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0BC42F" w14:textId="77777777" w:rsidR="00382FDE" w:rsidRPr="00517933" w:rsidRDefault="00382FDE" w:rsidP="00382FDE">
      <w:pPr>
        <w:rPr>
          <w:rFonts w:ascii="Arial" w:hAnsi="Arial" w:cs="Arial"/>
          <w:sz w:val="22"/>
          <w:szCs w:val="22"/>
        </w:rPr>
      </w:pPr>
    </w:p>
    <w:p w14:paraId="6D7233E3" w14:textId="77777777" w:rsidR="00382FDE" w:rsidRPr="00517933" w:rsidRDefault="00382FDE" w:rsidP="00382FDE">
      <w:pPr>
        <w:rPr>
          <w:rFonts w:ascii="Arial" w:hAnsi="Arial" w:cs="Arial"/>
        </w:rPr>
      </w:pPr>
    </w:p>
    <w:p w14:paraId="513D6C1F" w14:textId="77777777" w:rsidR="00382FDE" w:rsidRPr="00517933" w:rsidRDefault="00382FDE" w:rsidP="00382FDE">
      <w:pPr>
        <w:rPr>
          <w:rFonts w:ascii="Arial" w:hAnsi="Arial" w:cs="Arial"/>
        </w:rPr>
      </w:pPr>
    </w:p>
    <w:p w14:paraId="3C69C764" w14:textId="77777777" w:rsidR="00382FDE" w:rsidRPr="00517933" w:rsidRDefault="00382FDE" w:rsidP="00382FDE">
      <w:pPr>
        <w:rPr>
          <w:rFonts w:ascii="Arial" w:hAnsi="Arial" w:cs="Arial"/>
        </w:rPr>
      </w:pPr>
      <w:r w:rsidRPr="00517933">
        <w:rPr>
          <w:rFonts w:ascii="Arial" w:hAnsi="Arial" w:cs="Arial"/>
          <w:noProof/>
          <w:lang w:val="en-AU" w:eastAsia="en-AU"/>
        </w:rPr>
        <w:drawing>
          <wp:inline distT="0" distB="0" distL="0" distR="0" wp14:anchorId="731FFFC7" wp14:editId="2DA47319">
            <wp:extent cx="2335686" cy="1575972"/>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335816" cy="1576060"/>
                    </a:xfrm>
                    <a:prstGeom prst="rect">
                      <a:avLst/>
                    </a:prstGeom>
                    <a:noFill/>
                    <a:ln>
                      <a:noFill/>
                    </a:ln>
                  </pic:spPr>
                </pic:pic>
              </a:graphicData>
            </a:graphic>
          </wp:inline>
        </w:drawing>
      </w:r>
    </w:p>
    <w:p w14:paraId="411310E8" w14:textId="77777777" w:rsidR="00382FDE" w:rsidRPr="00517933" w:rsidRDefault="00382FDE" w:rsidP="00382FDE">
      <w:pPr>
        <w:rPr>
          <w:rFonts w:ascii="Arial" w:hAnsi="Arial" w:cs="Arial"/>
        </w:rPr>
      </w:pPr>
    </w:p>
    <w:p w14:paraId="137C7C5C" w14:textId="77777777" w:rsidR="00382FDE" w:rsidRPr="00517933" w:rsidRDefault="00382FDE" w:rsidP="00382FDE">
      <w:pPr>
        <w:rPr>
          <w:rFonts w:ascii="Arial" w:hAnsi="Arial" w:cs="Arial"/>
        </w:rPr>
      </w:pPr>
    </w:p>
    <w:p w14:paraId="29BB945D" w14:textId="77777777" w:rsidR="00382FDE" w:rsidRPr="00517933" w:rsidRDefault="00382FDE" w:rsidP="00382FDE">
      <w:pPr>
        <w:rPr>
          <w:rFonts w:ascii="Arial" w:hAnsi="Arial" w:cs="Arial"/>
        </w:rPr>
      </w:pPr>
    </w:p>
    <w:p w14:paraId="1C377D71" w14:textId="77777777" w:rsidR="00382FDE" w:rsidRPr="00517933" w:rsidRDefault="00382FDE" w:rsidP="00382FDE">
      <w:pPr>
        <w:rPr>
          <w:rFonts w:ascii="Arial" w:hAnsi="Arial" w:cs="Arial"/>
          <w:sz w:val="44"/>
          <w:szCs w:val="44"/>
        </w:rPr>
      </w:pPr>
      <w:r w:rsidRPr="00517933">
        <w:rPr>
          <w:rFonts w:ascii="Arial" w:hAnsi="Arial" w:cs="Arial"/>
          <w:sz w:val="44"/>
          <w:szCs w:val="44"/>
        </w:rPr>
        <w:t xml:space="preserve">Papua New Guinea </w:t>
      </w:r>
    </w:p>
    <w:p w14:paraId="17D420BC" w14:textId="77777777" w:rsidR="00382FDE" w:rsidRPr="00517933" w:rsidRDefault="00382FDE" w:rsidP="00382FDE">
      <w:pPr>
        <w:rPr>
          <w:rFonts w:ascii="Arial" w:hAnsi="Arial" w:cs="Arial"/>
          <w:sz w:val="44"/>
          <w:szCs w:val="44"/>
        </w:rPr>
      </w:pPr>
      <w:r w:rsidRPr="00517933">
        <w:rPr>
          <w:rFonts w:ascii="Arial" w:hAnsi="Arial" w:cs="Arial"/>
          <w:sz w:val="44"/>
          <w:szCs w:val="44"/>
        </w:rPr>
        <w:t>6</w:t>
      </w:r>
      <w:r w:rsidRPr="00517933">
        <w:rPr>
          <w:rFonts w:ascii="Arial" w:hAnsi="Arial" w:cs="Arial"/>
          <w:sz w:val="44"/>
          <w:szCs w:val="44"/>
          <w:vertAlign w:val="superscript"/>
        </w:rPr>
        <w:t>th</w:t>
      </w:r>
      <w:r w:rsidRPr="00517933">
        <w:rPr>
          <w:rFonts w:ascii="Arial" w:hAnsi="Arial" w:cs="Arial"/>
          <w:sz w:val="44"/>
          <w:szCs w:val="44"/>
        </w:rPr>
        <w:t xml:space="preserve"> National Report </w:t>
      </w:r>
    </w:p>
    <w:p w14:paraId="3FF8871E" w14:textId="77777777" w:rsidR="00382FDE" w:rsidRPr="00517933" w:rsidRDefault="00382FDE" w:rsidP="00382FDE">
      <w:pPr>
        <w:rPr>
          <w:rFonts w:ascii="Arial" w:hAnsi="Arial" w:cs="Arial"/>
          <w:sz w:val="44"/>
          <w:szCs w:val="44"/>
        </w:rPr>
      </w:pPr>
      <w:r w:rsidRPr="00517933">
        <w:rPr>
          <w:rFonts w:ascii="Arial" w:hAnsi="Arial" w:cs="Arial"/>
          <w:sz w:val="44"/>
          <w:szCs w:val="44"/>
        </w:rPr>
        <w:t xml:space="preserve">to the Convention on Biological Diversity </w:t>
      </w:r>
    </w:p>
    <w:p w14:paraId="3C6453EE" w14:textId="77777777" w:rsidR="00382FDE" w:rsidRPr="00517933" w:rsidRDefault="00382FDE" w:rsidP="00382FDE">
      <w:pPr>
        <w:rPr>
          <w:rFonts w:ascii="Arial" w:hAnsi="Arial" w:cs="Arial"/>
          <w:sz w:val="44"/>
          <w:szCs w:val="44"/>
        </w:rPr>
      </w:pPr>
    </w:p>
    <w:p w14:paraId="7744C57F" w14:textId="77777777" w:rsidR="00382FDE" w:rsidRPr="00517933" w:rsidRDefault="00382FDE" w:rsidP="00382FDE">
      <w:pPr>
        <w:rPr>
          <w:rFonts w:ascii="Arial" w:hAnsi="Arial" w:cs="Arial"/>
          <w:sz w:val="44"/>
          <w:szCs w:val="44"/>
        </w:rPr>
      </w:pPr>
    </w:p>
    <w:p w14:paraId="24599585" w14:textId="169D4651" w:rsidR="00382FDE" w:rsidRPr="00517933" w:rsidRDefault="00616815" w:rsidP="00382FDE">
      <w:pPr>
        <w:rPr>
          <w:rFonts w:ascii="Arial" w:hAnsi="Arial" w:cs="Arial"/>
          <w:sz w:val="28"/>
          <w:szCs w:val="28"/>
        </w:rPr>
      </w:pPr>
      <w:r>
        <w:rPr>
          <w:rFonts w:ascii="Arial" w:hAnsi="Arial" w:cs="Arial"/>
          <w:sz w:val="28"/>
          <w:szCs w:val="28"/>
        </w:rPr>
        <w:t>June</w:t>
      </w:r>
      <w:r w:rsidR="00382FDE" w:rsidRPr="00517933">
        <w:rPr>
          <w:rFonts w:ascii="Arial" w:hAnsi="Arial" w:cs="Arial"/>
          <w:sz w:val="28"/>
          <w:szCs w:val="28"/>
        </w:rPr>
        <w:t xml:space="preserve"> 2019</w:t>
      </w:r>
    </w:p>
    <w:p w14:paraId="1BC9D6E0" w14:textId="77777777" w:rsidR="00382FDE" w:rsidRPr="00517933" w:rsidRDefault="00382FDE" w:rsidP="00382FDE">
      <w:pPr>
        <w:rPr>
          <w:rFonts w:ascii="Arial" w:hAnsi="Arial" w:cs="Arial"/>
        </w:rPr>
      </w:pPr>
      <w:bookmarkStart w:id="0" w:name="_GoBack"/>
      <w:bookmarkEnd w:id="0"/>
    </w:p>
    <w:p w14:paraId="294514C3" w14:textId="77777777" w:rsidR="00382FDE" w:rsidRPr="00517933" w:rsidRDefault="00382FDE" w:rsidP="00382FDE">
      <w:pPr>
        <w:rPr>
          <w:rFonts w:ascii="Arial" w:hAnsi="Arial" w:cs="Arial"/>
        </w:rPr>
      </w:pPr>
    </w:p>
    <w:p w14:paraId="068197E9" w14:textId="77777777" w:rsidR="00382FDE" w:rsidRPr="00517933" w:rsidRDefault="00382FDE" w:rsidP="00382FDE">
      <w:pPr>
        <w:rPr>
          <w:rFonts w:ascii="Arial" w:hAnsi="Arial" w:cs="Arial"/>
        </w:rPr>
      </w:pPr>
    </w:p>
    <w:p w14:paraId="34AD7A52" w14:textId="77777777" w:rsidR="00382FDE" w:rsidRPr="00517933" w:rsidRDefault="00382FDE" w:rsidP="00382FDE">
      <w:pPr>
        <w:rPr>
          <w:rFonts w:ascii="Arial" w:hAnsi="Arial" w:cs="Arial"/>
        </w:rPr>
      </w:pPr>
    </w:p>
    <w:p w14:paraId="7E3A69DC" w14:textId="77777777" w:rsidR="00382FDE" w:rsidRPr="00517933" w:rsidRDefault="00382FDE" w:rsidP="00382FDE">
      <w:pPr>
        <w:rPr>
          <w:rFonts w:ascii="Arial" w:hAnsi="Arial" w:cs="Arial"/>
        </w:rPr>
      </w:pPr>
    </w:p>
    <w:p w14:paraId="09F6E12F" w14:textId="2262554E" w:rsidR="00616815" w:rsidRDefault="00616815"/>
    <w:p w14:paraId="20CD492A" w14:textId="77777777" w:rsidR="006E1584" w:rsidRDefault="006E1584"/>
    <w:p w14:paraId="7E7C8262" w14:textId="77777777" w:rsidR="006E1584" w:rsidRDefault="006E1584"/>
    <w:p w14:paraId="09A2D74D" w14:textId="77777777" w:rsidR="006E1584" w:rsidRDefault="006E1584"/>
    <w:p w14:paraId="472A5573" w14:textId="77777777" w:rsidR="006E1584" w:rsidRDefault="006E1584"/>
    <w:p w14:paraId="3E1D0A9F" w14:textId="77777777" w:rsidR="006E1584" w:rsidRDefault="006E1584"/>
    <w:p w14:paraId="7B2D5A89" w14:textId="77777777" w:rsidR="006E1584" w:rsidRDefault="006E1584"/>
    <w:p w14:paraId="15F745BD" w14:textId="77777777" w:rsidR="006E1584" w:rsidRDefault="006E1584"/>
    <w:p w14:paraId="4A3B22D3" w14:textId="77777777" w:rsidR="006E1584" w:rsidRDefault="006E1584"/>
    <w:p w14:paraId="59B3D736" w14:textId="77777777" w:rsidR="006E1584" w:rsidRDefault="006E1584"/>
    <w:p w14:paraId="6354154C" w14:textId="77777777" w:rsidR="006E1584" w:rsidRDefault="006E1584"/>
    <w:p w14:paraId="2BC1E6EB" w14:textId="77777777" w:rsidR="006E1584" w:rsidRDefault="006E1584"/>
    <w:p w14:paraId="48C484D6" w14:textId="77777777" w:rsidR="006E1584" w:rsidRDefault="006E1584"/>
    <w:p w14:paraId="3628D9D0" w14:textId="77777777" w:rsidR="006E1584" w:rsidRDefault="006E1584">
      <w:pPr>
        <w:sectPr w:rsidR="006E1584" w:rsidSect="00880A92">
          <w:footerReference w:type="even" r:id="rId9"/>
          <w:footerReference w:type="default" r:id="rId10"/>
          <w:pgSz w:w="11906" w:h="16838"/>
          <w:pgMar w:top="1440" w:right="1440" w:bottom="1440" w:left="1440" w:header="708" w:footer="708" w:gutter="0"/>
          <w:pgNumType w:fmt="lowerRoman"/>
          <w:cols w:space="708"/>
          <w:titlePg/>
          <w:docGrid w:linePitch="360"/>
        </w:sectPr>
      </w:pPr>
    </w:p>
    <w:p w14:paraId="53695980" w14:textId="12F98884" w:rsidR="00382FDE" w:rsidRDefault="00382FDE"/>
    <w:p w14:paraId="5838D2C2" w14:textId="77777777" w:rsidR="006E1584" w:rsidRDefault="006E1584"/>
    <w:p w14:paraId="16FA4049" w14:textId="1980E1E6" w:rsidR="006E1584" w:rsidRDefault="006E1584">
      <w:pPr>
        <w:spacing w:after="160" w:line="259" w:lineRule="auto"/>
      </w:pPr>
      <w:r>
        <w:br w:type="page"/>
      </w:r>
    </w:p>
    <w:p w14:paraId="006702EF" w14:textId="77777777" w:rsidR="006E1584" w:rsidRDefault="006E1584"/>
    <w:p w14:paraId="22998906" w14:textId="772A7D00" w:rsidR="00382FDE" w:rsidRDefault="00382FDE"/>
    <w:p w14:paraId="340A5054" w14:textId="59CBC1BF" w:rsidR="00382FDE" w:rsidRPr="007F740D" w:rsidRDefault="007F740D">
      <w:pPr>
        <w:rPr>
          <w:rFonts w:ascii="Arial" w:hAnsi="Arial" w:cs="Arial"/>
          <w:b/>
          <w:sz w:val="22"/>
          <w:szCs w:val="22"/>
        </w:rPr>
      </w:pPr>
      <w:r w:rsidRPr="007F740D">
        <w:rPr>
          <w:rFonts w:ascii="Arial" w:hAnsi="Arial" w:cs="Arial"/>
          <w:b/>
          <w:sz w:val="22"/>
          <w:szCs w:val="22"/>
        </w:rPr>
        <w:t>FORWARD</w:t>
      </w:r>
    </w:p>
    <w:p w14:paraId="752F957E" w14:textId="3D86EEBF" w:rsidR="00382FDE" w:rsidRPr="007F740D" w:rsidRDefault="00382FDE">
      <w:pPr>
        <w:rPr>
          <w:rFonts w:ascii="Arial" w:hAnsi="Arial" w:cs="Arial"/>
          <w:sz w:val="22"/>
          <w:szCs w:val="22"/>
        </w:rPr>
      </w:pPr>
    </w:p>
    <w:p w14:paraId="32639515" w14:textId="1A1D170D" w:rsidR="00382FDE" w:rsidRPr="007F740D" w:rsidRDefault="00382FDE">
      <w:pPr>
        <w:rPr>
          <w:rFonts w:ascii="Arial" w:hAnsi="Arial" w:cs="Arial"/>
          <w:sz w:val="22"/>
          <w:szCs w:val="22"/>
        </w:rPr>
      </w:pPr>
      <w:r w:rsidRPr="007F740D">
        <w:rPr>
          <w:rFonts w:ascii="Arial" w:hAnsi="Arial" w:cs="Arial"/>
          <w:sz w:val="22"/>
          <w:szCs w:val="22"/>
        </w:rPr>
        <w:t xml:space="preserve">Minister for Conservation, Environment and Climate Change </w:t>
      </w:r>
    </w:p>
    <w:p w14:paraId="65D97BED" w14:textId="03C5F5D3" w:rsidR="00382FDE" w:rsidRPr="007F740D" w:rsidRDefault="00382FDE">
      <w:pPr>
        <w:rPr>
          <w:rFonts w:ascii="Arial" w:hAnsi="Arial" w:cs="Arial"/>
          <w:sz w:val="22"/>
          <w:szCs w:val="22"/>
        </w:rPr>
      </w:pPr>
    </w:p>
    <w:p w14:paraId="5C745D18" w14:textId="77243975" w:rsidR="00382FDE" w:rsidRDefault="00382FDE">
      <w:pPr>
        <w:rPr>
          <w:rFonts w:ascii="Arial" w:hAnsi="Arial" w:cs="Arial"/>
          <w:sz w:val="22"/>
          <w:szCs w:val="22"/>
        </w:rPr>
      </w:pPr>
    </w:p>
    <w:p w14:paraId="33732504" w14:textId="77777777" w:rsidR="00880A92" w:rsidRDefault="00880A92">
      <w:pPr>
        <w:rPr>
          <w:rFonts w:ascii="Arial" w:hAnsi="Arial" w:cs="Arial"/>
          <w:sz w:val="22"/>
          <w:szCs w:val="22"/>
        </w:rPr>
      </w:pPr>
    </w:p>
    <w:p w14:paraId="635FDEF8" w14:textId="77777777" w:rsidR="00880A92" w:rsidRDefault="00880A92">
      <w:pPr>
        <w:rPr>
          <w:rFonts w:ascii="Arial" w:hAnsi="Arial" w:cs="Arial"/>
          <w:sz w:val="22"/>
          <w:szCs w:val="22"/>
        </w:rPr>
      </w:pPr>
    </w:p>
    <w:p w14:paraId="6FF9CC19" w14:textId="77777777" w:rsidR="00880A92" w:rsidRDefault="00880A92">
      <w:pPr>
        <w:rPr>
          <w:rFonts w:ascii="Arial" w:hAnsi="Arial" w:cs="Arial"/>
          <w:sz w:val="22"/>
          <w:szCs w:val="22"/>
        </w:rPr>
      </w:pPr>
    </w:p>
    <w:p w14:paraId="5D17CC86" w14:textId="77777777" w:rsidR="00880A92" w:rsidRDefault="00880A92">
      <w:pPr>
        <w:rPr>
          <w:rFonts w:ascii="Arial" w:hAnsi="Arial" w:cs="Arial"/>
          <w:sz w:val="22"/>
          <w:szCs w:val="22"/>
        </w:rPr>
      </w:pPr>
    </w:p>
    <w:p w14:paraId="750E0AD1" w14:textId="77777777" w:rsidR="00880A92" w:rsidRDefault="00880A92">
      <w:pPr>
        <w:rPr>
          <w:rFonts w:ascii="Arial" w:hAnsi="Arial" w:cs="Arial"/>
          <w:sz w:val="22"/>
          <w:szCs w:val="22"/>
        </w:rPr>
      </w:pPr>
    </w:p>
    <w:p w14:paraId="36C1E179" w14:textId="77777777" w:rsidR="00880A92" w:rsidRDefault="00880A92">
      <w:pPr>
        <w:rPr>
          <w:rFonts w:ascii="Arial" w:hAnsi="Arial" w:cs="Arial"/>
          <w:sz w:val="22"/>
          <w:szCs w:val="22"/>
        </w:rPr>
      </w:pPr>
    </w:p>
    <w:p w14:paraId="46F3A803" w14:textId="77777777" w:rsidR="00880A92" w:rsidRDefault="00880A92">
      <w:pPr>
        <w:rPr>
          <w:rFonts w:ascii="Arial" w:hAnsi="Arial" w:cs="Arial"/>
          <w:sz w:val="22"/>
          <w:szCs w:val="22"/>
        </w:rPr>
      </w:pPr>
    </w:p>
    <w:p w14:paraId="0C8158C1" w14:textId="77777777" w:rsidR="00880A92" w:rsidRDefault="00880A92">
      <w:pPr>
        <w:rPr>
          <w:rFonts w:ascii="Arial" w:hAnsi="Arial" w:cs="Arial"/>
          <w:sz w:val="22"/>
          <w:szCs w:val="22"/>
        </w:rPr>
      </w:pPr>
    </w:p>
    <w:p w14:paraId="59369989" w14:textId="77777777" w:rsidR="00880A92" w:rsidRDefault="00880A92">
      <w:pPr>
        <w:rPr>
          <w:rFonts w:ascii="Arial" w:hAnsi="Arial" w:cs="Arial"/>
          <w:sz w:val="22"/>
          <w:szCs w:val="22"/>
        </w:rPr>
      </w:pPr>
    </w:p>
    <w:p w14:paraId="1EAD0A2B" w14:textId="77777777" w:rsidR="00880A92" w:rsidRPr="007F740D" w:rsidRDefault="00880A92">
      <w:pPr>
        <w:rPr>
          <w:rFonts w:ascii="Arial" w:hAnsi="Arial" w:cs="Arial"/>
          <w:sz w:val="22"/>
          <w:szCs w:val="22"/>
        </w:rPr>
      </w:pPr>
    </w:p>
    <w:p w14:paraId="43BD323E" w14:textId="66F41774" w:rsidR="00382FDE" w:rsidRPr="007F740D" w:rsidRDefault="00382FDE">
      <w:pPr>
        <w:rPr>
          <w:rFonts w:ascii="Arial" w:hAnsi="Arial" w:cs="Arial"/>
          <w:sz w:val="22"/>
          <w:szCs w:val="22"/>
        </w:rPr>
      </w:pPr>
      <w:r w:rsidRPr="007F740D">
        <w:rPr>
          <w:rFonts w:ascii="Arial" w:hAnsi="Arial" w:cs="Arial"/>
          <w:sz w:val="22"/>
          <w:szCs w:val="22"/>
        </w:rPr>
        <w:br w:type="page"/>
      </w:r>
    </w:p>
    <w:p w14:paraId="3D34BCE5" w14:textId="57DFCD1A" w:rsidR="00382FDE" w:rsidRPr="007F740D" w:rsidRDefault="00382FDE">
      <w:pPr>
        <w:rPr>
          <w:rFonts w:ascii="Arial" w:hAnsi="Arial" w:cs="Arial"/>
          <w:sz w:val="22"/>
          <w:szCs w:val="22"/>
        </w:rPr>
      </w:pPr>
    </w:p>
    <w:p w14:paraId="3FCC3F54" w14:textId="22000A8A" w:rsidR="00382FDE" w:rsidRPr="007F740D" w:rsidRDefault="007F740D">
      <w:pPr>
        <w:rPr>
          <w:rFonts w:ascii="Arial" w:hAnsi="Arial" w:cs="Arial"/>
          <w:b/>
          <w:sz w:val="22"/>
          <w:szCs w:val="22"/>
        </w:rPr>
      </w:pPr>
      <w:r w:rsidRPr="007F740D">
        <w:rPr>
          <w:rFonts w:ascii="Arial" w:hAnsi="Arial" w:cs="Arial"/>
          <w:b/>
          <w:sz w:val="22"/>
          <w:szCs w:val="22"/>
        </w:rPr>
        <w:t>FORWARD</w:t>
      </w:r>
      <w:r w:rsidR="00382FDE" w:rsidRPr="007F740D">
        <w:rPr>
          <w:rFonts w:ascii="Arial" w:hAnsi="Arial" w:cs="Arial"/>
          <w:b/>
          <w:sz w:val="22"/>
          <w:szCs w:val="22"/>
        </w:rPr>
        <w:t xml:space="preserve"> </w:t>
      </w:r>
    </w:p>
    <w:p w14:paraId="0B65A73E" w14:textId="55CDAE8B" w:rsidR="00382FDE" w:rsidRPr="007F740D" w:rsidRDefault="00382FDE">
      <w:pPr>
        <w:rPr>
          <w:rFonts w:ascii="Arial" w:hAnsi="Arial" w:cs="Arial"/>
          <w:sz w:val="22"/>
          <w:szCs w:val="22"/>
        </w:rPr>
      </w:pPr>
    </w:p>
    <w:p w14:paraId="4EADED1A" w14:textId="502DE4D5" w:rsidR="00382FDE" w:rsidRPr="007F740D" w:rsidRDefault="00382FDE">
      <w:pPr>
        <w:rPr>
          <w:rFonts w:ascii="Arial" w:hAnsi="Arial" w:cs="Arial"/>
          <w:sz w:val="22"/>
          <w:szCs w:val="22"/>
        </w:rPr>
      </w:pPr>
      <w:r w:rsidRPr="007F740D">
        <w:rPr>
          <w:rFonts w:ascii="Arial" w:hAnsi="Arial" w:cs="Arial"/>
          <w:sz w:val="22"/>
          <w:szCs w:val="22"/>
        </w:rPr>
        <w:t xml:space="preserve">Managing Director, Conservation and Environment Protection Authority </w:t>
      </w:r>
    </w:p>
    <w:p w14:paraId="0BB0A895" w14:textId="13401082" w:rsidR="00382FDE" w:rsidRPr="007F740D" w:rsidRDefault="00382FDE">
      <w:pPr>
        <w:rPr>
          <w:rFonts w:ascii="Arial" w:hAnsi="Arial" w:cs="Arial"/>
          <w:sz w:val="22"/>
          <w:szCs w:val="22"/>
        </w:rPr>
      </w:pPr>
    </w:p>
    <w:p w14:paraId="1BC5FD6E" w14:textId="0AF36410" w:rsidR="00382FDE" w:rsidRPr="007F740D" w:rsidRDefault="00382FDE">
      <w:pPr>
        <w:rPr>
          <w:rFonts w:ascii="Arial" w:hAnsi="Arial" w:cs="Arial"/>
          <w:sz w:val="22"/>
          <w:szCs w:val="22"/>
        </w:rPr>
      </w:pPr>
      <w:r w:rsidRPr="007F740D">
        <w:rPr>
          <w:rFonts w:ascii="Arial" w:hAnsi="Arial" w:cs="Arial"/>
          <w:sz w:val="22"/>
          <w:szCs w:val="22"/>
        </w:rPr>
        <w:br w:type="page"/>
      </w:r>
    </w:p>
    <w:p w14:paraId="798B557A" w14:textId="4C82DFE7" w:rsidR="00551152" w:rsidRPr="00551152" w:rsidRDefault="00B14988" w:rsidP="00551152">
      <w:pPr>
        <w:rPr>
          <w:rFonts w:ascii="Arial" w:hAnsi="Arial" w:cs="Arial"/>
          <w:b/>
        </w:rPr>
      </w:pPr>
      <w:r>
        <w:rPr>
          <w:rFonts w:ascii="Arial" w:hAnsi="Arial" w:cs="Arial"/>
          <w:b/>
        </w:rPr>
        <w:lastRenderedPageBreak/>
        <w:t xml:space="preserve">BACKGROUND </w:t>
      </w:r>
      <w:r w:rsidR="007F740D" w:rsidRPr="00551152">
        <w:rPr>
          <w:rFonts w:ascii="Arial" w:hAnsi="Arial" w:cs="Arial"/>
          <w:b/>
        </w:rPr>
        <w:t xml:space="preserve">SECTION </w:t>
      </w:r>
    </w:p>
    <w:p w14:paraId="687AE7B2" w14:textId="21EFB09C" w:rsidR="00491F3F" w:rsidRDefault="00491F3F">
      <w:pPr>
        <w:rPr>
          <w:rFonts w:ascii="Arial" w:hAnsi="Arial" w:cs="Arial"/>
          <w:sz w:val="22"/>
          <w:szCs w:val="22"/>
        </w:rPr>
      </w:pPr>
    </w:p>
    <w:p w14:paraId="254F34E1" w14:textId="77777777" w:rsidR="001454C7" w:rsidRDefault="001454C7">
      <w:pPr>
        <w:rPr>
          <w:rFonts w:ascii="Arial" w:hAnsi="Arial" w:cs="Arial"/>
          <w:sz w:val="22"/>
          <w:szCs w:val="22"/>
        </w:rPr>
      </w:pPr>
    </w:p>
    <w:p w14:paraId="5C8C0A1F" w14:textId="77777777" w:rsidR="00B14988" w:rsidRPr="00F46F94" w:rsidRDefault="007A7AA7">
      <w:pPr>
        <w:rPr>
          <w:rFonts w:ascii="Arial" w:hAnsi="Arial" w:cs="Arial"/>
          <w:b/>
          <w:sz w:val="22"/>
          <w:szCs w:val="22"/>
        </w:rPr>
      </w:pPr>
      <w:r w:rsidRPr="00F46F94">
        <w:rPr>
          <w:rFonts w:ascii="Arial" w:hAnsi="Arial" w:cs="Arial"/>
          <w:b/>
          <w:sz w:val="22"/>
          <w:szCs w:val="22"/>
        </w:rPr>
        <w:t xml:space="preserve">This </w:t>
      </w:r>
      <w:r w:rsidR="00B14988" w:rsidRPr="00F46F94">
        <w:rPr>
          <w:rFonts w:ascii="Arial" w:hAnsi="Arial" w:cs="Arial"/>
          <w:b/>
          <w:sz w:val="22"/>
          <w:szCs w:val="22"/>
        </w:rPr>
        <w:t>6</w:t>
      </w:r>
      <w:r w:rsidR="00B14988" w:rsidRPr="00F46F94">
        <w:rPr>
          <w:rFonts w:ascii="Arial" w:hAnsi="Arial" w:cs="Arial"/>
          <w:b/>
          <w:sz w:val="22"/>
          <w:szCs w:val="22"/>
          <w:vertAlign w:val="superscript"/>
        </w:rPr>
        <w:t>th</w:t>
      </w:r>
      <w:r w:rsidR="00B14988" w:rsidRPr="00F46F94">
        <w:rPr>
          <w:rFonts w:ascii="Arial" w:hAnsi="Arial" w:cs="Arial"/>
          <w:b/>
          <w:sz w:val="22"/>
          <w:szCs w:val="22"/>
        </w:rPr>
        <w:t xml:space="preserve"> National Report includes </w:t>
      </w:r>
    </w:p>
    <w:p w14:paraId="6280333E" w14:textId="77777777" w:rsidR="00F46F94" w:rsidRDefault="00F46F94" w:rsidP="00F46F94">
      <w:pPr>
        <w:ind w:left="2880" w:hanging="2880"/>
        <w:rPr>
          <w:rFonts w:ascii="Arial" w:hAnsi="Arial" w:cs="Arial"/>
          <w:b/>
          <w:i/>
          <w:sz w:val="22"/>
          <w:szCs w:val="22"/>
        </w:rPr>
      </w:pPr>
    </w:p>
    <w:p w14:paraId="10504971" w14:textId="463B0D76" w:rsidR="00B14988" w:rsidRDefault="00B14988" w:rsidP="003C7082">
      <w:pPr>
        <w:ind w:left="2880" w:hanging="2880"/>
        <w:jc w:val="both"/>
        <w:rPr>
          <w:rFonts w:ascii="Arial" w:hAnsi="Arial" w:cs="Arial"/>
          <w:sz w:val="22"/>
          <w:szCs w:val="22"/>
        </w:rPr>
      </w:pPr>
      <w:r w:rsidRPr="00F46F94">
        <w:rPr>
          <w:rFonts w:ascii="Arial" w:hAnsi="Arial" w:cs="Arial"/>
          <w:b/>
          <w:i/>
          <w:sz w:val="22"/>
          <w:szCs w:val="22"/>
        </w:rPr>
        <w:t>Background Section</w:t>
      </w:r>
      <w:r>
        <w:rPr>
          <w:rFonts w:ascii="Arial" w:hAnsi="Arial" w:cs="Arial"/>
          <w:sz w:val="22"/>
          <w:szCs w:val="22"/>
        </w:rPr>
        <w:t xml:space="preserve">: </w:t>
      </w:r>
      <w:r w:rsidR="00F46F94">
        <w:rPr>
          <w:rFonts w:ascii="Arial" w:hAnsi="Arial" w:cs="Arial"/>
          <w:sz w:val="22"/>
          <w:szCs w:val="22"/>
        </w:rPr>
        <w:tab/>
      </w:r>
      <w:r>
        <w:rPr>
          <w:rFonts w:ascii="Arial" w:hAnsi="Arial" w:cs="Arial"/>
          <w:sz w:val="22"/>
          <w:szCs w:val="22"/>
        </w:rPr>
        <w:t xml:space="preserve">Outlining the Process that was taken to develop the 6NR </w:t>
      </w:r>
    </w:p>
    <w:p w14:paraId="1096C84D" w14:textId="20C414F6" w:rsidR="00F46F94" w:rsidRDefault="00F46F94" w:rsidP="003C7082">
      <w:pPr>
        <w:ind w:left="2880" w:hanging="2880"/>
        <w:jc w:val="both"/>
        <w:rPr>
          <w:rFonts w:ascii="Arial" w:hAnsi="Arial" w:cs="Arial"/>
          <w:b/>
          <w:sz w:val="22"/>
          <w:szCs w:val="22"/>
        </w:rPr>
      </w:pPr>
      <w:r>
        <w:rPr>
          <w:rFonts w:ascii="Arial" w:hAnsi="Arial" w:cs="Arial"/>
          <w:b/>
          <w:sz w:val="22"/>
          <w:szCs w:val="22"/>
        </w:rPr>
        <w:t>Section 1</w:t>
      </w:r>
      <w:r>
        <w:rPr>
          <w:rFonts w:ascii="Arial" w:hAnsi="Arial" w:cs="Arial"/>
          <w:b/>
          <w:sz w:val="22"/>
          <w:szCs w:val="22"/>
        </w:rPr>
        <w:tab/>
      </w:r>
      <w:r w:rsidRPr="00F46F94">
        <w:rPr>
          <w:rFonts w:ascii="Arial" w:hAnsi="Arial" w:cs="Arial"/>
          <w:sz w:val="22"/>
          <w:szCs w:val="22"/>
        </w:rPr>
        <w:t>Information on Targets being taken at National level</w:t>
      </w:r>
      <w:r>
        <w:rPr>
          <w:rFonts w:ascii="Arial" w:hAnsi="Arial" w:cs="Arial"/>
          <w:b/>
          <w:sz w:val="22"/>
          <w:szCs w:val="22"/>
        </w:rPr>
        <w:t xml:space="preserve"> </w:t>
      </w:r>
    </w:p>
    <w:p w14:paraId="03570BF2" w14:textId="0F843AA9" w:rsidR="007A7AA7" w:rsidRDefault="00B14988" w:rsidP="003C7082">
      <w:pPr>
        <w:ind w:left="2880" w:hanging="2880"/>
        <w:jc w:val="both"/>
        <w:rPr>
          <w:rFonts w:ascii="Arial" w:hAnsi="Arial" w:cs="Arial"/>
          <w:sz w:val="22"/>
          <w:szCs w:val="22"/>
        </w:rPr>
      </w:pPr>
      <w:r w:rsidRPr="00F46F94">
        <w:rPr>
          <w:rFonts w:ascii="Arial" w:hAnsi="Arial" w:cs="Arial"/>
          <w:b/>
          <w:sz w:val="22"/>
          <w:szCs w:val="22"/>
        </w:rPr>
        <w:t>Section 2</w:t>
      </w:r>
      <w:r>
        <w:rPr>
          <w:rFonts w:ascii="Arial" w:hAnsi="Arial" w:cs="Arial"/>
          <w:sz w:val="22"/>
          <w:szCs w:val="22"/>
        </w:rPr>
        <w:t xml:space="preserve">  </w:t>
      </w:r>
      <w:r>
        <w:rPr>
          <w:rFonts w:ascii="Arial" w:hAnsi="Arial" w:cs="Arial"/>
          <w:sz w:val="22"/>
          <w:szCs w:val="22"/>
        </w:rPr>
        <w:tab/>
        <w:t>Implementation Measures Taken, Assessment o</w:t>
      </w:r>
      <w:r w:rsidR="00F46F94">
        <w:rPr>
          <w:rFonts w:ascii="Arial" w:hAnsi="Arial" w:cs="Arial"/>
          <w:sz w:val="22"/>
          <w:szCs w:val="22"/>
        </w:rPr>
        <w:t>f</w:t>
      </w:r>
      <w:r>
        <w:rPr>
          <w:rFonts w:ascii="Arial" w:hAnsi="Arial" w:cs="Arial"/>
          <w:sz w:val="22"/>
          <w:szCs w:val="22"/>
        </w:rPr>
        <w:t xml:space="preserve"> their effectiven</w:t>
      </w:r>
      <w:r w:rsidR="00F46F94">
        <w:rPr>
          <w:rFonts w:ascii="Arial" w:hAnsi="Arial" w:cs="Arial"/>
          <w:sz w:val="22"/>
          <w:szCs w:val="22"/>
        </w:rPr>
        <w:t>e</w:t>
      </w:r>
      <w:r>
        <w:rPr>
          <w:rFonts w:ascii="Arial" w:hAnsi="Arial" w:cs="Arial"/>
          <w:sz w:val="22"/>
          <w:szCs w:val="22"/>
        </w:rPr>
        <w:t>ss. Assoc</w:t>
      </w:r>
      <w:r w:rsidR="00F46F94">
        <w:rPr>
          <w:rFonts w:ascii="Arial" w:hAnsi="Arial" w:cs="Arial"/>
          <w:sz w:val="22"/>
          <w:szCs w:val="22"/>
        </w:rPr>
        <w:t>i</w:t>
      </w:r>
      <w:r>
        <w:rPr>
          <w:rFonts w:ascii="Arial" w:hAnsi="Arial" w:cs="Arial"/>
          <w:sz w:val="22"/>
          <w:szCs w:val="22"/>
        </w:rPr>
        <w:t>ated Obstacles, Scientif</w:t>
      </w:r>
      <w:r w:rsidR="00F46F94">
        <w:rPr>
          <w:rFonts w:ascii="Arial" w:hAnsi="Arial" w:cs="Arial"/>
          <w:sz w:val="22"/>
          <w:szCs w:val="22"/>
        </w:rPr>
        <w:t>i</w:t>
      </w:r>
      <w:r>
        <w:rPr>
          <w:rFonts w:ascii="Arial" w:hAnsi="Arial" w:cs="Arial"/>
          <w:sz w:val="22"/>
          <w:szCs w:val="22"/>
        </w:rPr>
        <w:t>c and Technical Nee</w:t>
      </w:r>
      <w:r w:rsidR="00F46F94">
        <w:rPr>
          <w:rFonts w:ascii="Arial" w:hAnsi="Arial" w:cs="Arial"/>
          <w:sz w:val="22"/>
          <w:szCs w:val="22"/>
        </w:rPr>
        <w:t>d</w:t>
      </w:r>
      <w:r>
        <w:rPr>
          <w:rFonts w:ascii="Arial" w:hAnsi="Arial" w:cs="Arial"/>
          <w:sz w:val="22"/>
          <w:szCs w:val="22"/>
        </w:rPr>
        <w:t xml:space="preserve">s to achieve the Aichi Biodiversity Targets </w:t>
      </w:r>
    </w:p>
    <w:p w14:paraId="562BE156" w14:textId="036AFDFF" w:rsidR="007A7AA7" w:rsidRDefault="00B14988" w:rsidP="003C7082">
      <w:pPr>
        <w:ind w:left="2880" w:hanging="2880"/>
        <w:jc w:val="both"/>
        <w:rPr>
          <w:rFonts w:ascii="Arial" w:hAnsi="Arial" w:cs="Arial"/>
          <w:sz w:val="22"/>
          <w:szCs w:val="22"/>
        </w:rPr>
      </w:pPr>
      <w:r w:rsidRPr="00F46F94">
        <w:rPr>
          <w:rFonts w:ascii="Arial" w:hAnsi="Arial" w:cs="Arial"/>
          <w:b/>
          <w:sz w:val="22"/>
          <w:szCs w:val="22"/>
        </w:rPr>
        <w:t>Section 4</w:t>
      </w:r>
      <w:r>
        <w:rPr>
          <w:rFonts w:ascii="Arial" w:hAnsi="Arial" w:cs="Arial"/>
          <w:sz w:val="22"/>
          <w:szCs w:val="22"/>
        </w:rPr>
        <w:t xml:space="preserve"> </w:t>
      </w:r>
      <w:r>
        <w:rPr>
          <w:rFonts w:ascii="Arial" w:hAnsi="Arial" w:cs="Arial"/>
          <w:sz w:val="22"/>
          <w:szCs w:val="22"/>
        </w:rPr>
        <w:tab/>
        <w:t xml:space="preserve">National Contributions towards achieving the Aichi Biodiversity Targets (combined with Section 3) </w:t>
      </w:r>
    </w:p>
    <w:p w14:paraId="41FEBD93" w14:textId="1B83363D" w:rsidR="000C6836" w:rsidRPr="000C6836" w:rsidRDefault="000C6836" w:rsidP="003C7082">
      <w:pPr>
        <w:pStyle w:val="NoSpacing"/>
        <w:ind w:left="2880" w:hanging="2880"/>
        <w:jc w:val="both"/>
        <w:rPr>
          <w:rFonts w:ascii="Arial" w:hAnsi="Arial" w:cs="Arial"/>
          <w:bCs/>
          <w:sz w:val="22"/>
          <w:szCs w:val="22"/>
        </w:rPr>
      </w:pPr>
      <w:r>
        <w:rPr>
          <w:rFonts w:ascii="Arial" w:hAnsi="Arial" w:cs="Arial"/>
          <w:b/>
          <w:sz w:val="22"/>
          <w:szCs w:val="22"/>
        </w:rPr>
        <w:t>Section 6</w:t>
      </w:r>
      <w:r>
        <w:rPr>
          <w:rFonts w:ascii="Arial" w:hAnsi="Arial" w:cs="Arial"/>
          <w:b/>
          <w:sz w:val="22"/>
          <w:szCs w:val="22"/>
        </w:rPr>
        <w:tab/>
      </w:r>
      <w:r w:rsidRPr="000C6836">
        <w:rPr>
          <w:rFonts w:ascii="Arial" w:hAnsi="Arial" w:cs="Arial"/>
          <w:bCs/>
          <w:sz w:val="22"/>
          <w:szCs w:val="22"/>
        </w:rPr>
        <w:t>Contribution of Local Communities to ABT Achievement</w:t>
      </w:r>
    </w:p>
    <w:p w14:paraId="36217A19" w14:textId="75D46420" w:rsidR="007A7AA7" w:rsidRDefault="0002566A" w:rsidP="003C7082">
      <w:pPr>
        <w:jc w:val="both"/>
        <w:rPr>
          <w:rFonts w:ascii="Arial" w:hAnsi="Arial" w:cs="Arial"/>
          <w:b/>
          <w:sz w:val="22"/>
          <w:szCs w:val="22"/>
        </w:rPr>
      </w:pPr>
      <w:r>
        <w:rPr>
          <w:rFonts w:ascii="Arial" w:hAnsi="Arial" w:cs="Arial"/>
          <w:b/>
          <w:sz w:val="22"/>
          <w:szCs w:val="22"/>
        </w:rPr>
        <w:t>Section 7</w:t>
      </w: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F46F94" w:rsidRPr="0002566A">
        <w:rPr>
          <w:rFonts w:ascii="Arial" w:hAnsi="Arial" w:cs="Arial"/>
          <w:sz w:val="22"/>
          <w:szCs w:val="22"/>
        </w:rPr>
        <w:t>Updated Country Profile</w:t>
      </w:r>
      <w:r w:rsidR="00F46F94" w:rsidRPr="00F46F94">
        <w:rPr>
          <w:rFonts w:ascii="Arial" w:hAnsi="Arial" w:cs="Arial"/>
          <w:b/>
          <w:sz w:val="22"/>
          <w:szCs w:val="22"/>
        </w:rPr>
        <w:t xml:space="preserve"> </w:t>
      </w:r>
    </w:p>
    <w:p w14:paraId="48FFF017" w14:textId="6D971D98" w:rsidR="00F46F94" w:rsidRDefault="00F46F94">
      <w:pPr>
        <w:rPr>
          <w:rFonts w:ascii="Arial" w:hAnsi="Arial" w:cs="Arial"/>
          <w:b/>
          <w:sz w:val="22"/>
          <w:szCs w:val="22"/>
        </w:rPr>
      </w:pPr>
    </w:p>
    <w:p w14:paraId="59573F09" w14:textId="77777777" w:rsidR="0038692B" w:rsidRDefault="0038692B">
      <w:pPr>
        <w:rPr>
          <w:rFonts w:ascii="Arial" w:hAnsi="Arial" w:cs="Arial"/>
          <w:b/>
          <w:sz w:val="22"/>
          <w:szCs w:val="22"/>
        </w:rPr>
      </w:pPr>
    </w:p>
    <w:p w14:paraId="2F576841" w14:textId="53D726F0" w:rsidR="00F46F94" w:rsidRPr="00056041" w:rsidRDefault="002C2A64">
      <w:pPr>
        <w:rPr>
          <w:rFonts w:ascii="Arial" w:hAnsi="Arial" w:cs="Arial"/>
          <w:b/>
          <w:i/>
          <w:sz w:val="22"/>
          <w:szCs w:val="22"/>
        </w:rPr>
      </w:pPr>
      <w:r w:rsidRPr="00056041">
        <w:rPr>
          <w:rFonts w:ascii="Arial" w:hAnsi="Arial" w:cs="Arial"/>
          <w:b/>
          <w:i/>
          <w:sz w:val="22"/>
          <w:szCs w:val="22"/>
        </w:rPr>
        <w:t>6</w:t>
      </w:r>
      <w:r w:rsidRPr="00056041">
        <w:rPr>
          <w:rFonts w:ascii="Arial" w:hAnsi="Arial" w:cs="Arial"/>
          <w:b/>
          <w:i/>
          <w:sz w:val="22"/>
          <w:szCs w:val="22"/>
          <w:vertAlign w:val="superscript"/>
        </w:rPr>
        <w:t>th</w:t>
      </w:r>
      <w:r w:rsidRPr="00056041">
        <w:rPr>
          <w:rFonts w:ascii="Arial" w:hAnsi="Arial" w:cs="Arial"/>
          <w:b/>
          <w:i/>
          <w:sz w:val="22"/>
          <w:szCs w:val="22"/>
        </w:rPr>
        <w:t xml:space="preserve"> National Report</w:t>
      </w:r>
      <w:r w:rsidR="00F46F94" w:rsidRPr="00056041">
        <w:rPr>
          <w:rFonts w:ascii="Arial" w:hAnsi="Arial" w:cs="Arial"/>
          <w:b/>
          <w:i/>
          <w:sz w:val="22"/>
          <w:szCs w:val="22"/>
        </w:rPr>
        <w:t xml:space="preserve"> Process</w:t>
      </w:r>
    </w:p>
    <w:p w14:paraId="5D22FD7D" w14:textId="0D5CE468" w:rsidR="00B33CDE" w:rsidRDefault="00F46F94" w:rsidP="00056041">
      <w:pPr>
        <w:jc w:val="both"/>
        <w:rPr>
          <w:rFonts w:ascii="Arial" w:hAnsi="Arial" w:cs="Arial"/>
          <w:sz w:val="22"/>
          <w:szCs w:val="22"/>
        </w:rPr>
      </w:pPr>
      <w:r>
        <w:rPr>
          <w:rFonts w:ascii="Arial" w:hAnsi="Arial" w:cs="Arial"/>
          <w:sz w:val="22"/>
          <w:szCs w:val="22"/>
        </w:rPr>
        <w:t>The 6</w:t>
      </w:r>
      <w:r w:rsidRPr="00F46F94">
        <w:rPr>
          <w:rFonts w:ascii="Arial" w:hAnsi="Arial" w:cs="Arial"/>
          <w:sz w:val="22"/>
          <w:szCs w:val="22"/>
          <w:vertAlign w:val="superscript"/>
        </w:rPr>
        <w:t>th</w:t>
      </w:r>
      <w:r>
        <w:rPr>
          <w:rFonts w:ascii="Arial" w:hAnsi="Arial" w:cs="Arial"/>
          <w:sz w:val="22"/>
          <w:szCs w:val="22"/>
        </w:rPr>
        <w:t xml:space="preserve"> National Report was </w:t>
      </w:r>
      <w:r w:rsidR="002C2A64">
        <w:rPr>
          <w:rFonts w:ascii="Arial" w:hAnsi="Arial" w:cs="Arial"/>
          <w:sz w:val="22"/>
          <w:szCs w:val="22"/>
        </w:rPr>
        <w:t>nested within the lead agency of the Conservation and Environment Protection Authority</w:t>
      </w:r>
      <w:r w:rsidR="003C7082">
        <w:rPr>
          <w:rFonts w:ascii="Arial" w:hAnsi="Arial" w:cs="Arial"/>
          <w:sz w:val="22"/>
          <w:szCs w:val="22"/>
        </w:rPr>
        <w:t>,</w:t>
      </w:r>
      <w:r w:rsidR="002C2A64">
        <w:rPr>
          <w:rFonts w:ascii="Arial" w:hAnsi="Arial" w:cs="Arial"/>
          <w:sz w:val="22"/>
          <w:szCs w:val="22"/>
        </w:rPr>
        <w:t xml:space="preserve"> which is based in Port Moresby. </w:t>
      </w:r>
    </w:p>
    <w:p w14:paraId="3FB31C22" w14:textId="77777777" w:rsidR="00FC781E" w:rsidRDefault="00FC781E" w:rsidP="00056041">
      <w:pPr>
        <w:jc w:val="both"/>
        <w:rPr>
          <w:rFonts w:ascii="Arial" w:hAnsi="Arial" w:cs="Arial"/>
          <w:sz w:val="22"/>
          <w:szCs w:val="22"/>
        </w:rPr>
      </w:pPr>
    </w:p>
    <w:p w14:paraId="2FFCB5AE" w14:textId="663C169B" w:rsidR="00056041" w:rsidRPr="00056041" w:rsidRDefault="00056041" w:rsidP="00056041">
      <w:pPr>
        <w:jc w:val="both"/>
        <w:rPr>
          <w:rFonts w:ascii="Arial" w:hAnsi="Arial" w:cs="Arial"/>
          <w:b/>
          <w:i/>
          <w:sz w:val="22"/>
          <w:szCs w:val="22"/>
        </w:rPr>
      </w:pPr>
      <w:r w:rsidRPr="00056041">
        <w:rPr>
          <w:rFonts w:ascii="Arial" w:hAnsi="Arial" w:cs="Arial"/>
          <w:b/>
          <w:i/>
          <w:sz w:val="22"/>
          <w:szCs w:val="22"/>
        </w:rPr>
        <w:t xml:space="preserve">Consultation </w:t>
      </w:r>
    </w:p>
    <w:p w14:paraId="73B70715" w14:textId="4869A5E2" w:rsidR="007762A9" w:rsidRDefault="002C2A64" w:rsidP="007762A9">
      <w:pPr>
        <w:jc w:val="both"/>
        <w:rPr>
          <w:rFonts w:ascii="Arial" w:hAnsi="Arial" w:cs="Arial"/>
          <w:sz w:val="22"/>
          <w:szCs w:val="22"/>
        </w:rPr>
      </w:pPr>
      <w:r>
        <w:rPr>
          <w:rFonts w:ascii="Arial" w:hAnsi="Arial" w:cs="Arial"/>
          <w:sz w:val="22"/>
          <w:szCs w:val="22"/>
        </w:rPr>
        <w:t xml:space="preserve">An </w:t>
      </w:r>
      <w:r w:rsidR="00FC781E">
        <w:rPr>
          <w:rFonts w:ascii="Arial" w:hAnsi="Arial" w:cs="Arial"/>
          <w:sz w:val="22"/>
          <w:szCs w:val="22"/>
        </w:rPr>
        <w:t>initial inception w</w:t>
      </w:r>
      <w:r>
        <w:rPr>
          <w:rFonts w:ascii="Arial" w:hAnsi="Arial" w:cs="Arial"/>
          <w:sz w:val="22"/>
          <w:szCs w:val="22"/>
        </w:rPr>
        <w:t xml:space="preserve">orkshop </w:t>
      </w:r>
      <w:r w:rsidR="00FC781E">
        <w:rPr>
          <w:rFonts w:ascii="Arial" w:hAnsi="Arial" w:cs="Arial"/>
          <w:sz w:val="22"/>
          <w:szCs w:val="22"/>
        </w:rPr>
        <w:t xml:space="preserve">to facilitate the participation by </w:t>
      </w:r>
      <w:r>
        <w:rPr>
          <w:rFonts w:ascii="Arial" w:hAnsi="Arial" w:cs="Arial"/>
          <w:sz w:val="22"/>
          <w:szCs w:val="22"/>
        </w:rPr>
        <w:t>key staff from National Government Agencies</w:t>
      </w:r>
      <w:r w:rsidR="00B33CDE">
        <w:rPr>
          <w:rFonts w:ascii="Arial" w:hAnsi="Arial" w:cs="Arial"/>
          <w:sz w:val="22"/>
          <w:szCs w:val="22"/>
        </w:rPr>
        <w:t>, University</w:t>
      </w:r>
      <w:r>
        <w:rPr>
          <w:rFonts w:ascii="Arial" w:hAnsi="Arial" w:cs="Arial"/>
          <w:sz w:val="22"/>
          <w:szCs w:val="22"/>
        </w:rPr>
        <w:t xml:space="preserve"> and other stakeholders from Industry </w:t>
      </w:r>
      <w:r w:rsidR="00FC781E">
        <w:rPr>
          <w:rFonts w:ascii="Arial" w:hAnsi="Arial" w:cs="Arial"/>
          <w:sz w:val="22"/>
          <w:szCs w:val="22"/>
        </w:rPr>
        <w:t xml:space="preserve">was held at the CEPA office. </w:t>
      </w:r>
      <w:r w:rsidR="00B33CDE">
        <w:rPr>
          <w:rFonts w:ascii="Arial" w:hAnsi="Arial" w:cs="Arial"/>
          <w:sz w:val="22"/>
          <w:szCs w:val="22"/>
        </w:rPr>
        <w:t xml:space="preserve">It became apparent that this was also a socialisation of the ABT.  The Aichi </w:t>
      </w:r>
      <w:r w:rsidR="003C7082">
        <w:rPr>
          <w:rFonts w:ascii="Arial" w:hAnsi="Arial" w:cs="Arial"/>
          <w:sz w:val="22"/>
          <w:szCs w:val="22"/>
        </w:rPr>
        <w:t>Biodiversity Targets most releva</w:t>
      </w:r>
      <w:r w:rsidR="00B33CDE">
        <w:rPr>
          <w:rFonts w:ascii="Arial" w:hAnsi="Arial" w:cs="Arial"/>
          <w:sz w:val="22"/>
          <w:szCs w:val="22"/>
        </w:rPr>
        <w:t>nt to agencies were separated out into Sections 2 &amp; 4 with question/prompts as per the Technical Guidance</w:t>
      </w:r>
      <w:r w:rsidR="00FC781E">
        <w:rPr>
          <w:rFonts w:ascii="Arial" w:hAnsi="Arial" w:cs="Arial"/>
          <w:sz w:val="22"/>
          <w:szCs w:val="22"/>
        </w:rPr>
        <w:t xml:space="preserve"> to assist in the writing process by agency expertise</w:t>
      </w:r>
      <w:r w:rsidR="00B33CDE">
        <w:rPr>
          <w:rFonts w:ascii="Arial" w:hAnsi="Arial" w:cs="Arial"/>
          <w:sz w:val="22"/>
          <w:szCs w:val="22"/>
        </w:rPr>
        <w:t xml:space="preserve">. Data in the form of reports, papers was collated by the lead author </w:t>
      </w:r>
      <w:r w:rsidR="00FC781E">
        <w:rPr>
          <w:rFonts w:ascii="Arial" w:hAnsi="Arial" w:cs="Arial"/>
          <w:sz w:val="22"/>
          <w:szCs w:val="22"/>
        </w:rPr>
        <w:t>In this way</w:t>
      </w:r>
      <w:r w:rsidR="00B33CDE">
        <w:rPr>
          <w:rFonts w:ascii="Arial" w:hAnsi="Arial" w:cs="Arial"/>
          <w:sz w:val="22"/>
          <w:szCs w:val="22"/>
        </w:rPr>
        <w:t xml:space="preserve"> each ABT was populated as per the online reporting template The relevant </w:t>
      </w:r>
      <w:r w:rsidR="00FA1BE4">
        <w:rPr>
          <w:rFonts w:ascii="Arial" w:hAnsi="Arial" w:cs="Arial"/>
          <w:sz w:val="22"/>
          <w:szCs w:val="22"/>
        </w:rPr>
        <w:t>ABTs</w:t>
      </w:r>
      <w:r w:rsidR="00B33CDE">
        <w:rPr>
          <w:rFonts w:ascii="Arial" w:hAnsi="Arial" w:cs="Arial"/>
          <w:sz w:val="22"/>
          <w:szCs w:val="22"/>
        </w:rPr>
        <w:t xml:space="preserve"> </w:t>
      </w:r>
      <w:r w:rsidR="0045430A">
        <w:rPr>
          <w:rFonts w:ascii="Arial" w:hAnsi="Arial" w:cs="Arial"/>
          <w:sz w:val="22"/>
          <w:szCs w:val="22"/>
        </w:rPr>
        <w:t xml:space="preserve">(Section 4) </w:t>
      </w:r>
      <w:r w:rsidR="00B33CDE">
        <w:rPr>
          <w:rFonts w:ascii="Arial" w:hAnsi="Arial" w:cs="Arial"/>
          <w:sz w:val="22"/>
          <w:szCs w:val="22"/>
        </w:rPr>
        <w:t>were redistributed to key persons in line agencies for comments</w:t>
      </w:r>
      <w:r w:rsidR="003C7082">
        <w:rPr>
          <w:rFonts w:ascii="Arial" w:hAnsi="Arial" w:cs="Arial"/>
          <w:sz w:val="22"/>
          <w:szCs w:val="22"/>
        </w:rPr>
        <w:t>,</w:t>
      </w:r>
      <w:r w:rsidR="00B33CDE">
        <w:rPr>
          <w:rFonts w:ascii="Arial" w:hAnsi="Arial" w:cs="Arial"/>
          <w:sz w:val="22"/>
          <w:szCs w:val="22"/>
        </w:rPr>
        <w:t xml:space="preserve"> </w:t>
      </w:r>
      <w:r w:rsidR="00FC781E">
        <w:rPr>
          <w:rFonts w:ascii="Arial" w:hAnsi="Arial" w:cs="Arial"/>
          <w:sz w:val="22"/>
          <w:szCs w:val="22"/>
        </w:rPr>
        <w:t xml:space="preserve">and input </w:t>
      </w:r>
      <w:r w:rsidR="00B33CDE">
        <w:rPr>
          <w:rFonts w:ascii="Arial" w:hAnsi="Arial" w:cs="Arial"/>
          <w:sz w:val="22"/>
          <w:szCs w:val="22"/>
        </w:rPr>
        <w:t xml:space="preserve">which were then incorporated into a </w:t>
      </w:r>
      <w:r w:rsidR="00FC781E">
        <w:rPr>
          <w:rFonts w:ascii="Arial" w:hAnsi="Arial" w:cs="Arial"/>
          <w:sz w:val="22"/>
          <w:szCs w:val="22"/>
        </w:rPr>
        <w:t>series of</w:t>
      </w:r>
      <w:r w:rsidR="00B33CDE">
        <w:rPr>
          <w:rFonts w:ascii="Arial" w:hAnsi="Arial" w:cs="Arial"/>
          <w:sz w:val="22"/>
          <w:szCs w:val="22"/>
        </w:rPr>
        <w:t xml:space="preserve"> draft</w:t>
      </w:r>
      <w:r w:rsidR="00FC781E">
        <w:rPr>
          <w:rFonts w:ascii="Arial" w:hAnsi="Arial" w:cs="Arial"/>
          <w:sz w:val="22"/>
          <w:szCs w:val="22"/>
        </w:rPr>
        <w:t>s</w:t>
      </w:r>
      <w:r w:rsidR="00B33CDE">
        <w:rPr>
          <w:rFonts w:ascii="Arial" w:hAnsi="Arial" w:cs="Arial"/>
          <w:sz w:val="22"/>
          <w:szCs w:val="22"/>
        </w:rPr>
        <w:t xml:space="preserve">. Concurrently all mapping options available on the UNEP and UNBiodiversity Lab site </w:t>
      </w:r>
      <w:r w:rsidR="0045430A">
        <w:rPr>
          <w:rFonts w:ascii="Arial" w:hAnsi="Arial" w:cs="Arial"/>
          <w:sz w:val="22"/>
          <w:szCs w:val="22"/>
        </w:rPr>
        <w:t xml:space="preserve">and available within PNG </w:t>
      </w:r>
      <w:r w:rsidR="00B33CDE">
        <w:rPr>
          <w:rFonts w:ascii="Arial" w:hAnsi="Arial" w:cs="Arial"/>
          <w:sz w:val="22"/>
          <w:szCs w:val="22"/>
        </w:rPr>
        <w:t xml:space="preserve">were </w:t>
      </w:r>
      <w:r w:rsidR="0045430A">
        <w:rPr>
          <w:rFonts w:ascii="Arial" w:hAnsi="Arial" w:cs="Arial"/>
          <w:sz w:val="22"/>
          <w:szCs w:val="22"/>
        </w:rPr>
        <w:t xml:space="preserve">collated along with other graphics and images. </w:t>
      </w:r>
    </w:p>
    <w:p w14:paraId="180DB083" w14:textId="77777777" w:rsidR="00FC781E" w:rsidRDefault="00FC781E" w:rsidP="00FC781E">
      <w:pPr>
        <w:jc w:val="center"/>
        <w:rPr>
          <w:rFonts w:ascii="Arial" w:hAnsi="Arial" w:cs="Arial"/>
          <w:sz w:val="22"/>
          <w:szCs w:val="22"/>
        </w:rPr>
      </w:pPr>
    </w:p>
    <w:tbl>
      <w:tblPr>
        <w:tblW w:w="8379" w:type="dxa"/>
        <w:tblInd w:w="392" w:type="dxa"/>
        <w:tblLayout w:type="fixed"/>
        <w:tblLook w:val="04A0" w:firstRow="1" w:lastRow="0" w:firstColumn="1" w:lastColumn="0" w:noHBand="0" w:noVBand="1"/>
      </w:tblPr>
      <w:tblGrid>
        <w:gridCol w:w="617"/>
        <w:gridCol w:w="1097"/>
        <w:gridCol w:w="1703"/>
        <w:gridCol w:w="1418"/>
        <w:gridCol w:w="3544"/>
      </w:tblGrid>
      <w:tr w:rsidR="00C13F9F" w:rsidRPr="00C13F9F" w14:paraId="74EE417D" w14:textId="77777777" w:rsidTr="001454C7">
        <w:trPr>
          <w:trHeight w:val="480"/>
        </w:trPr>
        <w:tc>
          <w:tcPr>
            <w:tcW w:w="8379" w:type="dxa"/>
            <w:gridSpan w:val="5"/>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67E5C61D" w14:textId="60394A29" w:rsidR="00C13F9F" w:rsidRPr="00C13F9F" w:rsidRDefault="00C13F9F" w:rsidP="00FC781E">
            <w:pPr>
              <w:jc w:val="center"/>
              <w:rPr>
                <w:rFonts w:ascii="Calibri" w:eastAsia="Times New Roman" w:hAnsi="Calibri" w:cs="Times New Roman"/>
                <w:b/>
                <w:bCs/>
                <w:color w:val="000000"/>
                <w:sz w:val="22"/>
                <w:szCs w:val="22"/>
              </w:rPr>
            </w:pPr>
            <w:r w:rsidRPr="00C13F9F">
              <w:rPr>
                <w:rFonts w:ascii="Calibri" w:eastAsia="Times New Roman" w:hAnsi="Calibri" w:cs="Times New Roman"/>
                <w:b/>
                <w:bCs/>
                <w:color w:val="000000"/>
                <w:sz w:val="22"/>
                <w:szCs w:val="22"/>
              </w:rPr>
              <w:t>Timeline of Papua New Guinea 6th National Report Document</w:t>
            </w:r>
          </w:p>
        </w:tc>
      </w:tr>
      <w:tr w:rsidR="00C13F9F" w:rsidRPr="00C13F9F" w14:paraId="68624617" w14:textId="77777777" w:rsidTr="001454C7">
        <w:trPr>
          <w:trHeight w:val="300"/>
        </w:trPr>
        <w:tc>
          <w:tcPr>
            <w:tcW w:w="617"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3535B62" w14:textId="61AEE390" w:rsidR="00C13F9F" w:rsidRPr="00C13F9F" w:rsidRDefault="00C13F9F" w:rsidP="00FC781E">
            <w:pPr>
              <w:jc w:val="center"/>
              <w:rPr>
                <w:rFonts w:ascii="Arial" w:eastAsia="Times New Roman" w:hAnsi="Arial" w:cs="Arial"/>
                <w:color w:val="000000"/>
                <w:sz w:val="18"/>
                <w:szCs w:val="18"/>
              </w:rPr>
            </w:pPr>
            <w:r w:rsidRPr="00C13F9F">
              <w:rPr>
                <w:rFonts w:ascii="Arial" w:eastAsia="Times New Roman" w:hAnsi="Arial" w:cs="Arial"/>
                <w:color w:val="000000"/>
                <w:sz w:val="18"/>
                <w:szCs w:val="18"/>
              </w:rPr>
              <w:t>2018</w:t>
            </w:r>
          </w:p>
        </w:tc>
        <w:tc>
          <w:tcPr>
            <w:tcW w:w="1097" w:type="dxa"/>
            <w:tcBorders>
              <w:top w:val="nil"/>
              <w:left w:val="nil"/>
              <w:bottom w:val="single" w:sz="4" w:space="0" w:color="auto"/>
              <w:right w:val="single" w:sz="4" w:space="0" w:color="auto"/>
            </w:tcBorders>
            <w:shd w:val="clear" w:color="auto" w:fill="auto"/>
            <w:noWrap/>
            <w:vAlign w:val="bottom"/>
            <w:hideMark/>
          </w:tcPr>
          <w:p w14:paraId="5FE5ABEC"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September</w:t>
            </w:r>
          </w:p>
        </w:tc>
        <w:tc>
          <w:tcPr>
            <w:tcW w:w="1703" w:type="dxa"/>
            <w:tcBorders>
              <w:top w:val="nil"/>
              <w:left w:val="nil"/>
              <w:bottom w:val="single" w:sz="4" w:space="0" w:color="auto"/>
              <w:right w:val="single" w:sz="4" w:space="0" w:color="auto"/>
            </w:tcBorders>
            <w:shd w:val="clear" w:color="auto" w:fill="auto"/>
            <w:noWrap/>
            <w:vAlign w:val="bottom"/>
            <w:hideMark/>
          </w:tcPr>
          <w:p w14:paraId="0901572D" w14:textId="10DEE60F"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Inception</w:t>
            </w:r>
          </w:p>
        </w:tc>
        <w:tc>
          <w:tcPr>
            <w:tcW w:w="1418" w:type="dxa"/>
            <w:tcBorders>
              <w:top w:val="nil"/>
              <w:left w:val="nil"/>
              <w:bottom w:val="single" w:sz="4" w:space="0" w:color="auto"/>
              <w:right w:val="single" w:sz="4" w:space="0" w:color="auto"/>
            </w:tcBorders>
            <w:shd w:val="clear" w:color="auto" w:fill="auto"/>
            <w:noWrap/>
            <w:vAlign w:val="bottom"/>
            <w:hideMark/>
          </w:tcPr>
          <w:p w14:paraId="137A160B" w14:textId="522C74C9" w:rsidR="00C13F9F" w:rsidRPr="00C13F9F" w:rsidRDefault="00C13F9F" w:rsidP="00FC781E">
            <w:pPr>
              <w:jc w:val="center"/>
              <w:rPr>
                <w:rFonts w:ascii="Arial" w:eastAsia="Times New Roman" w:hAnsi="Arial" w:cs="Arial"/>
                <w:color w:val="000000"/>
                <w:sz w:val="18"/>
                <w:szCs w:val="18"/>
              </w:rPr>
            </w:pPr>
          </w:p>
        </w:tc>
        <w:tc>
          <w:tcPr>
            <w:tcW w:w="3544" w:type="dxa"/>
            <w:tcBorders>
              <w:top w:val="nil"/>
              <w:left w:val="nil"/>
              <w:bottom w:val="single" w:sz="4" w:space="0" w:color="auto"/>
              <w:right w:val="single" w:sz="4" w:space="0" w:color="auto"/>
            </w:tcBorders>
            <w:shd w:val="clear" w:color="auto" w:fill="auto"/>
            <w:noWrap/>
            <w:vAlign w:val="bottom"/>
            <w:hideMark/>
          </w:tcPr>
          <w:p w14:paraId="4DAC5C6B" w14:textId="0E892AB9"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Line Agencies</w:t>
            </w:r>
          </w:p>
        </w:tc>
      </w:tr>
      <w:tr w:rsidR="00C13F9F" w:rsidRPr="00C13F9F" w14:paraId="5F9C4641" w14:textId="77777777" w:rsidTr="001454C7">
        <w:trPr>
          <w:trHeight w:val="300"/>
        </w:trPr>
        <w:tc>
          <w:tcPr>
            <w:tcW w:w="617"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D27DCAA" w14:textId="77777777" w:rsidR="00C13F9F" w:rsidRPr="00C13F9F" w:rsidRDefault="00C13F9F" w:rsidP="00FC781E">
            <w:pPr>
              <w:jc w:val="center"/>
              <w:rPr>
                <w:rFonts w:ascii="Arial" w:eastAsia="Times New Roman" w:hAnsi="Arial" w:cs="Arial"/>
                <w:color w:val="000000"/>
                <w:sz w:val="18"/>
                <w:szCs w:val="18"/>
              </w:rPr>
            </w:pPr>
          </w:p>
        </w:tc>
        <w:tc>
          <w:tcPr>
            <w:tcW w:w="1097" w:type="dxa"/>
            <w:tcBorders>
              <w:top w:val="nil"/>
              <w:left w:val="nil"/>
              <w:bottom w:val="single" w:sz="4" w:space="0" w:color="auto"/>
              <w:right w:val="single" w:sz="4" w:space="0" w:color="auto"/>
            </w:tcBorders>
            <w:shd w:val="clear" w:color="auto" w:fill="auto"/>
            <w:noWrap/>
            <w:vAlign w:val="bottom"/>
            <w:hideMark/>
          </w:tcPr>
          <w:p w14:paraId="1D492659"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November</w:t>
            </w:r>
          </w:p>
        </w:tc>
        <w:tc>
          <w:tcPr>
            <w:tcW w:w="1703" w:type="dxa"/>
            <w:tcBorders>
              <w:top w:val="nil"/>
              <w:left w:val="nil"/>
              <w:bottom w:val="single" w:sz="4" w:space="0" w:color="auto"/>
              <w:right w:val="single" w:sz="4" w:space="0" w:color="auto"/>
            </w:tcBorders>
            <w:shd w:val="clear" w:color="auto" w:fill="auto"/>
            <w:noWrap/>
            <w:vAlign w:val="bottom"/>
            <w:hideMark/>
          </w:tcPr>
          <w:p w14:paraId="1A50EDD7"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ABTs Draft</w:t>
            </w:r>
          </w:p>
        </w:tc>
        <w:tc>
          <w:tcPr>
            <w:tcW w:w="1418" w:type="dxa"/>
            <w:tcBorders>
              <w:top w:val="nil"/>
              <w:left w:val="nil"/>
              <w:bottom w:val="single" w:sz="4" w:space="0" w:color="auto"/>
              <w:right w:val="single" w:sz="4" w:space="0" w:color="auto"/>
            </w:tcBorders>
            <w:shd w:val="clear" w:color="auto" w:fill="auto"/>
            <w:noWrap/>
            <w:vAlign w:val="bottom"/>
            <w:hideMark/>
          </w:tcPr>
          <w:p w14:paraId="2DC10BDA" w14:textId="0E41C115" w:rsidR="00C13F9F" w:rsidRPr="00C13F9F" w:rsidRDefault="00C13F9F" w:rsidP="00FC781E">
            <w:pPr>
              <w:jc w:val="center"/>
              <w:rPr>
                <w:rFonts w:ascii="Arial" w:eastAsia="Times New Roman" w:hAnsi="Arial" w:cs="Arial"/>
                <w:color w:val="000000"/>
                <w:sz w:val="18"/>
                <w:szCs w:val="18"/>
              </w:rPr>
            </w:pPr>
            <w:r w:rsidRPr="00C13F9F">
              <w:rPr>
                <w:rFonts w:ascii="Arial" w:eastAsia="Times New Roman" w:hAnsi="Arial" w:cs="Arial"/>
                <w:color w:val="000000"/>
                <w:sz w:val="18"/>
                <w:szCs w:val="18"/>
              </w:rPr>
              <w:t>Review</w:t>
            </w:r>
          </w:p>
        </w:tc>
        <w:tc>
          <w:tcPr>
            <w:tcW w:w="3544" w:type="dxa"/>
            <w:tcBorders>
              <w:top w:val="nil"/>
              <w:left w:val="nil"/>
              <w:bottom w:val="single" w:sz="4" w:space="0" w:color="auto"/>
              <w:right w:val="single" w:sz="4" w:space="0" w:color="auto"/>
            </w:tcBorders>
            <w:shd w:val="clear" w:color="auto" w:fill="auto"/>
            <w:noWrap/>
            <w:vAlign w:val="bottom"/>
            <w:hideMark/>
          </w:tcPr>
          <w:p w14:paraId="61F06D41" w14:textId="3F38BDAB"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Line Agencies</w:t>
            </w:r>
          </w:p>
        </w:tc>
      </w:tr>
      <w:tr w:rsidR="00C13F9F" w:rsidRPr="00C13F9F" w14:paraId="5C92DA69" w14:textId="77777777" w:rsidTr="001454C7">
        <w:trPr>
          <w:trHeight w:val="440"/>
        </w:trPr>
        <w:tc>
          <w:tcPr>
            <w:tcW w:w="617"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9401E2F" w14:textId="77777777" w:rsidR="00C13F9F" w:rsidRPr="00C13F9F" w:rsidRDefault="00C13F9F" w:rsidP="00FC781E">
            <w:pPr>
              <w:jc w:val="center"/>
              <w:rPr>
                <w:rFonts w:ascii="Arial" w:eastAsia="Times New Roman" w:hAnsi="Arial" w:cs="Arial"/>
                <w:color w:val="000000"/>
                <w:sz w:val="18"/>
                <w:szCs w:val="18"/>
              </w:rPr>
            </w:pPr>
          </w:p>
        </w:tc>
        <w:tc>
          <w:tcPr>
            <w:tcW w:w="1097" w:type="dxa"/>
            <w:tcBorders>
              <w:top w:val="nil"/>
              <w:left w:val="nil"/>
              <w:bottom w:val="single" w:sz="4" w:space="0" w:color="auto"/>
              <w:right w:val="single" w:sz="4" w:space="0" w:color="auto"/>
            </w:tcBorders>
            <w:shd w:val="clear" w:color="auto" w:fill="auto"/>
            <w:noWrap/>
            <w:vAlign w:val="bottom"/>
            <w:hideMark/>
          </w:tcPr>
          <w:p w14:paraId="7BD29A22"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December</w:t>
            </w:r>
          </w:p>
        </w:tc>
        <w:tc>
          <w:tcPr>
            <w:tcW w:w="1703" w:type="dxa"/>
            <w:tcBorders>
              <w:top w:val="nil"/>
              <w:left w:val="nil"/>
              <w:bottom w:val="single" w:sz="4" w:space="0" w:color="auto"/>
              <w:right w:val="single" w:sz="4" w:space="0" w:color="auto"/>
            </w:tcBorders>
            <w:shd w:val="clear" w:color="auto" w:fill="auto"/>
            <w:noWrap/>
            <w:vAlign w:val="bottom"/>
            <w:hideMark/>
          </w:tcPr>
          <w:p w14:paraId="596FF8DF"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Section 4 Draft</w:t>
            </w:r>
          </w:p>
        </w:tc>
        <w:tc>
          <w:tcPr>
            <w:tcW w:w="1418" w:type="dxa"/>
            <w:tcBorders>
              <w:top w:val="nil"/>
              <w:left w:val="nil"/>
              <w:bottom w:val="single" w:sz="4" w:space="0" w:color="auto"/>
              <w:right w:val="single" w:sz="4" w:space="0" w:color="auto"/>
            </w:tcBorders>
            <w:shd w:val="clear" w:color="auto" w:fill="auto"/>
            <w:noWrap/>
            <w:vAlign w:val="bottom"/>
            <w:hideMark/>
          </w:tcPr>
          <w:p w14:paraId="37AB59DB" w14:textId="77777777" w:rsidR="00C13F9F" w:rsidRPr="00C13F9F" w:rsidRDefault="00C13F9F" w:rsidP="00FC781E">
            <w:pPr>
              <w:jc w:val="center"/>
              <w:rPr>
                <w:rFonts w:ascii="Arial" w:eastAsia="Times New Roman" w:hAnsi="Arial" w:cs="Arial"/>
                <w:color w:val="000000"/>
                <w:sz w:val="18"/>
                <w:szCs w:val="18"/>
              </w:rPr>
            </w:pPr>
            <w:r w:rsidRPr="00C13F9F">
              <w:rPr>
                <w:rFonts w:ascii="Arial" w:eastAsia="Times New Roman" w:hAnsi="Arial" w:cs="Arial"/>
                <w:color w:val="000000"/>
                <w:sz w:val="18"/>
                <w:szCs w:val="18"/>
              </w:rPr>
              <w:t>Technical Review</w:t>
            </w:r>
          </w:p>
        </w:tc>
        <w:tc>
          <w:tcPr>
            <w:tcW w:w="3544" w:type="dxa"/>
            <w:tcBorders>
              <w:top w:val="nil"/>
              <w:left w:val="nil"/>
              <w:bottom w:val="single" w:sz="4" w:space="0" w:color="auto"/>
              <w:right w:val="single" w:sz="4" w:space="0" w:color="auto"/>
            </w:tcBorders>
            <w:shd w:val="clear" w:color="auto" w:fill="auto"/>
            <w:noWrap/>
            <w:vAlign w:val="center"/>
            <w:hideMark/>
          </w:tcPr>
          <w:p w14:paraId="43A2EE0A"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Marion Marigo UNDP Technical Specialist, Sixth National Reports to CB, New York, NY</w:t>
            </w:r>
          </w:p>
        </w:tc>
      </w:tr>
      <w:tr w:rsidR="00C13F9F" w:rsidRPr="00C13F9F" w14:paraId="74B52BE9" w14:textId="77777777" w:rsidTr="001454C7">
        <w:trPr>
          <w:trHeight w:val="80"/>
        </w:trPr>
        <w:tc>
          <w:tcPr>
            <w:tcW w:w="8379"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1D3C0" w14:textId="0B98F8BB" w:rsidR="00C13F9F" w:rsidRPr="00C13F9F" w:rsidRDefault="00C13F9F" w:rsidP="00FC781E">
            <w:pPr>
              <w:rPr>
                <w:rFonts w:ascii="Arial" w:eastAsia="Times New Roman" w:hAnsi="Arial" w:cs="Arial"/>
                <w:color w:val="000000"/>
                <w:sz w:val="2"/>
                <w:szCs w:val="2"/>
              </w:rPr>
            </w:pPr>
          </w:p>
        </w:tc>
      </w:tr>
      <w:tr w:rsidR="00C13F9F" w:rsidRPr="00C13F9F" w14:paraId="3FBB14BE" w14:textId="77777777" w:rsidTr="001454C7">
        <w:trPr>
          <w:trHeight w:val="300"/>
        </w:trPr>
        <w:tc>
          <w:tcPr>
            <w:tcW w:w="617"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5628E91" w14:textId="77777777" w:rsidR="00C13F9F" w:rsidRPr="00C13F9F" w:rsidRDefault="00C13F9F" w:rsidP="00FC781E">
            <w:pPr>
              <w:jc w:val="center"/>
              <w:rPr>
                <w:rFonts w:ascii="Arial" w:eastAsia="Times New Roman" w:hAnsi="Arial" w:cs="Arial"/>
                <w:color w:val="000000"/>
                <w:sz w:val="18"/>
                <w:szCs w:val="18"/>
              </w:rPr>
            </w:pPr>
            <w:r w:rsidRPr="00C13F9F">
              <w:rPr>
                <w:rFonts w:ascii="Arial" w:eastAsia="Times New Roman" w:hAnsi="Arial" w:cs="Arial"/>
                <w:color w:val="000000"/>
                <w:sz w:val="18"/>
                <w:szCs w:val="18"/>
              </w:rPr>
              <w:t>2019</w:t>
            </w:r>
          </w:p>
        </w:tc>
        <w:tc>
          <w:tcPr>
            <w:tcW w:w="1097" w:type="dxa"/>
            <w:tcBorders>
              <w:top w:val="nil"/>
              <w:left w:val="nil"/>
              <w:bottom w:val="single" w:sz="4" w:space="0" w:color="auto"/>
              <w:right w:val="single" w:sz="4" w:space="0" w:color="auto"/>
            </w:tcBorders>
            <w:shd w:val="clear" w:color="auto" w:fill="auto"/>
            <w:noWrap/>
            <w:vAlign w:val="bottom"/>
            <w:hideMark/>
          </w:tcPr>
          <w:p w14:paraId="11043382"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March</w:t>
            </w:r>
          </w:p>
        </w:tc>
        <w:tc>
          <w:tcPr>
            <w:tcW w:w="1703" w:type="dxa"/>
            <w:tcBorders>
              <w:top w:val="nil"/>
              <w:left w:val="nil"/>
              <w:bottom w:val="single" w:sz="4" w:space="0" w:color="auto"/>
              <w:right w:val="single" w:sz="4" w:space="0" w:color="auto"/>
            </w:tcBorders>
            <w:shd w:val="clear" w:color="auto" w:fill="auto"/>
            <w:noWrap/>
            <w:vAlign w:val="bottom"/>
            <w:hideMark/>
          </w:tcPr>
          <w:p w14:paraId="6938CC1B"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6NR/ABTs Draft</w:t>
            </w:r>
          </w:p>
        </w:tc>
        <w:tc>
          <w:tcPr>
            <w:tcW w:w="1418" w:type="dxa"/>
            <w:tcBorders>
              <w:top w:val="nil"/>
              <w:left w:val="nil"/>
              <w:bottom w:val="single" w:sz="4" w:space="0" w:color="auto"/>
              <w:right w:val="single" w:sz="4" w:space="0" w:color="auto"/>
            </w:tcBorders>
            <w:shd w:val="clear" w:color="auto" w:fill="auto"/>
            <w:noWrap/>
            <w:vAlign w:val="bottom"/>
            <w:hideMark/>
          </w:tcPr>
          <w:p w14:paraId="42FB0565" w14:textId="068AD6F5" w:rsidR="00C13F9F" w:rsidRPr="00C13F9F" w:rsidRDefault="00C13F9F" w:rsidP="00FC781E">
            <w:pPr>
              <w:jc w:val="center"/>
              <w:rPr>
                <w:rFonts w:ascii="Arial" w:eastAsia="Times New Roman" w:hAnsi="Arial" w:cs="Arial"/>
                <w:color w:val="000000"/>
                <w:sz w:val="18"/>
                <w:szCs w:val="18"/>
              </w:rPr>
            </w:pPr>
            <w:r w:rsidRPr="00C13F9F">
              <w:rPr>
                <w:rFonts w:ascii="Arial" w:eastAsia="Times New Roman" w:hAnsi="Arial" w:cs="Arial"/>
                <w:color w:val="000000"/>
                <w:sz w:val="18"/>
                <w:szCs w:val="18"/>
              </w:rPr>
              <w:t>Review</w:t>
            </w:r>
          </w:p>
        </w:tc>
        <w:tc>
          <w:tcPr>
            <w:tcW w:w="3544" w:type="dxa"/>
            <w:tcBorders>
              <w:top w:val="nil"/>
              <w:left w:val="nil"/>
              <w:bottom w:val="single" w:sz="4" w:space="0" w:color="auto"/>
              <w:right w:val="single" w:sz="4" w:space="0" w:color="auto"/>
            </w:tcBorders>
            <w:shd w:val="clear" w:color="auto" w:fill="auto"/>
            <w:noWrap/>
            <w:vAlign w:val="bottom"/>
            <w:hideMark/>
          </w:tcPr>
          <w:p w14:paraId="330AC883" w14:textId="7ED12761"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Line Agencies</w:t>
            </w:r>
          </w:p>
        </w:tc>
      </w:tr>
      <w:tr w:rsidR="00C13F9F" w:rsidRPr="00C13F9F" w14:paraId="4625BFB7" w14:textId="77777777" w:rsidTr="001454C7">
        <w:trPr>
          <w:trHeight w:val="300"/>
        </w:trPr>
        <w:tc>
          <w:tcPr>
            <w:tcW w:w="617"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7179DFC" w14:textId="77777777" w:rsidR="00C13F9F" w:rsidRPr="00C13F9F" w:rsidRDefault="00C13F9F" w:rsidP="00FC781E">
            <w:pPr>
              <w:jc w:val="center"/>
              <w:rPr>
                <w:rFonts w:ascii="Arial" w:eastAsia="Times New Roman" w:hAnsi="Arial" w:cs="Arial"/>
                <w:color w:val="000000"/>
                <w:sz w:val="18"/>
                <w:szCs w:val="18"/>
              </w:rPr>
            </w:pPr>
          </w:p>
        </w:tc>
        <w:tc>
          <w:tcPr>
            <w:tcW w:w="1097" w:type="dxa"/>
            <w:tcBorders>
              <w:top w:val="nil"/>
              <w:left w:val="nil"/>
              <w:bottom w:val="single" w:sz="4" w:space="0" w:color="auto"/>
              <w:right w:val="single" w:sz="4" w:space="0" w:color="auto"/>
            </w:tcBorders>
            <w:shd w:val="clear" w:color="auto" w:fill="auto"/>
            <w:noWrap/>
            <w:vAlign w:val="bottom"/>
            <w:hideMark/>
          </w:tcPr>
          <w:p w14:paraId="301481AC" w14:textId="38E0A169"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April</w:t>
            </w:r>
          </w:p>
        </w:tc>
        <w:tc>
          <w:tcPr>
            <w:tcW w:w="1703" w:type="dxa"/>
            <w:tcBorders>
              <w:top w:val="nil"/>
              <w:left w:val="nil"/>
              <w:bottom w:val="single" w:sz="4" w:space="0" w:color="auto"/>
              <w:right w:val="single" w:sz="4" w:space="0" w:color="auto"/>
            </w:tcBorders>
            <w:shd w:val="clear" w:color="auto" w:fill="auto"/>
            <w:noWrap/>
            <w:vAlign w:val="bottom"/>
            <w:hideMark/>
          </w:tcPr>
          <w:p w14:paraId="1DBF7502" w14:textId="1C9D05A6"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6NR Draft</w:t>
            </w:r>
          </w:p>
        </w:tc>
        <w:tc>
          <w:tcPr>
            <w:tcW w:w="1418" w:type="dxa"/>
            <w:tcBorders>
              <w:top w:val="nil"/>
              <w:left w:val="nil"/>
              <w:bottom w:val="single" w:sz="4" w:space="0" w:color="auto"/>
              <w:right w:val="single" w:sz="4" w:space="0" w:color="auto"/>
            </w:tcBorders>
            <w:shd w:val="clear" w:color="auto" w:fill="auto"/>
            <w:noWrap/>
            <w:vAlign w:val="bottom"/>
            <w:hideMark/>
          </w:tcPr>
          <w:p w14:paraId="54F8992E" w14:textId="17653140" w:rsidR="00C13F9F" w:rsidRPr="00C13F9F" w:rsidRDefault="00C13F9F" w:rsidP="00FC781E">
            <w:pPr>
              <w:jc w:val="center"/>
              <w:rPr>
                <w:rFonts w:ascii="Arial" w:eastAsia="Times New Roman" w:hAnsi="Arial" w:cs="Arial"/>
                <w:color w:val="000000"/>
                <w:sz w:val="18"/>
                <w:szCs w:val="18"/>
              </w:rPr>
            </w:pPr>
            <w:r w:rsidRPr="00C13F9F">
              <w:rPr>
                <w:rFonts w:ascii="Arial" w:eastAsia="Times New Roman" w:hAnsi="Arial" w:cs="Arial"/>
                <w:color w:val="000000"/>
                <w:sz w:val="18"/>
                <w:szCs w:val="18"/>
              </w:rPr>
              <w:t>Review</w:t>
            </w:r>
          </w:p>
        </w:tc>
        <w:tc>
          <w:tcPr>
            <w:tcW w:w="3544" w:type="dxa"/>
            <w:tcBorders>
              <w:top w:val="nil"/>
              <w:left w:val="nil"/>
              <w:bottom w:val="single" w:sz="4" w:space="0" w:color="auto"/>
              <w:right w:val="single" w:sz="4" w:space="0" w:color="auto"/>
            </w:tcBorders>
            <w:shd w:val="clear" w:color="auto" w:fill="auto"/>
            <w:noWrap/>
            <w:vAlign w:val="bottom"/>
            <w:hideMark/>
          </w:tcPr>
          <w:p w14:paraId="6019502D"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CEPA</w:t>
            </w:r>
          </w:p>
        </w:tc>
      </w:tr>
      <w:tr w:rsidR="00C13F9F" w:rsidRPr="00C13F9F" w14:paraId="368B256F" w14:textId="77777777" w:rsidTr="001454C7">
        <w:trPr>
          <w:trHeight w:val="300"/>
        </w:trPr>
        <w:tc>
          <w:tcPr>
            <w:tcW w:w="617"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138A281" w14:textId="77777777" w:rsidR="00C13F9F" w:rsidRPr="00C13F9F" w:rsidRDefault="00C13F9F" w:rsidP="00FC781E">
            <w:pPr>
              <w:jc w:val="center"/>
              <w:rPr>
                <w:rFonts w:ascii="Arial" w:eastAsia="Times New Roman" w:hAnsi="Arial" w:cs="Arial"/>
                <w:color w:val="000000"/>
                <w:sz w:val="18"/>
                <w:szCs w:val="18"/>
              </w:rPr>
            </w:pPr>
          </w:p>
        </w:tc>
        <w:tc>
          <w:tcPr>
            <w:tcW w:w="1097" w:type="dxa"/>
            <w:tcBorders>
              <w:top w:val="nil"/>
              <w:left w:val="nil"/>
              <w:bottom w:val="single" w:sz="4" w:space="0" w:color="auto"/>
              <w:right w:val="single" w:sz="4" w:space="0" w:color="auto"/>
            </w:tcBorders>
            <w:shd w:val="clear" w:color="auto" w:fill="auto"/>
            <w:noWrap/>
            <w:vAlign w:val="bottom"/>
            <w:hideMark/>
          </w:tcPr>
          <w:p w14:paraId="64BEEC3A"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June</w:t>
            </w:r>
          </w:p>
        </w:tc>
        <w:tc>
          <w:tcPr>
            <w:tcW w:w="1703" w:type="dxa"/>
            <w:tcBorders>
              <w:top w:val="nil"/>
              <w:left w:val="nil"/>
              <w:bottom w:val="single" w:sz="4" w:space="0" w:color="auto"/>
              <w:right w:val="single" w:sz="4" w:space="0" w:color="auto"/>
            </w:tcBorders>
            <w:shd w:val="clear" w:color="auto" w:fill="auto"/>
            <w:noWrap/>
            <w:vAlign w:val="bottom"/>
            <w:hideMark/>
          </w:tcPr>
          <w:p w14:paraId="0B796436" w14:textId="4EEE763D"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6NR Final Draft</w:t>
            </w:r>
          </w:p>
        </w:tc>
        <w:tc>
          <w:tcPr>
            <w:tcW w:w="1418" w:type="dxa"/>
            <w:tcBorders>
              <w:top w:val="nil"/>
              <w:left w:val="nil"/>
              <w:bottom w:val="single" w:sz="4" w:space="0" w:color="auto"/>
              <w:right w:val="single" w:sz="4" w:space="0" w:color="auto"/>
            </w:tcBorders>
            <w:shd w:val="clear" w:color="auto" w:fill="auto"/>
            <w:noWrap/>
            <w:vAlign w:val="bottom"/>
            <w:hideMark/>
          </w:tcPr>
          <w:p w14:paraId="4B0617C0" w14:textId="201F193A" w:rsidR="00C13F9F" w:rsidRPr="00C13F9F" w:rsidRDefault="00C13F9F" w:rsidP="00FC781E">
            <w:pPr>
              <w:jc w:val="center"/>
              <w:rPr>
                <w:rFonts w:ascii="Arial" w:eastAsia="Times New Roman" w:hAnsi="Arial" w:cs="Arial"/>
                <w:color w:val="000000"/>
                <w:sz w:val="18"/>
                <w:szCs w:val="18"/>
              </w:rPr>
            </w:pPr>
            <w:r w:rsidRPr="00C13F9F">
              <w:rPr>
                <w:rFonts w:ascii="Arial" w:eastAsia="Times New Roman" w:hAnsi="Arial" w:cs="Arial"/>
                <w:color w:val="000000"/>
                <w:sz w:val="18"/>
                <w:szCs w:val="18"/>
              </w:rPr>
              <w:t>For Endorsement</w:t>
            </w:r>
          </w:p>
        </w:tc>
        <w:tc>
          <w:tcPr>
            <w:tcW w:w="3544" w:type="dxa"/>
            <w:tcBorders>
              <w:top w:val="nil"/>
              <w:left w:val="nil"/>
              <w:bottom w:val="single" w:sz="4" w:space="0" w:color="auto"/>
              <w:right w:val="single" w:sz="4" w:space="0" w:color="auto"/>
            </w:tcBorders>
            <w:shd w:val="clear" w:color="auto" w:fill="auto"/>
            <w:noWrap/>
            <w:vAlign w:val="bottom"/>
            <w:hideMark/>
          </w:tcPr>
          <w:p w14:paraId="43C9FA11" w14:textId="77777777" w:rsidR="00C13F9F" w:rsidRPr="00C13F9F" w:rsidRDefault="00C13F9F" w:rsidP="00FC781E">
            <w:pPr>
              <w:rPr>
                <w:rFonts w:ascii="Arial" w:eastAsia="Times New Roman" w:hAnsi="Arial" w:cs="Arial"/>
                <w:color w:val="000000"/>
                <w:sz w:val="18"/>
                <w:szCs w:val="18"/>
              </w:rPr>
            </w:pPr>
            <w:r w:rsidRPr="00C13F9F">
              <w:rPr>
                <w:rFonts w:ascii="Arial" w:eastAsia="Times New Roman" w:hAnsi="Arial" w:cs="Arial"/>
                <w:color w:val="000000"/>
                <w:sz w:val="18"/>
                <w:szCs w:val="18"/>
              </w:rPr>
              <w:t>CEPA</w:t>
            </w:r>
          </w:p>
        </w:tc>
      </w:tr>
      <w:tr w:rsidR="00C13F9F" w:rsidRPr="00C13F9F" w14:paraId="2AE89A55" w14:textId="77777777" w:rsidTr="001454C7">
        <w:trPr>
          <w:trHeight w:val="300"/>
        </w:trPr>
        <w:tc>
          <w:tcPr>
            <w:tcW w:w="617"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327E333" w14:textId="77777777" w:rsidR="00C13F9F" w:rsidRPr="00C13F9F" w:rsidRDefault="00C13F9F" w:rsidP="00FC781E">
            <w:pPr>
              <w:jc w:val="center"/>
              <w:rPr>
                <w:rFonts w:ascii="Arial" w:eastAsia="Times New Roman" w:hAnsi="Arial" w:cs="Arial"/>
                <w:color w:val="000000"/>
                <w:sz w:val="18"/>
                <w:szCs w:val="18"/>
              </w:rPr>
            </w:pPr>
          </w:p>
        </w:tc>
        <w:tc>
          <w:tcPr>
            <w:tcW w:w="1097" w:type="dxa"/>
            <w:tcBorders>
              <w:top w:val="nil"/>
              <w:left w:val="nil"/>
              <w:bottom w:val="single" w:sz="4" w:space="0" w:color="auto"/>
              <w:right w:val="single" w:sz="4" w:space="0" w:color="auto"/>
            </w:tcBorders>
            <w:shd w:val="clear" w:color="auto" w:fill="auto"/>
            <w:noWrap/>
            <w:vAlign w:val="bottom"/>
            <w:hideMark/>
          </w:tcPr>
          <w:p w14:paraId="7C43E720" w14:textId="2D3AE032" w:rsidR="00C13F9F" w:rsidRPr="00C13F9F" w:rsidRDefault="00C13F9F" w:rsidP="00FC781E">
            <w:pPr>
              <w:jc w:val="center"/>
              <w:rPr>
                <w:rFonts w:ascii="Arial" w:eastAsia="Times New Roman" w:hAnsi="Arial" w:cs="Arial"/>
                <w:color w:val="000000"/>
                <w:sz w:val="18"/>
                <w:szCs w:val="18"/>
              </w:rPr>
            </w:pPr>
          </w:p>
        </w:tc>
        <w:tc>
          <w:tcPr>
            <w:tcW w:w="1703" w:type="dxa"/>
            <w:tcBorders>
              <w:top w:val="nil"/>
              <w:left w:val="nil"/>
              <w:bottom w:val="single" w:sz="4" w:space="0" w:color="auto"/>
              <w:right w:val="single" w:sz="4" w:space="0" w:color="auto"/>
            </w:tcBorders>
            <w:shd w:val="clear" w:color="auto" w:fill="auto"/>
            <w:noWrap/>
            <w:vAlign w:val="bottom"/>
            <w:hideMark/>
          </w:tcPr>
          <w:p w14:paraId="5406C164" w14:textId="46B7B66E" w:rsidR="00C13F9F" w:rsidRPr="00C13F9F" w:rsidRDefault="00C13F9F" w:rsidP="00FC781E">
            <w:pPr>
              <w:jc w:val="center"/>
              <w:rPr>
                <w:rFonts w:ascii="Arial" w:eastAsia="Times New Roman" w:hAnsi="Arial" w:cs="Arial"/>
                <w:color w:val="000000"/>
                <w:sz w:val="18"/>
                <w:szCs w:val="18"/>
              </w:rPr>
            </w:pPr>
          </w:p>
        </w:tc>
        <w:tc>
          <w:tcPr>
            <w:tcW w:w="1418" w:type="dxa"/>
            <w:tcBorders>
              <w:top w:val="nil"/>
              <w:left w:val="nil"/>
              <w:bottom w:val="single" w:sz="4" w:space="0" w:color="auto"/>
              <w:right w:val="single" w:sz="4" w:space="0" w:color="auto"/>
            </w:tcBorders>
            <w:shd w:val="clear" w:color="auto" w:fill="auto"/>
            <w:noWrap/>
            <w:vAlign w:val="bottom"/>
            <w:hideMark/>
          </w:tcPr>
          <w:p w14:paraId="22360274" w14:textId="641789A7" w:rsidR="00C13F9F" w:rsidRPr="00C13F9F" w:rsidRDefault="00C13F9F" w:rsidP="00FC781E">
            <w:pPr>
              <w:jc w:val="center"/>
              <w:rPr>
                <w:rFonts w:ascii="Arial" w:eastAsia="Times New Roman" w:hAnsi="Arial" w:cs="Arial"/>
                <w:color w:val="000000"/>
                <w:sz w:val="18"/>
                <w:szCs w:val="18"/>
              </w:rPr>
            </w:pPr>
          </w:p>
        </w:tc>
        <w:tc>
          <w:tcPr>
            <w:tcW w:w="3544" w:type="dxa"/>
            <w:tcBorders>
              <w:top w:val="nil"/>
              <w:left w:val="nil"/>
              <w:bottom w:val="single" w:sz="4" w:space="0" w:color="auto"/>
              <w:right w:val="single" w:sz="4" w:space="0" w:color="auto"/>
            </w:tcBorders>
            <w:shd w:val="clear" w:color="auto" w:fill="auto"/>
            <w:noWrap/>
            <w:vAlign w:val="bottom"/>
            <w:hideMark/>
          </w:tcPr>
          <w:p w14:paraId="0D08EFEA" w14:textId="10DE72C1" w:rsidR="00C13F9F" w:rsidRPr="00C13F9F" w:rsidRDefault="00C13F9F" w:rsidP="00FC781E">
            <w:pPr>
              <w:rPr>
                <w:rFonts w:ascii="Arial" w:eastAsia="Times New Roman" w:hAnsi="Arial" w:cs="Arial"/>
                <w:color w:val="000000"/>
                <w:sz w:val="18"/>
                <w:szCs w:val="18"/>
              </w:rPr>
            </w:pPr>
          </w:p>
        </w:tc>
      </w:tr>
    </w:tbl>
    <w:p w14:paraId="0706488C" w14:textId="77777777" w:rsidR="007762A9" w:rsidRDefault="007762A9" w:rsidP="00FC781E">
      <w:pPr>
        <w:jc w:val="center"/>
        <w:rPr>
          <w:rFonts w:ascii="Arial" w:hAnsi="Arial" w:cs="Arial"/>
          <w:sz w:val="22"/>
          <w:szCs w:val="22"/>
        </w:rPr>
      </w:pPr>
    </w:p>
    <w:p w14:paraId="0198B547" w14:textId="54FA0EB2" w:rsidR="00C13F9F" w:rsidRPr="00FC781E" w:rsidRDefault="00FC781E" w:rsidP="00FC781E">
      <w:pPr>
        <w:jc w:val="center"/>
        <w:rPr>
          <w:rFonts w:ascii="Arial" w:hAnsi="Arial" w:cs="Arial"/>
          <w:sz w:val="20"/>
          <w:szCs w:val="20"/>
        </w:rPr>
      </w:pPr>
      <w:r w:rsidRPr="00FC781E">
        <w:rPr>
          <w:rFonts w:ascii="Arial" w:hAnsi="Arial" w:cs="Arial"/>
          <w:sz w:val="20"/>
          <w:szCs w:val="20"/>
        </w:rPr>
        <w:t>David K Mitchell</w:t>
      </w:r>
      <w:r>
        <w:rPr>
          <w:rFonts w:ascii="Arial" w:hAnsi="Arial" w:cs="Arial"/>
          <w:sz w:val="22"/>
          <w:szCs w:val="22"/>
        </w:rPr>
        <w:t xml:space="preserve"> </w:t>
      </w:r>
      <w:r w:rsidRPr="00FC781E">
        <w:rPr>
          <w:rFonts w:ascii="Arial" w:hAnsi="Arial" w:cs="Arial"/>
          <w:sz w:val="18"/>
          <w:szCs w:val="18"/>
        </w:rPr>
        <w:t>CEnvP – Ecology Specialist</w:t>
      </w:r>
      <w:r w:rsidR="00895DAC">
        <w:rPr>
          <w:rFonts w:ascii="Arial" w:hAnsi="Arial" w:cs="Arial"/>
          <w:sz w:val="22"/>
          <w:szCs w:val="22"/>
        </w:rPr>
        <w:t xml:space="preserve">, </w:t>
      </w:r>
      <w:r w:rsidRPr="00FC781E">
        <w:rPr>
          <w:rFonts w:ascii="Arial" w:hAnsi="Arial" w:cs="Arial"/>
          <w:sz w:val="20"/>
          <w:szCs w:val="20"/>
        </w:rPr>
        <w:t>Eco Custodian Advocates lead writer.</w:t>
      </w:r>
    </w:p>
    <w:p w14:paraId="6CE3DEA9" w14:textId="77777777" w:rsidR="00D11AEF" w:rsidRDefault="00D11AEF" w:rsidP="00056041">
      <w:pPr>
        <w:jc w:val="both"/>
        <w:rPr>
          <w:rFonts w:ascii="Arial" w:hAnsi="Arial" w:cs="Arial"/>
          <w:sz w:val="22"/>
          <w:szCs w:val="22"/>
        </w:rPr>
      </w:pPr>
    </w:p>
    <w:p w14:paraId="077918DB" w14:textId="6BBC35EF" w:rsidR="001454C7" w:rsidRDefault="001454C7" w:rsidP="00056041">
      <w:pPr>
        <w:jc w:val="both"/>
        <w:rPr>
          <w:rFonts w:ascii="Arial" w:hAnsi="Arial" w:cs="Arial"/>
          <w:sz w:val="22"/>
          <w:szCs w:val="22"/>
        </w:rPr>
      </w:pPr>
      <w:r>
        <w:rPr>
          <w:rFonts w:ascii="Arial" w:hAnsi="Arial" w:cs="Arial"/>
          <w:sz w:val="22"/>
          <w:szCs w:val="22"/>
        </w:rPr>
        <w:t>Acknowledgement of other contributions by;</w:t>
      </w:r>
    </w:p>
    <w:p w14:paraId="2E6E1493" w14:textId="77777777" w:rsidR="001454C7" w:rsidRPr="00011B7B" w:rsidRDefault="001454C7" w:rsidP="00AD589C">
      <w:pPr>
        <w:pStyle w:val="NoSpacing"/>
        <w:jc w:val="both"/>
        <w:rPr>
          <w:rFonts w:ascii="Arial" w:hAnsi="Arial" w:cs="Arial"/>
          <w:sz w:val="20"/>
          <w:szCs w:val="20"/>
        </w:rPr>
      </w:pPr>
      <w:r w:rsidRPr="004B2F14">
        <w:rPr>
          <w:rFonts w:ascii="Arial" w:hAnsi="Arial" w:cs="Arial"/>
          <w:sz w:val="22"/>
          <w:szCs w:val="22"/>
        </w:rPr>
        <w:t xml:space="preserve">Birte Komolong </w:t>
      </w:r>
      <w:r>
        <w:rPr>
          <w:rFonts w:ascii="Arial" w:hAnsi="Arial" w:cs="Arial"/>
          <w:sz w:val="20"/>
          <w:szCs w:val="20"/>
        </w:rPr>
        <w:t>PhD,</w:t>
      </w:r>
      <w:r w:rsidRPr="00011B7B">
        <w:rPr>
          <w:rFonts w:ascii="Arial" w:hAnsi="Arial" w:cs="Arial"/>
          <w:sz w:val="20"/>
          <w:szCs w:val="20"/>
        </w:rPr>
        <w:t xml:space="preserve"> </w:t>
      </w:r>
      <w:r w:rsidRPr="00011B7B">
        <w:rPr>
          <w:rFonts w:ascii="Arial" w:hAnsi="Arial" w:cs="Arial"/>
          <w:bCs/>
          <w:iCs/>
          <w:snapToGrid w:val="0"/>
          <w:sz w:val="20"/>
          <w:szCs w:val="20"/>
        </w:rPr>
        <w:t xml:space="preserve">Program Director Agriculture Systems PNG National Agriculture and Research Institute, Sir Alkan Tololo Research Centre, Bubia. </w:t>
      </w:r>
    </w:p>
    <w:p w14:paraId="501823E4" w14:textId="6238B421" w:rsidR="001454C7" w:rsidRPr="00F837D8" w:rsidRDefault="001454C7" w:rsidP="00AD589C">
      <w:pPr>
        <w:jc w:val="both"/>
        <w:rPr>
          <w:rFonts w:ascii="Arial" w:hAnsi="Arial" w:cs="Arial"/>
          <w:sz w:val="20"/>
          <w:szCs w:val="20"/>
        </w:rPr>
      </w:pPr>
      <w:r>
        <w:rPr>
          <w:rFonts w:ascii="Arial" w:hAnsi="Arial" w:cs="Arial"/>
          <w:sz w:val="22"/>
          <w:szCs w:val="22"/>
        </w:rPr>
        <w:t>Mr</w:t>
      </w:r>
      <w:r w:rsidR="00AD589C">
        <w:rPr>
          <w:rFonts w:ascii="Arial" w:hAnsi="Arial" w:cs="Arial"/>
          <w:sz w:val="22"/>
          <w:szCs w:val="22"/>
        </w:rPr>
        <w:t>.</w:t>
      </w:r>
      <w:r>
        <w:rPr>
          <w:rFonts w:ascii="Arial" w:hAnsi="Arial" w:cs="Arial"/>
          <w:sz w:val="22"/>
          <w:szCs w:val="22"/>
        </w:rPr>
        <w:t xml:space="preserve"> Stanley Oa, </w:t>
      </w:r>
      <w:r w:rsidRPr="00F837D8">
        <w:rPr>
          <w:rFonts w:ascii="Arial" w:hAnsi="Arial" w:cs="Arial"/>
          <w:sz w:val="20"/>
          <w:szCs w:val="20"/>
        </w:rPr>
        <w:t>Principal Agri</w:t>
      </w:r>
      <w:r>
        <w:rPr>
          <w:rFonts w:ascii="Arial" w:hAnsi="Arial" w:cs="Arial"/>
          <w:sz w:val="20"/>
          <w:szCs w:val="20"/>
        </w:rPr>
        <w:t>culture Land Use Officer, De</w:t>
      </w:r>
      <w:r w:rsidRPr="00F837D8">
        <w:rPr>
          <w:rFonts w:ascii="Arial" w:hAnsi="Arial" w:cs="Arial"/>
          <w:sz w:val="20"/>
          <w:szCs w:val="20"/>
        </w:rPr>
        <w:t>p</w:t>
      </w:r>
      <w:r>
        <w:rPr>
          <w:rFonts w:ascii="Arial" w:hAnsi="Arial" w:cs="Arial"/>
          <w:sz w:val="20"/>
          <w:szCs w:val="20"/>
        </w:rPr>
        <w:t>artmen</w:t>
      </w:r>
      <w:r w:rsidRPr="00F837D8">
        <w:rPr>
          <w:rFonts w:ascii="Arial" w:hAnsi="Arial" w:cs="Arial"/>
          <w:sz w:val="20"/>
          <w:szCs w:val="20"/>
        </w:rPr>
        <w:t>t of Agriculture and Livestock</w:t>
      </w:r>
    </w:p>
    <w:p w14:paraId="4925CF86" w14:textId="772504DE" w:rsidR="001454C7" w:rsidRDefault="001454C7" w:rsidP="00AD589C">
      <w:pPr>
        <w:jc w:val="both"/>
        <w:rPr>
          <w:rFonts w:ascii="Arial" w:hAnsi="Arial" w:cs="Arial"/>
          <w:sz w:val="20"/>
          <w:szCs w:val="20"/>
        </w:rPr>
      </w:pPr>
      <w:r>
        <w:rPr>
          <w:rFonts w:ascii="Arial" w:hAnsi="Arial" w:cs="Arial"/>
          <w:sz w:val="22"/>
          <w:szCs w:val="22"/>
        </w:rPr>
        <w:t>Mr</w:t>
      </w:r>
      <w:r w:rsidR="00AD589C">
        <w:rPr>
          <w:rFonts w:ascii="Arial" w:hAnsi="Arial" w:cs="Arial"/>
          <w:sz w:val="22"/>
          <w:szCs w:val="22"/>
        </w:rPr>
        <w:t>.</w:t>
      </w:r>
      <w:r>
        <w:rPr>
          <w:rFonts w:ascii="Arial" w:hAnsi="Arial" w:cs="Arial"/>
          <w:sz w:val="22"/>
          <w:szCs w:val="22"/>
        </w:rPr>
        <w:t xml:space="preserve"> Ted Mamu, </w:t>
      </w:r>
      <w:r w:rsidRPr="00011B7B">
        <w:rPr>
          <w:rFonts w:ascii="Arial" w:hAnsi="Arial" w:cs="Arial"/>
          <w:sz w:val="20"/>
          <w:szCs w:val="20"/>
        </w:rPr>
        <w:t xml:space="preserve">JICA Technical Coordinator CEPA-JICA Biodiversity Project </w:t>
      </w:r>
    </w:p>
    <w:p w14:paraId="6B1548A2" w14:textId="67EC8156" w:rsidR="00AD589C" w:rsidRPr="00AD589C" w:rsidRDefault="00895DAC" w:rsidP="00AD589C">
      <w:pPr>
        <w:shd w:val="clear" w:color="auto" w:fill="FFFFFF"/>
        <w:jc w:val="both"/>
        <w:rPr>
          <w:rFonts w:ascii="Arial" w:eastAsia="Times New Roman" w:hAnsi="Arial" w:cs="Arial"/>
          <w:color w:val="222222"/>
          <w:sz w:val="22"/>
          <w:szCs w:val="22"/>
        </w:rPr>
      </w:pPr>
      <w:r w:rsidRPr="00AD589C">
        <w:rPr>
          <w:rFonts w:ascii="Arial" w:hAnsi="Arial" w:cs="Arial"/>
          <w:sz w:val="22"/>
          <w:szCs w:val="22"/>
        </w:rPr>
        <w:lastRenderedPageBreak/>
        <w:t>Ms</w:t>
      </w:r>
      <w:r w:rsidR="00AD589C">
        <w:rPr>
          <w:rFonts w:ascii="Arial" w:hAnsi="Arial" w:cs="Arial"/>
          <w:sz w:val="22"/>
          <w:szCs w:val="22"/>
        </w:rPr>
        <w:t>.</w:t>
      </w:r>
      <w:r w:rsidRPr="00AD589C">
        <w:rPr>
          <w:rFonts w:ascii="Arial" w:hAnsi="Arial" w:cs="Arial"/>
          <w:sz w:val="22"/>
          <w:szCs w:val="22"/>
        </w:rPr>
        <w:t xml:space="preserve"> Rose </w:t>
      </w:r>
      <w:r w:rsidR="00AD589C" w:rsidRPr="00AD589C">
        <w:rPr>
          <w:rFonts w:ascii="Arial" w:hAnsi="Arial" w:cs="Arial"/>
          <w:sz w:val="22"/>
          <w:szCs w:val="22"/>
        </w:rPr>
        <w:t>W</w:t>
      </w:r>
      <w:r w:rsidR="00AD589C">
        <w:rPr>
          <w:rFonts w:ascii="Arial" w:hAnsi="Arial" w:cs="Arial"/>
          <w:sz w:val="22"/>
          <w:szCs w:val="22"/>
        </w:rPr>
        <w:t>.</w:t>
      </w:r>
      <w:r w:rsidR="00AD589C" w:rsidRPr="00AD589C">
        <w:rPr>
          <w:rFonts w:ascii="Arial" w:hAnsi="Arial" w:cs="Arial"/>
          <w:sz w:val="22"/>
          <w:szCs w:val="22"/>
        </w:rPr>
        <w:t xml:space="preserve"> Alphonse </w:t>
      </w:r>
      <w:r w:rsidR="00AD589C" w:rsidRPr="00AD589C">
        <w:rPr>
          <w:rFonts w:ascii="Arial" w:eastAsia="Times New Roman" w:hAnsi="Arial" w:cs="Arial"/>
          <w:color w:val="222222"/>
          <w:sz w:val="20"/>
          <w:szCs w:val="20"/>
        </w:rPr>
        <w:t>Senior Policy Analyst, Policy and International Branch Conservation and Environment Protection Authority</w:t>
      </w:r>
    </w:p>
    <w:p w14:paraId="4A971E85" w14:textId="77777777" w:rsidR="001454C7" w:rsidRDefault="001454C7" w:rsidP="00AD589C">
      <w:pPr>
        <w:jc w:val="both"/>
        <w:rPr>
          <w:rFonts w:ascii="Arial" w:hAnsi="Arial" w:cs="Arial"/>
          <w:sz w:val="20"/>
          <w:szCs w:val="20"/>
        </w:rPr>
      </w:pPr>
      <w:r>
        <w:rPr>
          <w:rFonts w:ascii="Arial" w:hAnsi="Arial" w:cs="Arial"/>
          <w:sz w:val="22"/>
          <w:szCs w:val="22"/>
        </w:rPr>
        <w:t xml:space="preserve">Linus Digim’rina </w:t>
      </w:r>
      <w:r w:rsidRPr="00011B7B">
        <w:rPr>
          <w:rFonts w:ascii="Arial" w:hAnsi="Arial" w:cs="Arial"/>
          <w:sz w:val="20"/>
          <w:szCs w:val="20"/>
        </w:rPr>
        <w:t>PhD</w:t>
      </w:r>
      <w:r>
        <w:rPr>
          <w:rFonts w:ascii="Arial" w:hAnsi="Arial" w:cs="Arial"/>
          <w:sz w:val="20"/>
          <w:szCs w:val="20"/>
        </w:rPr>
        <w:t>,</w:t>
      </w:r>
      <w:r w:rsidRPr="00011B7B">
        <w:rPr>
          <w:rFonts w:ascii="Arial" w:hAnsi="Arial" w:cs="Arial"/>
          <w:sz w:val="20"/>
          <w:szCs w:val="20"/>
        </w:rPr>
        <w:t xml:space="preserve"> Head of </w:t>
      </w:r>
      <w:r>
        <w:rPr>
          <w:rFonts w:ascii="Arial" w:hAnsi="Arial" w:cs="Arial"/>
          <w:sz w:val="20"/>
          <w:szCs w:val="20"/>
        </w:rPr>
        <w:t xml:space="preserve">the Division </w:t>
      </w:r>
      <w:r w:rsidRPr="00011B7B">
        <w:rPr>
          <w:rFonts w:ascii="Arial" w:hAnsi="Arial" w:cs="Arial"/>
          <w:sz w:val="20"/>
          <w:szCs w:val="20"/>
        </w:rPr>
        <w:t>of Anthropology, Sociology and Archeology, Univer</w:t>
      </w:r>
      <w:r>
        <w:rPr>
          <w:rFonts w:ascii="Arial" w:hAnsi="Arial" w:cs="Arial"/>
          <w:sz w:val="20"/>
          <w:szCs w:val="20"/>
        </w:rPr>
        <w:t>s</w:t>
      </w:r>
      <w:r w:rsidRPr="00011B7B">
        <w:rPr>
          <w:rFonts w:ascii="Arial" w:hAnsi="Arial" w:cs="Arial"/>
          <w:sz w:val="20"/>
          <w:szCs w:val="20"/>
        </w:rPr>
        <w:t>ity of Papua New Guinea</w:t>
      </w:r>
    </w:p>
    <w:p w14:paraId="227AC22A" w14:textId="5E2892ED" w:rsidR="001454C7" w:rsidRDefault="001454C7" w:rsidP="00AD589C">
      <w:pPr>
        <w:jc w:val="both"/>
        <w:rPr>
          <w:rFonts w:ascii="Arial" w:eastAsia="Times New Roman" w:hAnsi="Arial" w:cs="Arial"/>
          <w:color w:val="212529"/>
          <w:sz w:val="20"/>
          <w:szCs w:val="20"/>
          <w:shd w:val="clear" w:color="auto" w:fill="FFFFFF"/>
        </w:rPr>
      </w:pPr>
      <w:r w:rsidRPr="00C82D46">
        <w:rPr>
          <w:rFonts w:ascii="Arial" w:eastAsia="Times New Roman" w:hAnsi="Arial" w:cs="Arial"/>
          <w:color w:val="212529"/>
          <w:sz w:val="22"/>
          <w:szCs w:val="22"/>
          <w:shd w:val="clear" w:color="auto" w:fill="FFFFFF"/>
        </w:rPr>
        <w:t>Colin Filer</w:t>
      </w:r>
      <w:r w:rsidR="00AD589C">
        <w:rPr>
          <w:rFonts w:ascii="Arial" w:eastAsia="Times New Roman" w:hAnsi="Arial" w:cs="Arial"/>
          <w:color w:val="212529"/>
          <w:sz w:val="20"/>
          <w:szCs w:val="20"/>
          <w:shd w:val="clear" w:color="auto" w:fill="FFFFFF"/>
        </w:rPr>
        <w:t xml:space="preserve"> PhD,</w:t>
      </w:r>
      <w:r w:rsidRPr="00C82D46">
        <w:rPr>
          <w:rFonts w:ascii="Arial" w:eastAsia="Times New Roman" w:hAnsi="Arial" w:cs="Arial"/>
          <w:color w:val="212529"/>
          <w:sz w:val="20"/>
          <w:szCs w:val="20"/>
          <w:shd w:val="clear" w:color="auto" w:fill="FFFFFF"/>
        </w:rPr>
        <w:t xml:space="preserve"> Associate Professor, Crawford School of Public Policy,</w:t>
      </w:r>
      <w:r>
        <w:rPr>
          <w:rFonts w:ascii="Arial" w:eastAsia="Times New Roman" w:hAnsi="Arial" w:cs="Arial"/>
          <w:color w:val="212529"/>
          <w:sz w:val="20"/>
          <w:szCs w:val="20"/>
          <w:shd w:val="clear" w:color="auto" w:fill="FFFFFF"/>
        </w:rPr>
        <w:t xml:space="preserve"> </w:t>
      </w:r>
      <w:r w:rsidRPr="00C82D46">
        <w:rPr>
          <w:rFonts w:ascii="Arial" w:eastAsia="Times New Roman" w:hAnsi="Arial" w:cs="Arial"/>
          <w:color w:val="212529"/>
          <w:sz w:val="20"/>
          <w:szCs w:val="20"/>
          <w:shd w:val="clear" w:color="auto" w:fill="FFFFFF"/>
        </w:rPr>
        <w:t>Australian National University.</w:t>
      </w:r>
      <w:r>
        <w:rPr>
          <w:rFonts w:ascii="Arial" w:eastAsia="Times New Roman" w:hAnsi="Arial" w:cs="Arial"/>
          <w:color w:val="212529"/>
          <w:sz w:val="20"/>
          <w:szCs w:val="20"/>
          <w:shd w:val="clear" w:color="auto" w:fill="FFFFFF"/>
        </w:rPr>
        <w:t xml:space="preserve"> College of Asia and the Pacific</w:t>
      </w:r>
    </w:p>
    <w:p w14:paraId="5A7783AC" w14:textId="772AB115" w:rsidR="001454C7" w:rsidRPr="00011B7B" w:rsidRDefault="001454C7" w:rsidP="00AD589C">
      <w:pPr>
        <w:jc w:val="both"/>
        <w:rPr>
          <w:rFonts w:ascii="Arial" w:hAnsi="Arial" w:cs="Arial"/>
          <w:sz w:val="20"/>
          <w:szCs w:val="20"/>
        </w:rPr>
      </w:pPr>
      <w:r w:rsidRPr="00895DAC">
        <w:rPr>
          <w:rFonts w:ascii="Arial" w:hAnsi="Arial" w:cs="Arial"/>
          <w:sz w:val="22"/>
          <w:szCs w:val="22"/>
        </w:rPr>
        <w:t>Mr</w:t>
      </w:r>
      <w:r w:rsidR="00AD589C">
        <w:rPr>
          <w:rFonts w:ascii="Arial" w:hAnsi="Arial" w:cs="Arial"/>
          <w:sz w:val="22"/>
          <w:szCs w:val="22"/>
        </w:rPr>
        <w:t>.</w:t>
      </w:r>
      <w:r w:rsidRPr="00895DAC">
        <w:rPr>
          <w:rFonts w:ascii="Arial" w:hAnsi="Arial" w:cs="Arial"/>
          <w:sz w:val="22"/>
          <w:szCs w:val="22"/>
        </w:rPr>
        <w:t xml:space="preserve"> Gerard Natera</w:t>
      </w:r>
      <w:r>
        <w:rPr>
          <w:rFonts w:ascii="Arial" w:hAnsi="Arial" w:cs="Arial"/>
          <w:sz w:val="20"/>
          <w:szCs w:val="20"/>
        </w:rPr>
        <w:t>, GIS Manager, Conservation Environment Protection Authority</w:t>
      </w:r>
      <w:r w:rsidRPr="00011B7B">
        <w:rPr>
          <w:rFonts w:ascii="Arial" w:hAnsi="Arial" w:cs="Arial"/>
          <w:sz w:val="20"/>
          <w:szCs w:val="20"/>
        </w:rPr>
        <w:t xml:space="preserve"> </w:t>
      </w:r>
    </w:p>
    <w:p w14:paraId="36034317" w14:textId="3BD86199" w:rsidR="001454C7" w:rsidRPr="00332D65" w:rsidRDefault="001454C7" w:rsidP="001454C7">
      <w:pPr>
        <w:jc w:val="both"/>
        <w:rPr>
          <w:rFonts w:ascii="Arial" w:eastAsia="Times New Roman" w:hAnsi="Arial" w:cs="Arial"/>
          <w:sz w:val="20"/>
          <w:szCs w:val="20"/>
        </w:rPr>
      </w:pPr>
      <w:r w:rsidRPr="00332D65">
        <w:rPr>
          <w:rFonts w:ascii="Arial" w:eastAsia="Times New Roman" w:hAnsi="Arial" w:cs="Arial"/>
          <w:color w:val="212529"/>
          <w:sz w:val="22"/>
          <w:szCs w:val="22"/>
          <w:shd w:val="clear" w:color="auto" w:fill="FFFFFF"/>
        </w:rPr>
        <w:t>Mr</w:t>
      </w:r>
      <w:r w:rsidR="00AD589C">
        <w:rPr>
          <w:rFonts w:ascii="Arial" w:eastAsia="Times New Roman" w:hAnsi="Arial" w:cs="Arial"/>
          <w:color w:val="212529"/>
          <w:sz w:val="22"/>
          <w:szCs w:val="22"/>
          <w:shd w:val="clear" w:color="auto" w:fill="FFFFFF"/>
        </w:rPr>
        <w:t>.</w:t>
      </w:r>
      <w:r w:rsidRPr="00332D65">
        <w:rPr>
          <w:rFonts w:ascii="Arial" w:eastAsia="Times New Roman" w:hAnsi="Arial" w:cs="Arial"/>
          <w:color w:val="212529"/>
          <w:sz w:val="22"/>
          <w:szCs w:val="22"/>
          <w:shd w:val="clear" w:color="auto" w:fill="FFFFFF"/>
        </w:rPr>
        <w:t xml:space="preserve"> Nate Petersen</w:t>
      </w:r>
      <w:r>
        <w:rPr>
          <w:rFonts w:ascii="Arial" w:eastAsia="Times New Roman" w:hAnsi="Arial" w:cs="Arial"/>
          <w:color w:val="212529"/>
          <w:sz w:val="20"/>
          <w:szCs w:val="20"/>
          <w:shd w:val="clear" w:color="auto" w:fill="FFFFFF"/>
        </w:rPr>
        <w:t xml:space="preserve"> </w:t>
      </w:r>
      <w:r w:rsidRPr="00332D65">
        <w:rPr>
          <w:rFonts w:ascii="Arial" w:eastAsia="Times New Roman" w:hAnsi="Arial" w:cs="Arial"/>
          <w:color w:val="212529"/>
          <w:sz w:val="20"/>
          <w:szCs w:val="20"/>
          <w:shd w:val="clear" w:color="auto" w:fill="FFFFFF"/>
        </w:rPr>
        <w:t xml:space="preserve">GIS and Conservation Information Manager, The Nature Conservancy, Australia </w:t>
      </w:r>
    </w:p>
    <w:p w14:paraId="36318885" w14:textId="77777777" w:rsidR="001454C7" w:rsidRPr="00C82D46" w:rsidRDefault="001454C7" w:rsidP="001454C7">
      <w:pPr>
        <w:jc w:val="both"/>
        <w:rPr>
          <w:rFonts w:ascii="Arial" w:hAnsi="Arial" w:cs="Arial"/>
          <w:sz w:val="20"/>
          <w:szCs w:val="20"/>
        </w:rPr>
      </w:pPr>
    </w:p>
    <w:p w14:paraId="1BBC245B" w14:textId="21DC8CE6" w:rsidR="0045430A" w:rsidRDefault="0045430A" w:rsidP="00056041">
      <w:pPr>
        <w:jc w:val="both"/>
        <w:rPr>
          <w:rFonts w:ascii="Arial" w:hAnsi="Arial" w:cs="Arial"/>
          <w:sz w:val="22"/>
          <w:szCs w:val="22"/>
        </w:rPr>
      </w:pPr>
      <w:r>
        <w:rPr>
          <w:rFonts w:ascii="Arial" w:hAnsi="Arial" w:cs="Arial"/>
          <w:sz w:val="22"/>
          <w:szCs w:val="22"/>
        </w:rPr>
        <w:t xml:space="preserve">Direction was given at 6NR Preparation Workshop in Samoa </w:t>
      </w:r>
      <w:r w:rsidR="001454C7">
        <w:rPr>
          <w:rFonts w:ascii="Arial" w:hAnsi="Arial" w:cs="Arial"/>
          <w:sz w:val="22"/>
          <w:szCs w:val="22"/>
        </w:rPr>
        <w:t xml:space="preserve">in September </w:t>
      </w:r>
      <w:r>
        <w:rPr>
          <w:rFonts w:ascii="Arial" w:hAnsi="Arial" w:cs="Arial"/>
          <w:sz w:val="22"/>
          <w:szCs w:val="22"/>
        </w:rPr>
        <w:t>attended by the lead writer and Gerard Natera of CEPA which clarified the process.</w:t>
      </w:r>
    </w:p>
    <w:p w14:paraId="4149BC92" w14:textId="77777777" w:rsidR="002467AD" w:rsidRDefault="002467AD" w:rsidP="00056041">
      <w:pPr>
        <w:jc w:val="both"/>
        <w:rPr>
          <w:rFonts w:ascii="Arial" w:hAnsi="Arial" w:cs="Arial"/>
          <w:sz w:val="22"/>
          <w:szCs w:val="22"/>
        </w:rPr>
      </w:pPr>
    </w:p>
    <w:p w14:paraId="398815EF" w14:textId="637A5DEF" w:rsidR="00F46F94" w:rsidRDefault="00F46F94" w:rsidP="00056041">
      <w:pPr>
        <w:jc w:val="both"/>
        <w:rPr>
          <w:rFonts w:ascii="Arial" w:hAnsi="Arial" w:cs="Arial"/>
          <w:b/>
          <w:sz w:val="22"/>
          <w:szCs w:val="22"/>
        </w:rPr>
      </w:pPr>
    </w:p>
    <w:p w14:paraId="687297A0" w14:textId="0A95FC84" w:rsidR="009F10F5" w:rsidRPr="009F10F5" w:rsidRDefault="009F10F5" w:rsidP="00056041">
      <w:pPr>
        <w:jc w:val="both"/>
        <w:rPr>
          <w:rFonts w:ascii="Arial" w:hAnsi="Arial" w:cs="Arial"/>
          <w:b/>
          <w:i/>
          <w:sz w:val="22"/>
          <w:szCs w:val="22"/>
        </w:rPr>
      </w:pPr>
      <w:r w:rsidRPr="009F10F5">
        <w:rPr>
          <w:rFonts w:ascii="Arial" w:hAnsi="Arial" w:cs="Arial"/>
          <w:b/>
          <w:i/>
          <w:sz w:val="22"/>
          <w:szCs w:val="22"/>
        </w:rPr>
        <w:t xml:space="preserve">Consulted </w:t>
      </w:r>
    </w:p>
    <w:p w14:paraId="03F3843A" w14:textId="4F182928" w:rsidR="00F46F94" w:rsidRPr="006E579F" w:rsidRDefault="009F10F5" w:rsidP="006E579F">
      <w:pPr>
        <w:jc w:val="both"/>
        <w:rPr>
          <w:rFonts w:ascii="Times New Roman" w:eastAsia="Times New Roman" w:hAnsi="Times New Roman" w:cs="Times New Roman"/>
          <w:sz w:val="20"/>
          <w:szCs w:val="20"/>
        </w:rPr>
      </w:pPr>
      <w:r w:rsidRPr="009F10F5">
        <w:rPr>
          <w:rFonts w:ascii="Arial" w:hAnsi="Arial" w:cs="Arial"/>
          <w:sz w:val="22"/>
          <w:szCs w:val="22"/>
        </w:rPr>
        <w:t xml:space="preserve">Focal Points for </w:t>
      </w:r>
      <w:r>
        <w:rPr>
          <w:rFonts w:ascii="Arial" w:hAnsi="Arial" w:cs="Arial"/>
          <w:sz w:val="22"/>
          <w:szCs w:val="22"/>
        </w:rPr>
        <w:t xml:space="preserve">the Cartagena Protocol, the NBSAP review, the FAO </w:t>
      </w:r>
      <w:r w:rsidRPr="004B2F14">
        <w:rPr>
          <w:rFonts w:ascii="Arial" w:eastAsia="Times New Roman" w:hAnsi="Arial" w:cs="Arial"/>
          <w:sz w:val="22"/>
          <w:szCs w:val="22"/>
          <w:shd w:val="clear" w:color="auto" w:fill="FFFFFF"/>
        </w:rPr>
        <w:t>International Treaty on Plant Genetic Resources for Food and Agriculture</w:t>
      </w:r>
      <w:r>
        <w:rPr>
          <w:rFonts w:ascii="Arial" w:eastAsia="Times New Roman" w:hAnsi="Arial" w:cs="Arial"/>
          <w:sz w:val="22"/>
          <w:szCs w:val="22"/>
          <w:shd w:val="clear" w:color="auto" w:fill="FFFFFF"/>
        </w:rPr>
        <w:t xml:space="preserve">, representatives at the CBD COP </w:t>
      </w:r>
      <w:r w:rsidR="006E579F" w:rsidRPr="006E579F">
        <w:rPr>
          <w:rFonts w:ascii="Arial" w:eastAsia="Times New Roman" w:hAnsi="Arial" w:cs="Arial"/>
          <w:sz w:val="22"/>
          <w:szCs w:val="22"/>
          <w:shd w:val="clear" w:color="auto" w:fill="FFFFFF"/>
        </w:rPr>
        <w:t xml:space="preserve">14 </w:t>
      </w:r>
      <w:r w:rsidR="006E579F" w:rsidRPr="006E579F">
        <w:rPr>
          <w:rFonts w:ascii="Arial" w:eastAsia="Times New Roman" w:hAnsi="Arial" w:cs="Arial"/>
          <w:color w:val="333333"/>
          <w:sz w:val="22"/>
          <w:szCs w:val="22"/>
          <w:shd w:val="clear" w:color="auto" w:fill="FFFFFF"/>
        </w:rPr>
        <w:t>Sharm El-Sheikh</w:t>
      </w:r>
      <w:r w:rsidR="006E579F" w:rsidRPr="006E579F">
        <w:rPr>
          <w:rFonts w:ascii="Arial" w:eastAsia="Times New Roman" w:hAnsi="Arial" w:cs="Arial"/>
          <w:sz w:val="22"/>
          <w:szCs w:val="22"/>
        </w:rPr>
        <w:t xml:space="preserve">, </w:t>
      </w:r>
      <w:r w:rsidR="006E579F" w:rsidRPr="006E579F">
        <w:rPr>
          <w:rFonts w:ascii="Arial" w:eastAsia="Times New Roman" w:hAnsi="Arial" w:cs="Arial"/>
          <w:sz w:val="22"/>
          <w:szCs w:val="22"/>
          <w:shd w:val="clear" w:color="auto" w:fill="FFFFFF"/>
        </w:rPr>
        <w:t>Egypt</w:t>
      </w:r>
      <w:r w:rsidR="006E579F">
        <w:rPr>
          <w:rFonts w:ascii="Arial" w:eastAsia="Times New Roman" w:hAnsi="Arial" w:cs="Arial"/>
          <w:sz w:val="22"/>
          <w:szCs w:val="22"/>
          <w:shd w:val="clear" w:color="auto" w:fill="FFFFFF"/>
        </w:rPr>
        <w:t xml:space="preserve"> 2018 </w:t>
      </w:r>
      <w:r>
        <w:rPr>
          <w:rFonts w:ascii="Arial" w:eastAsia="Times New Roman" w:hAnsi="Arial" w:cs="Arial"/>
          <w:sz w:val="22"/>
          <w:szCs w:val="22"/>
          <w:shd w:val="clear" w:color="auto" w:fill="FFFFFF"/>
        </w:rPr>
        <w:t>and from previous CBD COPs</w:t>
      </w:r>
      <w:r w:rsidR="001454C7">
        <w:rPr>
          <w:rFonts w:ascii="Arial" w:eastAsia="Times New Roman" w:hAnsi="Arial" w:cs="Arial"/>
          <w:sz w:val="22"/>
          <w:szCs w:val="22"/>
          <w:shd w:val="clear" w:color="auto" w:fill="FFFFFF"/>
        </w:rPr>
        <w:t xml:space="preserve"> were consulted</w:t>
      </w:r>
      <w:r>
        <w:rPr>
          <w:rFonts w:ascii="Arial" w:eastAsia="Times New Roman" w:hAnsi="Arial" w:cs="Arial"/>
          <w:sz w:val="22"/>
          <w:szCs w:val="22"/>
          <w:shd w:val="clear" w:color="auto" w:fill="FFFFFF"/>
        </w:rPr>
        <w:t xml:space="preserve">. </w:t>
      </w:r>
    </w:p>
    <w:p w14:paraId="262688DA" w14:textId="77777777" w:rsidR="009F10F5" w:rsidRDefault="009F10F5" w:rsidP="00056041">
      <w:pPr>
        <w:jc w:val="both"/>
        <w:rPr>
          <w:rFonts w:ascii="Arial" w:eastAsia="Times New Roman" w:hAnsi="Arial" w:cs="Arial"/>
          <w:sz w:val="22"/>
          <w:szCs w:val="22"/>
          <w:shd w:val="clear" w:color="auto" w:fill="FFFFFF"/>
        </w:rPr>
      </w:pPr>
    </w:p>
    <w:p w14:paraId="62553069" w14:textId="2A3C1539" w:rsidR="009F10F5" w:rsidRPr="009F10F5" w:rsidRDefault="009F10F5" w:rsidP="00056041">
      <w:pPr>
        <w:jc w:val="both"/>
        <w:rPr>
          <w:rFonts w:ascii="Arial" w:hAnsi="Arial" w:cs="Arial"/>
          <w:sz w:val="22"/>
          <w:szCs w:val="22"/>
        </w:rPr>
      </w:pPr>
      <w:r>
        <w:rPr>
          <w:rFonts w:ascii="Arial" w:eastAsia="Times New Roman" w:hAnsi="Arial" w:cs="Arial"/>
          <w:sz w:val="22"/>
          <w:szCs w:val="22"/>
          <w:shd w:val="clear" w:color="auto" w:fill="FFFFFF"/>
        </w:rPr>
        <w:t>UPNG,</w:t>
      </w:r>
      <w:r w:rsidR="00056041">
        <w:rPr>
          <w:rFonts w:ascii="Arial" w:eastAsia="Times New Roman" w:hAnsi="Arial" w:cs="Arial"/>
          <w:sz w:val="22"/>
          <w:szCs w:val="22"/>
          <w:shd w:val="clear" w:color="auto" w:fill="FFFFFF"/>
        </w:rPr>
        <w:t xml:space="preserve"> </w:t>
      </w:r>
      <w:r>
        <w:rPr>
          <w:rFonts w:ascii="Arial" w:eastAsia="Times New Roman" w:hAnsi="Arial" w:cs="Arial"/>
          <w:sz w:val="22"/>
          <w:szCs w:val="22"/>
          <w:shd w:val="clear" w:color="auto" w:fill="FFFFFF"/>
        </w:rPr>
        <w:t>ANU (Australian National University) NARI (National Agriculture and Research Institute) NAQIA National Agriculture Quarantine Investigation Authority).</w:t>
      </w:r>
    </w:p>
    <w:p w14:paraId="7C6E8FA6" w14:textId="7C8EC9E0" w:rsidR="00F46F94" w:rsidRDefault="00F46F94" w:rsidP="00056041">
      <w:pPr>
        <w:jc w:val="both"/>
        <w:rPr>
          <w:rFonts w:ascii="Arial" w:hAnsi="Arial" w:cs="Arial"/>
          <w:b/>
          <w:sz w:val="22"/>
          <w:szCs w:val="22"/>
        </w:rPr>
      </w:pPr>
    </w:p>
    <w:p w14:paraId="0CE3947C" w14:textId="2D6C05FF" w:rsidR="009F10F5" w:rsidRDefault="009F10F5" w:rsidP="00056041">
      <w:pPr>
        <w:jc w:val="both"/>
        <w:rPr>
          <w:rFonts w:ascii="Arial" w:hAnsi="Arial" w:cs="Arial"/>
          <w:sz w:val="22"/>
          <w:szCs w:val="22"/>
        </w:rPr>
      </w:pPr>
      <w:r w:rsidRPr="009F10F5">
        <w:rPr>
          <w:rFonts w:ascii="Arial" w:hAnsi="Arial" w:cs="Arial"/>
          <w:sz w:val="22"/>
          <w:szCs w:val="22"/>
        </w:rPr>
        <w:t>Sectors</w:t>
      </w:r>
      <w:r w:rsidR="00056041">
        <w:rPr>
          <w:rFonts w:ascii="Arial" w:hAnsi="Arial" w:cs="Arial"/>
          <w:sz w:val="22"/>
          <w:szCs w:val="22"/>
        </w:rPr>
        <w:t>;</w:t>
      </w:r>
      <w:r w:rsidRPr="009F10F5">
        <w:rPr>
          <w:rFonts w:ascii="Arial" w:hAnsi="Arial" w:cs="Arial"/>
          <w:sz w:val="22"/>
          <w:szCs w:val="22"/>
        </w:rPr>
        <w:t xml:space="preserve"> Forestry, Fisheries, Ag</w:t>
      </w:r>
      <w:r w:rsidR="00056041">
        <w:rPr>
          <w:rFonts w:ascii="Arial" w:hAnsi="Arial" w:cs="Arial"/>
          <w:sz w:val="22"/>
          <w:szCs w:val="22"/>
        </w:rPr>
        <w:t>r</w:t>
      </w:r>
      <w:r w:rsidRPr="009F10F5">
        <w:rPr>
          <w:rFonts w:ascii="Arial" w:hAnsi="Arial" w:cs="Arial"/>
          <w:sz w:val="22"/>
          <w:szCs w:val="22"/>
        </w:rPr>
        <w:t xml:space="preserve">iculture, </w:t>
      </w:r>
      <w:r w:rsidR="00056041">
        <w:rPr>
          <w:rFonts w:ascii="Arial" w:hAnsi="Arial" w:cs="Arial"/>
          <w:sz w:val="22"/>
          <w:szCs w:val="22"/>
        </w:rPr>
        <w:t xml:space="preserve">Climate Change, </w:t>
      </w:r>
      <w:r w:rsidRPr="009F10F5">
        <w:rPr>
          <w:rFonts w:ascii="Arial" w:hAnsi="Arial" w:cs="Arial"/>
          <w:sz w:val="22"/>
          <w:szCs w:val="22"/>
        </w:rPr>
        <w:t xml:space="preserve">LNG, Education, Private Sector, environmental NGOs. </w:t>
      </w:r>
    </w:p>
    <w:p w14:paraId="560F233D" w14:textId="1DC7AD36" w:rsidR="009F10F5" w:rsidRDefault="009F10F5" w:rsidP="00056041">
      <w:pPr>
        <w:jc w:val="both"/>
        <w:rPr>
          <w:rFonts w:ascii="Arial" w:hAnsi="Arial" w:cs="Arial"/>
          <w:sz w:val="22"/>
          <w:szCs w:val="22"/>
        </w:rPr>
      </w:pPr>
    </w:p>
    <w:p w14:paraId="104CA020" w14:textId="16FD9202" w:rsidR="009F10F5" w:rsidRDefault="009F10F5" w:rsidP="00056041">
      <w:pPr>
        <w:jc w:val="both"/>
        <w:rPr>
          <w:rFonts w:ascii="Arial" w:hAnsi="Arial" w:cs="Arial"/>
          <w:sz w:val="22"/>
          <w:szCs w:val="22"/>
        </w:rPr>
      </w:pPr>
      <w:r>
        <w:rPr>
          <w:rFonts w:ascii="Arial" w:hAnsi="Arial" w:cs="Arial"/>
          <w:sz w:val="22"/>
          <w:szCs w:val="22"/>
        </w:rPr>
        <w:t xml:space="preserve">Included data and reports from these sectors (outlined in SECTION 2) including regional reports by SPREP, </w:t>
      </w:r>
      <w:r w:rsidR="00056041">
        <w:rPr>
          <w:rFonts w:ascii="Arial" w:hAnsi="Arial" w:cs="Arial"/>
          <w:sz w:val="22"/>
          <w:szCs w:val="22"/>
        </w:rPr>
        <w:t xml:space="preserve">SPC, </w:t>
      </w:r>
      <w:r>
        <w:rPr>
          <w:rFonts w:ascii="Arial" w:hAnsi="Arial" w:cs="Arial"/>
          <w:sz w:val="22"/>
          <w:szCs w:val="22"/>
        </w:rPr>
        <w:t>J</w:t>
      </w:r>
      <w:r w:rsidR="00056041">
        <w:rPr>
          <w:rFonts w:ascii="Arial" w:hAnsi="Arial" w:cs="Arial"/>
          <w:sz w:val="22"/>
          <w:szCs w:val="22"/>
        </w:rPr>
        <w:t>I</w:t>
      </w:r>
      <w:r>
        <w:rPr>
          <w:rFonts w:ascii="Arial" w:hAnsi="Arial" w:cs="Arial"/>
          <w:sz w:val="22"/>
          <w:szCs w:val="22"/>
        </w:rPr>
        <w:t xml:space="preserve">CA, WB, </w:t>
      </w:r>
      <w:r w:rsidR="00056041">
        <w:rPr>
          <w:rFonts w:ascii="Arial" w:hAnsi="Arial" w:cs="Arial"/>
          <w:sz w:val="22"/>
          <w:szCs w:val="22"/>
        </w:rPr>
        <w:t xml:space="preserve">FAO and others. </w:t>
      </w:r>
    </w:p>
    <w:p w14:paraId="18D701AA" w14:textId="0B678D4F" w:rsidR="00056041" w:rsidRDefault="00056041" w:rsidP="00056041">
      <w:pPr>
        <w:jc w:val="both"/>
        <w:rPr>
          <w:rFonts w:ascii="Arial" w:hAnsi="Arial" w:cs="Arial"/>
          <w:sz w:val="22"/>
          <w:szCs w:val="22"/>
        </w:rPr>
      </w:pPr>
    </w:p>
    <w:p w14:paraId="0CB70CD6" w14:textId="77777777" w:rsidR="00F837D8" w:rsidRDefault="00F837D8" w:rsidP="00056041">
      <w:pPr>
        <w:jc w:val="both"/>
        <w:rPr>
          <w:rFonts w:ascii="Arial" w:hAnsi="Arial" w:cs="Arial"/>
          <w:sz w:val="22"/>
          <w:szCs w:val="22"/>
        </w:rPr>
      </w:pPr>
    </w:p>
    <w:p w14:paraId="71E7C873" w14:textId="77777777" w:rsidR="00F837D8" w:rsidRDefault="00F837D8" w:rsidP="00056041">
      <w:pPr>
        <w:jc w:val="both"/>
        <w:rPr>
          <w:rFonts w:ascii="Arial" w:hAnsi="Arial" w:cs="Arial"/>
          <w:sz w:val="22"/>
          <w:szCs w:val="22"/>
        </w:rPr>
      </w:pPr>
    </w:p>
    <w:p w14:paraId="79D1D9D9" w14:textId="4A504826" w:rsidR="00AB70BA" w:rsidRDefault="00056041" w:rsidP="00056041">
      <w:pPr>
        <w:jc w:val="both"/>
        <w:rPr>
          <w:rFonts w:ascii="Arial" w:hAnsi="Arial" w:cs="Arial"/>
          <w:sz w:val="22"/>
          <w:szCs w:val="22"/>
        </w:rPr>
      </w:pPr>
      <w:r>
        <w:rPr>
          <w:rFonts w:ascii="Arial" w:hAnsi="Arial" w:cs="Arial"/>
          <w:sz w:val="22"/>
          <w:szCs w:val="22"/>
        </w:rPr>
        <w:t xml:space="preserve">In the absence of a collated list of National Targets </w:t>
      </w:r>
      <w:r w:rsidR="00AB70BA">
        <w:rPr>
          <w:rFonts w:ascii="Arial" w:hAnsi="Arial" w:cs="Arial"/>
          <w:sz w:val="22"/>
          <w:szCs w:val="22"/>
        </w:rPr>
        <w:t xml:space="preserve">the </w:t>
      </w:r>
      <w:r>
        <w:rPr>
          <w:rFonts w:ascii="Arial" w:hAnsi="Arial" w:cs="Arial"/>
          <w:sz w:val="22"/>
          <w:szCs w:val="22"/>
        </w:rPr>
        <w:t>A</w:t>
      </w:r>
      <w:r w:rsidR="00AB70BA">
        <w:rPr>
          <w:rFonts w:ascii="Arial" w:hAnsi="Arial" w:cs="Arial"/>
          <w:sz w:val="22"/>
          <w:szCs w:val="22"/>
        </w:rPr>
        <w:t xml:space="preserve">ichi </w:t>
      </w:r>
      <w:r>
        <w:rPr>
          <w:rFonts w:ascii="Arial" w:hAnsi="Arial" w:cs="Arial"/>
          <w:sz w:val="22"/>
          <w:szCs w:val="22"/>
        </w:rPr>
        <w:t>B</w:t>
      </w:r>
      <w:r w:rsidR="00AB70BA">
        <w:rPr>
          <w:rFonts w:ascii="Arial" w:hAnsi="Arial" w:cs="Arial"/>
          <w:sz w:val="22"/>
          <w:szCs w:val="22"/>
        </w:rPr>
        <w:t xml:space="preserve">iodiversity </w:t>
      </w:r>
      <w:r>
        <w:rPr>
          <w:rFonts w:ascii="Arial" w:hAnsi="Arial" w:cs="Arial"/>
          <w:sz w:val="22"/>
          <w:szCs w:val="22"/>
        </w:rPr>
        <w:t>T</w:t>
      </w:r>
      <w:r w:rsidR="00AB70BA">
        <w:rPr>
          <w:rFonts w:ascii="Arial" w:hAnsi="Arial" w:cs="Arial"/>
          <w:sz w:val="22"/>
          <w:szCs w:val="22"/>
        </w:rPr>
        <w:t>argets were reported against (SECTION 4)</w:t>
      </w:r>
    </w:p>
    <w:p w14:paraId="733D29A0" w14:textId="370C99D2" w:rsidR="009F10F5" w:rsidRDefault="009F10F5" w:rsidP="00056041">
      <w:pPr>
        <w:jc w:val="both"/>
        <w:rPr>
          <w:rFonts w:ascii="Arial" w:hAnsi="Arial" w:cs="Arial"/>
          <w:sz w:val="22"/>
          <w:szCs w:val="22"/>
        </w:rPr>
      </w:pPr>
    </w:p>
    <w:p w14:paraId="7975D4EB" w14:textId="059C4038" w:rsidR="00056041" w:rsidRDefault="00056041" w:rsidP="00056041">
      <w:pPr>
        <w:jc w:val="both"/>
        <w:rPr>
          <w:rFonts w:ascii="Arial" w:hAnsi="Arial" w:cs="Arial"/>
          <w:sz w:val="22"/>
          <w:szCs w:val="22"/>
        </w:rPr>
      </w:pPr>
      <w:r>
        <w:rPr>
          <w:rFonts w:ascii="Arial" w:hAnsi="Arial" w:cs="Arial"/>
          <w:sz w:val="22"/>
          <w:szCs w:val="22"/>
        </w:rPr>
        <w:t xml:space="preserve">Wherever available data on gender, marginalized, minority, youth, elderly, physically challenged and at risk groups was included, however little disaggregated data and reporting exists. </w:t>
      </w:r>
    </w:p>
    <w:p w14:paraId="43687C79" w14:textId="235AEDC0" w:rsidR="00382FDE" w:rsidRPr="007F740D" w:rsidRDefault="00382FDE">
      <w:pPr>
        <w:rPr>
          <w:rFonts w:ascii="Arial" w:hAnsi="Arial" w:cs="Arial"/>
          <w:sz w:val="22"/>
          <w:szCs w:val="22"/>
        </w:rPr>
      </w:pPr>
      <w:r w:rsidRPr="007F740D">
        <w:rPr>
          <w:rFonts w:ascii="Arial" w:hAnsi="Arial" w:cs="Arial"/>
          <w:sz w:val="22"/>
          <w:szCs w:val="22"/>
        </w:rPr>
        <w:br w:type="page"/>
      </w:r>
    </w:p>
    <w:p w14:paraId="725F972B" w14:textId="74F7E3B0" w:rsidR="00382FDE" w:rsidRPr="00683BE5" w:rsidRDefault="00683BE5">
      <w:pPr>
        <w:rPr>
          <w:rFonts w:ascii="Arial" w:hAnsi="Arial" w:cs="Arial"/>
          <w:b/>
        </w:rPr>
      </w:pPr>
      <w:r w:rsidRPr="00683BE5">
        <w:rPr>
          <w:rFonts w:ascii="Arial" w:hAnsi="Arial" w:cs="Arial"/>
          <w:b/>
        </w:rPr>
        <w:lastRenderedPageBreak/>
        <w:t xml:space="preserve">CONTENTS </w:t>
      </w:r>
    </w:p>
    <w:p w14:paraId="49883891" w14:textId="77777777" w:rsidR="00683BE5" w:rsidRDefault="00683BE5">
      <w:pPr>
        <w:rPr>
          <w:rFonts w:ascii="Arial" w:hAnsi="Arial" w:cs="Arial"/>
          <w:sz w:val="22"/>
          <w:szCs w:val="22"/>
        </w:rPr>
      </w:pPr>
    </w:p>
    <w:tbl>
      <w:tblPr>
        <w:tblW w:w="9496" w:type="dxa"/>
        <w:tblInd w:w="93" w:type="dxa"/>
        <w:tblLayout w:type="fixed"/>
        <w:tblLook w:val="04A0" w:firstRow="1" w:lastRow="0" w:firstColumn="1" w:lastColumn="0" w:noHBand="0" w:noVBand="1"/>
      </w:tblPr>
      <w:tblGrid>
        <w:gridCol w:w="1429"/>
        <w:gridCol w:w="7517"/>
        <w:gridCol w:w="550"/>
      </w:tblGrid>
      <w:tr w:rsidR="007D4695" w:rsidRPr="007D4695" w14:paraId="4069F2EB" w14:textId="77777777" w:rsidTr="002006F3">
        <w:trPr>
          <w:trHeight w:val="300"/>
        </w:trPr>
        <w:tc>
          <w:tcPr>
            <w:tcW w:w="1429" w:type="dxa"/>
            <w:tcBorders>
              <w:top w:val="nil"/>
              <w:left w:val="nil"/>
              <w:bottom w:val="nil"/>
              <w:right w:val="nil"/>
            </w:tcBorders>
            <w:shd w:val="clear" w:color="auto" w:fill="auto"/>
            <w:noWrap/>
            <w:vAlign w:val="bottom"/>
            <w:hideMark/>
          </w:tcPr>
          <w:p w14:paraId="64670593"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 xml:space="preserve">FORWARD </w:t>
            </w:r>
          </w:p>
        </w:tc>
        <w:tc>
          <w:tcPr>
            <w:tcW w:w="7517" w:type="dxa"/>
            <w:tcBorders>
              <w:top w:val="nil"/>
              <w:left w:val="nil"/>
              <w:bottom w:val="nil"/>
              <w:right w:val="nil"/>
            </w:tcBorders>
            <w:shd w:val="clear" w:color="auto" w:fill="auto"/>
            <w:noWrap/>
            <w:vAlign w:val="bottom"/>
            <w:hideMark/>
          </w:tcPr>
          <w:p w14:paraId="5F4DB829"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Minister for Conservation, Environment and Climate Change</w:t>
            </w:r>
          </w:p>
        </w:tc>
        <w:tc>
          <w:tcPr>
            <w:tcW w:w="550" w:type="dxa"/>
            <w:tcBorders>
              <w:top w:val="nil"/>
              <w:left w:val="nil"/>
              <w:bottom w:val="nil"/>
              <w:right w:val="nil"/>
            </w:tcBorders>
            <w:shd w:val="clear" w:color="auto" w:fill="auto"/>
            <w:noWrap/>
            <w:vAlign w:val="bottom"/>
            <w:hideMark/>
          </w:tcPr>
          <w:p w14:paraId="439EDBFB"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ii</w:t>
            </w:r>
          </w:p>
        </w:tc>
      </w:tr>
      <w:tr w:rsidR="007D4695" w:rsidRPr="007D4695" w14:paraId="18D91C94" w14:textId="77777777" w:rsidTr="002006F3">
        <w:trPr>
          <w:trHeight w:val="300"/>
        </w:trPr>
        <w:tc>
          <w:tcPr>
            <w:tcW w:w="1429" w:type="dxa"/>
            <w:tcBorders>
              <w:top w:val="nil"/>
              <w:left w:val="nil"/>
              <w:bottom w:val="nil"/>
              <w:right w:val="nil"/>
            </w:tcBorders>
            <w:shd w:val="clear" w:color="auto" w:fill="auto"/>
            <w:noWrap/>
            <w:vAlign w:val="bottom"/>
            <w:hideMark/>
          </w:tcPr>
          <w:p w14:paraId="3B98E6D5"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FORWARD</w:t>
            </w:r>
          </w:p>
        </w:tc>
        <w:tc>
          <w:tcPr>
            <w:tcW w:w="7517" w:type="dxa"/>
            <w:tcBorders>
              <w:top w:val="nil"/>
              <w:left w:val="nil"/>
              <w:bottom w:val="nil"/>
              <w:right w:val="nil"/>
            </w:tcBorders>
            <w:shd w:val="clear" w:color="auto" w:fill="auto"/>
            <w:noWrap/>
            <w:vAlign w:val="bottom"/>
            <w:hideMark/>
          </w:tcPr>
          <w:p w14:paraId="73DC3B76"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Managing Director, Conservation and Environment Protection Authority </w:t>
            </w:r>
          </w:p>
        </w:tc>
        <w:tc>
          <w:tcPr>
            <w:tcW w:w="550" w:type="dxa"/>
            <w:tcBorders>
              <w:top w:val="nil"/>
              <w:left w:val="nil"/>
              <w:bottom w:val="nil"/>
              <w:right w:val="nil"/>
            </w:tcBorders>
            <w:shd w:val="clear" w:color="auto" w:fill="auto"/>
            <w:noWrap/>
            <w:vAlign w:val="bottom"/>
            <w:hideMark/>
          </w:tcPr>
          <w:p w14:paraId="62E22603"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iii</w:t>
            </w:r>
          </w:p>
        </w:tc>
      </w:tr>
      <w:tr w:rsidR="007D4695" w:rsidRPr="007D4695" w14:paraId="79FB8F1E" w14:textId="77777777" w:rsidTr="002006F3">
        <w:trPr>
          <w:trHeight w:val="300"/>
        </w:trPr>
        <w:tc>
          <w:tcPr>
            <w:tcW w:w="1429" w:type="dxa"/>
            <w:tcBorders>
              <w:top w:val="nil"/>
              <w:left w:val="nil"/>
              <w:bottom w:val="nil"/>
              <w:right w:val="nil"/>
            </w:tcBorders>
            <w:shd w:val="clear" w:color="auto" w:fill="auto"/>
            <w:noWrap/>
            <w:vAlign w:val="bottom"/>
            <w:hideMark/>
          </w:tcPr>
          <w:p w14:paraId="5C2A2B49"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 xml:space="preserve">BACKGROUND </w:t>
            </w:r>
          </w:p>
        </w:tc>
        <w:tc>
          <w:tcPr>
            <w:tcW w:w="7517" w:type="dxa"/>
            <w:tcBorders>
              <w:top w:val="nil"/>
              <w:left w:val="nil"/>
              <w:bottom w:val="nil"/>
              <w:right w:val="nil"/>
            </w:tcBorders>
            <w:shd w:val="clear" w:color="auto" w:fill="auto"/>
            <w:noWrap/>
            <w:vAlign w:val="bottom"/>
            <w:hideMark/>
          </w:tcPr>
          <w:p w14:paraId="58CB8156" w14:textId="77777777" w:rsidR="007D4695" w:rsidRPr="007D4695" w:rsidRDefault="007D4695" w:rsidP="007D4695">
            <w:pPr>
              <w:rPr>
                <w:rFonts w:ascii="Arial" w:eastAsia="Times New Roman" w:hAnsi="Arial" w:cs="Arial"/>
                <w:color w:val="000000"/>
                <w:sz w:val="20"/>
                <w:szCs w:val="20"/>
              </w:rPr>
            </w:pPr>
          </w:p>
        </w:tc>
        <w:tc>
          <w:tcPr>
            <w:tcW w:w="550" w:type="dxa"/>
            <w:tcBorders>
              <w:top w:val="nil"/>
              <w:left w:val="nil"/>
              <w:bottom w:val="nil"/>
              <w:right w:val="nil"/>
            </w:tcBorders>
            <w:shd w:val="clear" w:color="auto" w:fill="auto"/>
            <w:noWrap/>
            <w:vAlign w:val="bottom"/>
            <w:hideMark/>
          </w:tcPr>
          <w:p w14:paraId="122D96B6"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iv</w:t>
            </w:r>
          </w:p>
        </w:tc>
      </w:tr>
      <w:tr w:rsidR="007D4695" w:rsidRPr="007D4695" w14:paraId="040743A9" w14:textId="77777777" w:rsidTr="002006F3">
        <w:trPr>
          <w:trHeight w:val="300"/>
        </w:trPr>
        <w:tc>
          <w:tcPr>
            <w:tcW w:w="1429" w:type="dxa"/>
            <w:tcBorders>
              <w:top w:val="nil"/>
              <w:left w:val="nil"/>
              <w:bottom w:val="nil"/>
              <w:right w:val="nil"/>
            </w:tcBorders>
            <w:shd w:val="clear" w:color="auto" w:fill="auto"/>
            <w:noWrap/>
            <w:vAlign w:val="bottom"/>
            <w:hideMark/>
          </w:tcPr>
          <w:p w14:paraId="42AE6B48"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 xml:space="preserve">CONTENTS </w:t>
            </w:r>
          </w:p>
        </w:tc>
        <w:tc>
          <w:tcPr>
            <w:tcW w:w="7517" w:type="dxa"/>
            <w:tcBorders>
              <w:top w:val="nil"/>
              <w:left w:val="nil"/>
              <w:bottom w:val="nil"/>
              <w:right w:val="nil"/>
            </w:tcBorders>
            <w:shd w:val="clear" w:color="auto" w:fill="auto"/>
            <w:noWrap/>
            <w:vAlign w:val="bottom"/>
            <w:hideMark/>
          </w:tcPr>
          <w:p w14:paraId="38568CE3" w14:textId="77777777" w:rsidR="007D4695" w:rsidRPr="007D4695" w:rsidRDefault="007D4695" w:rsidP="007D4695">
            <w:pPr>
              <w:rPr>
                <w:rFonts w:ascii="Arial" w:eastAsia="Times New Roman" w:hAnsi="Arial" w:cs="Arial"/>
                <w:color w:val="000000"/>
                <w:sz w:val="20"/>
                <w:szCs w:val="20"/>
              </w:rPr>
            </w:pPr>
          </w:p>
        </w:tc>
        <w:tc>
          <w:tcPr>
            <w:tcW w:w="550" w:type="dxa"/>
            <w:tcBorders>
              <w:top w:val="nil"/>
              <w:left w:val="nil"/>
              <w:bottom w:val="nil"/>
              <w:right w:val="nil"/>
            </w:tcBorders>
            <w:shd w:val="clear" w:color="auto" w:fill="auto"/>
            <w:noWrap/>
            <w:vAlign w:val="bottom"/>
            <w:hideMark/>
          </w:tcPr>
          <w:p w14:paraId="6B67B13C"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vi</w:t>
            </w:r>
          </w:p>
        </w:tc>
      </w:tr>
      <w:tr w:rsidR="007D4695" w:rsidRPr="007D4695" w14:paraId="332F67BD" w14:textId="77777777" w:rsidTr="002006F3">
        <w:trPr>
          <w:trHeight w:val="300"/>
        </w:trPr>
        <w:tc>
          <w:tcPr>
            <w:tcW w:w="1429" w:type="dxa"/>
            <w:tcBorders>
              <w:top w:val="nil"/>
              <w:left w:val="nil"/>
              <w:bottom w:val="nil"/>
              <w:right w:val="nil"/>
            </w:tcBorders>
            <w:shd w:val="clear" w:color="auto" w:fill="auto"/>
            <w:noWrap/>
            <w:vAlign w:val="bottom"/>
            <w:hideMark/>
          </w:tcPr>
          <w:p w14:paraId="25BB5D6C"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 xml:space="preserve">SECTION 1 </w:t>
            </w:r>
          </w:p>
        </w:tc>
        <w:tc>
          <w:tcPr>
            <w:tcW w:w="7517" w:type="dxa"/>
            <w:tcBorders>
              <w:top w:val="nil"/>
              <w:left w:val="nil"/>
              <w:bottom w:val="nil"/>
              <w:right w:val="nil"/>
            </w:tcBorders>
            <w:shd w:val="clear" w:color="auto" w:fill="auto"/>
            <w:noWrap/>
            <w:vAlign w:val="bottom"/>
            <w:hideMark/>
          </w:tcPr>
          <w:p w14:paraId="1FFBC676" w14:textId="77777777" w:rsidR="007D4695" w:rsidRPr="007D4695" w:rsidRDefault="007D4695" w:rsidP="007D4695">
            <w:pPr>
              <w:rPr>
                <w:rFonts w:ascii="Arial" w:eastAsia="Times New Roman" w:hAnsi="Arial" w:cs="Arial"/>
                <w:b/>
                <w:bCs/>
                <w:color w:val="000000"/>
                <w:sz w:val="20"/>
                <w:szCs w:val="20"/>
              </w:rPr>
            </w:pPr>
            <w:r w:rsidRPr="007D4695">
              <w:rPr>
                <w:rFonts w:ascii="Arial" w:eastAsia="Times New Roman" w:hAnsi="Arial" w:cs="Arial"/>
                <w:b/>
                <w:bCs/>
                <w:color w:val="000000"/>
                <w:sz w:val="20"/>
                <w:szCs w:val="20"/>
              </w:rPr>
              <w:t xml:space="preserve">Information on Targets being taken at National level </w:t>
            </w:r>
          </w:p>
        </w:tc>
        <w:tc>
          <w:tcPr>
            <w:tcW w:w="550" w:type="dxa"/>
            <w:tcBorders>
              <w:top w:val="nil"/>
              <w:left w:val="nil"/>
              <w:bottom w:val="nil"/>
              <w:right w:val="nil"/>
            </w:tcBorders>
            <w:shd w:val="clear" w:color="auto" w:fill="auto"/>
            <w:noWrap/>
            <w:vAlign w:val="bottom"/>
            <w:hideMark/>
          </w:tcPr>
          <w:p w14:paraId="18F9689F"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w:t>
            </w:r>
          </w:p>
        </w:tc>
      </w:tr>
      <w:tr w:rsidR="007D4695" w:rsidRPr="007D4695" w14:paraId="2868A429" w14:textId="77777777" w:rsidTr="002006F3">
        <w:trPr>
          <w:trHeight w:val="300"/>
        </w:trPr>
        <w:tc>
          <w:tcPr>
            <w:tcW w:w="1429" w:type="dxa"/>
            <w:tcBorders>
              <w:top w:val="nil"/>
              <w:left w:val="nil"/>
              <w:bottom w:val="nil"/>
              <w:right w:val="nil"/>
            </w:tcBorders>
            <w:shd w:val="clear" w:color="auto" w:fill="auto"/>
            <w:noWrap/>
            <w:vAlign w:val="bottom"/>
            <w:hideMark/>
          </w:tcPr>
          <w:p w14:paraId="3CAB9E8B"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 xml:space="preserve">SECTION 2 </w:t>
            </w:r>
          </w:p>
        </w:tc>
        <w:tc>
          <w:tcPr>
            <w:tcW w:w="7517" w:type="dxa"/>
            <w:tcBorders>
              <w:top w:val="nil"/>
              <w:left w:val="nil"/>
              <w:bottom w:val="nil"/>
              <w:right w:val="nil"/>
            </w:tcBorders>
            <w:shd w:val="clear" w:color="auto" w:fill="auto"/>
            <w:noWrap/>
            <w:vAlign w:val="bottom"/>
            <w:hideMark/>
          </w:tcPr>
          <w:p w14:paraId="1EEE0F04" w14:textId="77777777" w:rsidR="007D4695" w:rsidRPr="007D4695" w:rsidRDefault="007D4695" w:rsidP="007D4695">
            <w:pPr>
              <w:rPr>
                <w:rFonts w:ascii="Arial" w:eastAsia="Times New Roman" w:hAnsi="Arial" w:cs="Arial"/>
                <w:b/>
                <w:bCs/>
                <w:color w:val="000000"/>
                <w:sz w:val="20"/>
                <w:szCs w:val="20"/>
              </w:rPr>
            </w:pPr>
            <w:r w:rsidRPr="007D4695">
              <w:rPr>
                <w:rFonts w:ascii="Arial" w:eastAsia="Times New Roman" w:hAnsi="Arial" w:cs="Arial"/>
                <w:b/>
                <w:bCs/>
                <w:color w:val="000000"/>
                <w:sz w:val="20"/>
                <w:szCs w:val="20"/>
              </w:rPr>
              <w:t>Implementation Measures Taken</w:t>
            </w:r>
          </w:p>
        </w:tc>
        <w:tc>
          <w:tcPr>
            <w:tcW w:w="550" w:type="dxa"/>
            <w:tcBorders>
              <w:top w:val="nil"/>
              <w:left w:val="nil"/>
              <w:bottom w:val="nil"/>
              <w:right w:val="nil"/>
            </w:tcBorders>
            <w:shd w:val="clear" w:color="auto" w:fill="auto"/>
            <w:noWrap/>
            <w:vAlign w:val="bottom"/>
            <w:hideMark/>
          </w:tcPr>
          <w:p w14:paraId="2DC2E219"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2</w:t>
            </w:r>
          </w:p>
        </w:tc>
      </w:tr>
      <w:tr w:rsidR="007D4695" w:rsidRPr="007D4695" w14:paraId="178599AE" w14:textId="77777777" w:rsidTr="002006F3">
        <w:trPr>
          <w:trHeight w:val="300"/>
        </w:trPr>
        <w:tc>
          <w:tcPr>
            <w:tcW w:w="1429" w:type="dxa"/>
            <w:tcBorders>
              <w:top w:val="nil"/>
              <w:left w:val="nil"/>
              <w:bottom w:val="nil"/>
              <w:right w:val="nil"/>
            </w:tcBorders>
            <w:shd w:val="clear" w:color="auto" w:fill="auto"/>
            <w:noWrap/>
            <w:vAlign w:val="bottom"/>
            <w:hideMark/>
          </w:tcPr>
          <w:p w14:paraId="516E92E2"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 xml:space="preserve">SECTION 4 </w:t>
            </w:r>
          </w:p>
        </w:tc>
        <w:tc>
          <w:tcPr>
            <w:tcW w:w="7517" w:type="dxa"/>
            <w:tcBorders>
              <w:top w:val="nil"/>
              <w:left w:val="nil"/>
              <w:bottom w:val="nil"/>
              <w:right w:val="nil"/>
            </w:tcBorders>
            <w:shd w:val="clear" w:color="auto" w:fill="auto"/>
            <w:noWrap/>
            <w:vAlign w:val="bottom"/>
            <w:hideMark/>
          </w:tcPr>
          <w:p w14:paraId="1A05C7B6" w14:textId="77777777" w:rsidR="007D4695" w:rsidRPr="007D4695" w:rsidRDefault="007D4695" w:rsidP="007D4695">
            <w:pPr>
              <w:rPr>
                <w:rFonts w:ascii="Arial" w:eastAsia="Times New Roman" w:hAnsi="Arial" w:cs="Arial"/>
                <w:b/>
                <w:bCs/>
                <w:color w:val="000000"/>
                <w:sz w:val="20"/>
                <w:szCs w:val="20"/>
              </w:rPr>
            </w:pPr>
            <w:r w:rsidRPr="007D4695">
              <w:rPr>
                <w:rFonts w:ascii="Arial" w:eastAsia="Times New Roman" w:hAnsi="Arial" w:cs="Arial"/>
                <w:b/>
                <w:bCs/>
                <w:color w:val="000000"/>
                <w:sz w:val="20"/>
                <w:szCs w:val="20"/>
              </w:rPr>
              <w:t xml:space="preserve">National Contributions towards achieving the Aichi Biodiversity Targets </w:t>
            </w:r>
          </w:p>
        </w:tc>
        <w:tc>
          <w:tcPr>
            <w:tcW w:w="550" w:type="dxa"/>
            <w:tcBorders>
              <w:top w:val="nil"/>
              <w:left w:val="nil"/>
              <w:bottom w:val="nil"/>
              <w:right w:val="nil"/>
            </w:tcBorders>
            <w:shd w:val="clear" w:color="auto" w:fill="auto"/>
            <w:noWrap/>
            <w:vAlign w:val="bottom"/>
            <w:hideMark/>
          </w:tcPr>
          <w:p w14:paraId="6ACB6243" w14:textId="77777777" w:rsidR="007D4695" w:rsidRPr="007D4695" w:rsidRDefault="007D4695" w:rsidP="007D4695">
            <w:pPr>
              <w:rPr>
                <w:rFonts w:ascii="Arial" w:eastAsia="Times New Roman" w:hAnsi="Arial" w:cs="Arial"/>
                <w:color w:val="000000"/>
                <w:sz w:val="20"/>
                <w:szCs w:val="20"/>
              </w:rPr>
            </w:pPr>
          </w:p>
        </w:tc>
      </w:tr>
      <w:tr w:rsidR="007D4695" w:rsidRPr="007D4695" w14:paraId="3E07F4E5" w14:textId="77777777" w:rsidTr="002006F3">
        <w:trPr>
          <w:trHeight w:val="300"/>
        </w:trPr>
        <w:tc>
          <w:tcPr>
            <w:tcW w:w="1429" w:type="dxa"/>
            <w:tcBorders>
              <w:top w:val="nil"/>
              <w:left w:val="nil"/>
              <w:bottom w:val="nil"/>
              <w:right w:val="nil"/>
            </w:tcBorders>
            <w:shd w:val="clear" w:color="auto" w:fill="auto"/>
            <w:noWrap/>
            <w:vAlign w:val="bottom"/>
            <w:hideMark/>
          </w:tcPr>
          <w:p w14:paraId="7B656D11"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7D16229A"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1  Biodiversity awareness </w:t>
            </w:r>
          </w:p>
        </w:tc>
        <w:tc>
          <w:tcPr>
            <w:tcW w:w="550" w:type="dxa"/>
            <w:tcBorders>
              <w:top w:val="nil"/>
              <w:left w:val="nil"/>
              <w:bottom w:val="nil"/>
              <w:right w:val="nil"/>
            </w:tcBorders>
            <w:shd w:val="clear" w:color="auto" w:fill="auto"/>
            <w:noWrap/>
            <w:vAlign w:val="bottom"/>
            <w:hideMark/>
          </w:tcPr>
          <w:p w14:paraId="553A70D8"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33</w:t>
            </w:r>
          </w:p>
        </w:tc>
      </w:tr>
      <w:tr w:rsidR="007D4695" w:rsidRPr="007D4695" w14:paraId="662E162F" w14:textId="77777777" w:rsidTr="002006F3">
        <w:trPr>
          <w:trHeight w:val="300"/>
        </w:trPr>
        <w:tc>
          <w:tcPr>
            <w:tcW w:w="1429" w:type="dxa"/>
            <w:tcBorders>
              <w:top w:val="nil"/>
              <w:left w:val="nil"/>
              <w:bottom w:val="nil"/>
              <w:right w:val="nil"/>
            </w:tcBorders>
            <w:shd w:val="clear" w:color="auto" w:fill="auto"/>
            <w:noWrap/>
            <w:vAlign w:val="bottom"/>
            <w:hideMark/>
          </w:tcPr>
          <w:p w14:paraId="524ADAA5"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bottom"/>
            <w:hideMark/>
          </w:tcPr>
          <w:p w14:paraId="1CB2C389" w14:textId="3356903D" w:rsidR="007D4695" w:rsidRPr="007D4695" w:rsidRDefault="007D4695" w:rsidP="003D3813">
            <w:pPr>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2  Biodiversity </w:t>
            </w:r>
            <w:r w:rsidR="003D3813">
              <w:rPr>
                <w:rFonts w:ascii="Arial" w:eastAsia="Times New Roman" w:hAnsi="Arial" w:cs="Arial"/>
                <w:color w:val="000000"/>
                <w:sz w:val="20"/>
                <w:szCs w:val="20"/>
              </w:rPr>
              <w:t>v</w:t>
            </w:r>
            <w:r w:rsidRPr="007D4695">
              <w:rPr>
                <w:rFonts w:ascii="Arial" w:eastAsia="Times New Roman" w:hAnsi="Arial" w:cs="Arial"/>
                <w:color w:val="000000"/>
                <w:sz w:val="20"/>
                <w:szCs w:val="20"/>
              </w:rPr>
              <w:t xml:space="preserve">alues </w:t>
            </w:r>
            <w:r w:rsidR="003D3813">
              <w:rPr>
                <w:rFonts w:ascii="Arial" w:eastAsia="Times New Roman" w:hAnsi="Arial" w:cs="Arial"/>
                <w:color w:val="000000"/>
                <w:sz w:val="20"/>
                <w:szCs w:val="20"/>
              </w:rPr>
              <w:t>i</w:t>
            </w:r>
            <w:r w:rsidRPr="007D4695">
              <w:rPr>
                <w:rFonts w:ascii="Arial" w:eastAsia="Times New Roman" w:hAnsi="Arial" w:cs="Arial"/>
                <w:color w:val="000000"/>
                <w:sz w:val="20"/>
                <w:szCs w:val="20"/>
              </w:rPr>
              <w:t xml:space="preserve">ntegrated </w:t>
            </w:r>
          </w:p>
        </w:tc>
        <w:tc>
          <w:tcPr>
            <w:tcW w:w="550" w:type="dxa"/>
            <w:tcBorders>
              <w:top w:val="nil"/>
              <w:left w:val="nil"/>
              <w:bottom w:val="nil"/>
              <w:right w:val="nil"/>
            </w:tcBorders>
            <w:shd w:val="clear" w:color="auto" w:fill="auto"/>
            <w:noWrap/>
            <w:vAlign w:val="bottom"/>
            <w:hideMark/>
          </w:tcPr>
          <w:p w14:paraId="11041F36"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38</w:t>
            </w:r>
          </w:p>
        </w:tc>
      </w:tr>
      <w:tr w:rsidR="007D4695" w:rsidRPr="007D4695" w14:paraId="6E745424" w14:textId="77777777" w:rsidTr="002006F3">
        <w:trPr>
          <w:trHeight w:val="300"/>
        </w:trPr>
        <w:tc>
          <w:tcPr>
            <w:tcW w:w="1429" w:type="dxa"/>
            <w:tcBorders>
              <w:top w:val="nil"/>
              <w:left w:val="nil"/>
              <w:bottom w:val="nil"/>
              <w:right w:val="nil"/>
            </w:tcBorders>
            <w:shd w:val="clear" w:color="auto" w:fill="auto"/>
            <w:noWrap/>
            <w:vAlign w:val="bottom"/>
            <w:hideMark/>
          </w:tcPr>
          <w:p w14:paraId="1115F26D"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120201EA" w14:textId="5B2ADD02" w:rsidR="007D4695" w:rsidRPr="007D4695" w:rsidRDefault="007D4695" w:rsidP="003D3813">
            <w:pPr>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3  Incentives </w:t>
            </w:r>
            <w:r w:rsidR="003D3813">
              <w:rPr>
                <w:rFonts w:ascii="Arial" w:eastAsia="Times New Roman" w:hAnsi="Arial" w:cs="Arial"/>
                <w:color w:val="000000"/>
                <w:sz w:val="20"/>
                <w:szCs w:val="20"/>
              </w:rPr>
              <w:t>r</w:t>
            </w:r>
            <w:r w:rsidRPr="007D4695">
              <w:rPr>
                <w:rFonts w:ascii="Arial" w:eastAsia="Times New Roman" w:hAnsi="Arial" w:cs="Arial"/>
                <w:color w:val="000000"/>
                <w:sz w:val="20"/>
                <w:szCs w:val="20"/>
              </w:rPr>
              <w:t xml:space="preserve">eformed </w:t>
            </w:r>
          </w:p>
        </w:tc>
        <w:tc>
          <w:tcPr>
            <w:tcW w:w="550" w:type="dxa"/>
            <w:tcBorders>
              <w:top w:val="nil"/>
              <w:left w:val="nil"/>
              <w:bottom w:val="nil"/>
              <w:right w:val="nil"/>
            </w:tcBorders>
            <w:shd w:val="clear" w:color="auto" w:fill="auto"/>
            <w:noWrap/>
            <w:vAlign w:val="bottom"/>
            <w:hideMark/>
          </w:tcPr>
          <w:p w14:paraId="721017F7"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42</w:t>
            </w:r>
          </w:p>
        </w:tc>
      </w:tr>
      <w:tr w:rsidR="007D4695" w:rsidRPr="007D4695" w14:paraId="14046DBA" w14:textId="77777777" w:rsidTr="002006F3">
        <w:trPr>
          <w:trHeight w:val="300"/>
        </w:trPr>
        <w:tc>
          <w:tcPr>
            <w:tcW w:w="1429" w:type="dxa"/>
            <w:tcBorders>
              <w:top w:val="nil"/>
              <w:left w:val="nil"/>
              <w:bottom w:val="nil"/>
              <w:right w:val="nil"/>
            </w:tcBorders>
            <w:shd w:val="clear" w:color="auto" w:fill="auto"/>
            <w:noWrap/>
            <w:vAlign w:val="bottom"/>
            <w:hideMark/>
          </w:tcPr>
          <w:p w14:paraId="7FCCDB31"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7101D937" w14:textId="39CB0B71" w:rsidR="007D4695" w:rsidRPr="007D4695" w:rsidRDefault="007D4695" w:rsidP="003D3813">
            <w:pPr>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4  Sustainable </w:t>
            </w:r>
            <w:r w:rsidR="003D3813">
              <w:rPr>
                <w:rFonts w:ascii="Arial" w:eastAsia="Times New Roman" w:hAnsi="Arial" w:cs="Arial"/>
                <w:color w:val="000000"/>
                <w:sz w:val="20"/>
                <w:szCs w:val="20"/>
              </w:rPr>
              <w:t>p</w:t>
            </w:r>
            <w:r w:rsidRPr="007D4695">
              <w:rPr>
                <w:rFonts w:ascii="Arial" w:eastAsia="Times New Roman" w:hAnsi="Arial" w:cs="Arial"/>
                <w:color w:val="000000"/>
                <w:sz w:val="20"/>
                <w:szCs w:val="20"/>
              </w:rPr>
              <w:t xml:space="preserve">roduction and </w:t>
            </w:r>
            <w:r w:rsidR="003D3813">
              <w:rPr>
                <w:rFonts w:ascii="Arial" w:eastAsia="Times New Roman" w:hAnsi="Arial" w:cs="Arial"/>
                <w:color w:val="000000"/>
                <w:sz w:val="20"/>
                <w:szCs w:val="20"/>
              </w:rPr>
              <w:t>c</w:t>
            </w:r>
            <w:r w:rsidRPr="007D4695">
              <w:rPr>
                <w:rFonts w:ascii="Arial" w:eastAsia="Times New Roman" w:hAnsi="Arial" w:cs="Arial"/>
                <w:color w:val="000000"/>
                <w:sz w:val="20"/>
                <w:szCs w:val="20"/>
              </w:rPr>
              <w:t>onsumption</w:t>
            </w:r>
          </w:p>
        </w:tc>
        <w:tc>
          <w:tcPr>
            <w:tcW w:w="550" w:type="dxa"/>
            <w:tcBorders>
              <w:top w:val="nil"/>
              <w:left w:val="nil"/>
              <w:bottom w:val="nil"/>
              <w:right w:val="nil"/>
            </w:tcBorders>
            <w:shd w:val="clear" w:color="auto" w:fill="auto"/>
            <w:noWrap/>
            <w:vAlign w:val="bottom"/>
            <w:hideMark/>
          </w:tcPr>
          <w:p w14:paraId="6EF6FAE7"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45</w:t>
            </w:r>
          </w:p>
        </w:tc>
      </w:tr>
      <w:tr w:rsidR="007D4695" w:rsidRPr="007D4695" w14:paraId="6BA1B566" w14:textId="77777777" w:rsidTr="002006F3">
        <w:trPr>
          <w:trHeight w:val="300"/>
        </w:trPr>
        <w:tc>
          <w:tcPr>
            <w:tcW w:w="1429" w:type="dxa"/>
            <w:tcBorders>
              <w:top w:val="nil"/>
              <w:left w:val="nil"/>
              <w:bottom w:val="nil"/>
              <w:right w:val="nil"/>
            </w:tcBorders>
            <w:shd w:val="clear" w:color="auto" w:fill="auto"/>
            <w:noWrap/>
            <w:vAlign w:val="bottom"/>
            <w:hideMark/>
          </w:tcPr>
          <w:p w14:paraId="08F22B27"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4D6E1B95"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5  Habitat loss halved or reduced </w:t>
            </w:r>
          </w:p>
        </w:tc>
        <w:tc>
          <w:tcPr>
            <w:tcW w:w="550" w:type="dxa"/>
            <w:tcBorders>
              <w:top w:val="nil"/>
              <w:left w:val="nil"/>
              <w:bottom w:val="nil"/>
              <w:right w:val="nil"/>
            </w:tcBorders>
            <w:shd w:val="clear" w:color="auto" w:fill="auto"/>
            <w:noWrap/>
            <w:vAlign w:val="bottom"/>
            <w:hideMark/>
          </w:tcPr>
          <w:p w14:paraId="1425079C"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51</w:t>
            </w:r>
          </w:p>
        </w:tc>
      </w:tr>
      <w:tr w:rsidR="007D4695" w:rsidRPr="007D4695" w14:paraId="2CEFCD35" w14:textId="77777777" w:rsidTr="002006F3">
        <w:trPr>
          <w:trHeight w:val="300"/>
        </w:trPr>
        <w:tc>
          <w:tcPr>
            <w:tcW w:w="1429" w:type="dxa"/>
            <w:tcBorders>
              <w:top w:val="nil"/>
              <w:left w:val="nil"/>
              <w:bottom w:val="nil"/>
              <w:right w:val="nil"/>
            </w:tcBorders>
            <w:shd w:val="clear" w:color="auto" w:fill="auto"/>
            <w:noWrap/>
            <w:vAlign w:val="bottom"/>
            <w:hideMark/>
          </w:tcPr>
          <w:p w14:paraId="35B90011"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15446951" w14:textId="77777777" w:rsidR="007D4695" w:rsidRPr="007D4695" w:rsidRDefault="007D4695" w:rsidP="002006F3">
            <w:pPr>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6  Sustainable management of aquatic living resources</w:t>
            </w:r>
          </w:p>
        </w:tc>
        <w:tc>
          <w:tcPr>
            <w:tcW w:w="550" w:type="dxa"/>
            <w:tcBorders>
              <w:top w:val="nil"/>
              <w:left w:val="nil"/>
              <w:bottom w:val="nil"/>
              <w:right w:val="nil"/>
            </w:tcBorders>
            <w:shd w:val="clear" w:color="auto" w:fill="auto"/>
            <w:noWrap/>
            <w:vAlign w:val="bottom"/>
            <w:hideMark/>
          </w:tcPr>
          <w:p w14:paraId="7C88F36E"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57</w:t>
            </w:r>
          </w:p>
        </w:tc>
      </w:tr>
      <w:tr w:rsidR="007D4695" w:rsidRPr="007D4695" w14:paraId="2D5595A3" w14:textId="77777777" w:rsidTr="002006F3">
        <w:trPr>
          <w:trHeight w:val="300"/>
        </w:trPr>
        <w:tc>
          <w:tcPr>
            <w:tcW w:w="1429" w:type="dxa"/>
            <w:tcBorders>
              <w:top w:val="nil"/>
              <w:left w:val="nil"/>
              <w:bottom w:val="nil"/>
              <w:right w:val="nil"/>
            </w:tcBorders>
            <w:shd w:val="clear" w:color="auto" w:fill="auto"/>
            <w:noWrap/>
            <w:vAlign w:val="bottom"/>
            <w:hideMark/>
          </w:tcPr>
          <w:p w14:paraId="06A022AE"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485F1812"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7  Sustainable agriculture, aquaculture and forestry</w:t>
            </w:r>
          </w:p>
        </w:tc>
        <w:tc>
          <w:tcPr>
            <w:tcW w:w="550" w:type="dxa"/>
            <w:tcBorders>
              <w:top w:val="nil"/>
              <w:left w:val="nil"/>
              <w:bottom w:val="nil"/>
              <w:right w:val="nil"/>
            </w:tcBorders>
            <w:shd w:val="clear" w:color="auto" w:fill="auto"/>
            <w:noWrap/>
            <w:vAlign w:val="bottom"/>
            <w:hideMark/>
          </w:tcPr>
          <w:p w14:paraId="032B407C"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63</w:t>
            </w:r>
          </w:p>
        </w:tc>
      </w:tr>
      <w:tr w:rsidR="007D4695" w:rsidRPr="007D4695" w14:paraId="373AE441" w14:textId="77777777" w:rsidTr="002006F3">
        <w:trPr>
          <w:trHeight w:val="300"/>
        </w:trPr>
        <w:tc>
          <w:tcPr>
            <w:tcW w:w="1429" w:type="dxa"/>
            <w:tcBorders>
              <w:top w:val="nil"/>
              <w:left w:val="nil"/>
              <w:bottom w:val="nil"/>
              <w:right w:val="nil"/>
            </w:tcBorders>
            <w:shd w:val="clear" w:color="auto" w:fill="auto"/>
            <w:noWrap/>
            <w:vAlign w:val="bottom"/>
            <w:hideMark/>
          </w:tcPr>
          <w:p w14:paraId="475A57B9"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6FE425F4"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8  Pollution reduced</w:t>
            </w:r>
          </w:p>
        </w:tc>
        <w:tc>
          <w:tcPr>
            <w:tcW w:w="550" w:type="dxa"/>
            <w:tcBorders>
              <w:top w:val="nil"/>
              <w:left w:val="nil"/>
              <w:bottom w:val="nil"/>
              <w:right w:val="nil"/>
            </w:tcBorders>
            <w:shd w:val="clear" w:color="auto" w:fill="auto"/>
            <w:noWrap/>
            <w:vAlign w:val="bottom"/>
            <w:hideMark/>
          </w:tcPr>
          <w:p w14:paraId="1E90E200"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74</w:t>
            </w:r>
          </w:p>
        </w:tc>
      </w:tr>
      <w:tr w:rsidR="007D4695" w:rsidRPr="007D4695" w14:paraId="1B41E57A" w14:textId="77777777" w:rsidTr="002006F3">
        <w:trPr>
          <w:trHeight w:val="300"/>
        </w:trPr>
        <w:tc>
          <w:tcPr>
            <w:tcW w:w="1429" w:type="dxa"/>
            <w:tcBorders>
              <w:top w:val="nil"/>
              <w:left w:val="nil"/>
              <w:bottom w:val="nil"/>
              <w:right w:val="nil"/>
            </w:tcBorders>
            <w:shd w:val="clear" w:color="auto" w:fill="auto"/>
            <w:noWrap/>
            <w:vAlign w:val="bottom"/>
            <w:hideMark/>
          </w:tcPr>
          <w:p w14:paraId="69536BAD"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4056B26D"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9  Invasive alien species prevented and controlled </w:t>
            </w:r>
          </w:p>
        </w:tc>
        <w:tc>
          <w:tcPr>
            <w:tcW w:w="550" w:type="dxa"/>
            <w:tcBorders>
              <w:top w:val="nil"/>
              <w:left w:val="nil"/>
              <w:bottom w:val="nil"/>
              <w:right w:val="nil"/>
            </w:tcBorders>
            <w:shd w:val="clear" w:color="auto" w:fill="auto"/>
            <w:noWrap/>
            <w:vAlign w:val="bottom"/>
            <w:hideMark/>
          </w:tcPr>
          <w:p w14:paraId="5907CC9F"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82</w:t>
            </w:r>
          </w:p>
        </w:tc>
      </w:tr>
      <w:tr w:rsidR="007D4695" w:rsidRPr="007D4695" w14:paraId="6B1FD0B0" w14:textId="77777777" w:rsidTr="002006F3">
        <w:trPr>
          <w:trHeight w:val="300"/>
        </w:trPr>
        <w:tc>
          <w:tcPr>
            <w:tcW w:w="1429" w:type="dxa"/>
            <w:tcBorders>
              <w:top w:val="nil"/>
              <w:left w:val="nil"/>
              <w:bottom w:val="nil"/>
              <w:right w:val="nil"/>
            </w:tcBorders>
            <w:shd w:val="clear" w:color="auto" w:fill="auto"/>
            <w:noWrap/>
            <w:vAlign w:val="bottom"/>
            <w:hideMark/>
          </w:tcPr>
          <w:p w14:paraId="4A0D3A82"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788A681D"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10  Ecosystems vulnerable to climate change</w:t>
            </w:r>
          </w:p>
        </w:tc>
        <w:tc>
          <w:tcPr>
            <w:tcW w:w="550" w:type="dxa"/>
            <w:tcBorders>
              <w:top w:val="nil"/>
              <w:left w:val="nil"/>
              <w:bottom w:val="nil"/>
              <w:right w:val="nil"/>
            </w:tcBorders>
            <w:shd w:val="clear" w:color="auto" w:fill="auto"/>
            <w:noWrap/>
            <w:vAlign w:val="bottom"/>
            <w:hideMark/>
          </w:tcPr>
          <w:p w14:paraId="70C90709"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86</w:t>
            </w:r>
          </w:p>
        </w:tc>
      </w:tr>
      <w:tr w:rsidR="007D4695" w:rsidRPr="007D4695" w14:paraId="299F252A" w14:textId="77777777" w:rsidTr="002006F3">
        <w:trPr>
          <w:trHeight w:val="300"/>
        </w:trPr>
        <w:tc>
          <w:tcPr>
            <w:tcW w:w="1429" w:type="dxa"/>
            <w:tcBorders>
              <w:top w:val="nil"/>
              <w:left w:val="nil"/>
              <w:bottom w:val="nil"/>
              <w:right w:val="nil"/>
            </w:tcBorders>
            <w:shd w:val="clear" w:color="auto" w:fill="auto"/>
            <w:noWrap/>
            <w:vAlign w:val="bottom"/>
            <w:hideMark/>
          </w:tcPr>
          <w:p w14:paraId="3E95E9D9"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1838F1B1"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11  Protected areas</w:t>
            </w:r>
          </w:p>
        </w:tc>
        <w:tc>
          <w:tcPr>
            <w:tcW w:w="550" w:type="dxa"/>
            <w:tcBorders>
              <w:top w:val="nil"/>
              <w:left w:val="nil"/>
              <w:bottom w:val="nil"/>
              <w:right w:val="nil"/>
            </w:tcBorders>
            <w:shd w:val="clear" w:color="auto" w:fill="auto"/>
            <w:noWrap/>
            <w:vAlign w:val="bottom"/>
            <w:hideMark/>
          </w:tcPr>
          <w:p w14:paraId="5B9CCE31"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94</w:t>
            </w:r>
          </w:p>
        </w:tc>
      </w:tr>
      <w:tr w:rsidR="007D4695" w:rsidRPr="007D4695" w14:paraId="7147FEF8" w14:textId="77777777" w:rsidTr="002006F3">
        <w:trPr>
          <w:trHeight w:val="300"/>
        </w:trPr>
        <w:tc>
          <w:tcPr>
            <w:tcW w:w="1429" w:type="dxa"/>
            <w:tcBorders>
              <w:top w:val="nil"/>
              <w:left w:val="nil"/>
              <w:bottom w:val="nil"/>
              <w:right w:val="nil"/>
            </w:tcBorders>
            <w:shd w:val="clear" w:color="auto" w:fill="auto"/>
            <w:noWrap/>
            <w:vAlign w:val="bottom"/>
            <w:hideMark/>
          </w:tcPr>
          <w:p w14:paraId="59617D4B"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0C109990" w14:textId="77777777" w:rsidR="007D4695" w:rsidRPr="007D4695" w:rsidRDefault="007D4695" w:rsidP="007D4695">
            <w:pPr>
              <w:jc w:val="both"/>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12  Reducing risk of extinction</w:t>
            </w:r>
          </w:p>
        </w:tc>
        <w:tc>
          <w:tcPr>
            <w:tcW w:w="550" w:type="dxa"/>
            <w:tcBorders>
              <w:top w:val="nil"/>
              <w:left w:val="nil"/>
              <w:bottom w:val="nil"/>
              <w:right w:val="nil"/>
            </w:tcBorders>
            <w:shd w:val="clear" w:color="auto" w:fill="auto"/>
            <w:noWrap/>
            <w:vAlign w:val="bottom"/>
            <w:hideMark/>
          </w:tcPr>
          <w:p w14:paraId="73DFF1B1"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105</w:t>
            </w:r>
          </w:p>
        </w:tc>
      </w:tr>
      <w:tr w:rsidR="007D4695" w:rsidRPr="007D4695" w14:paraId="3E1438E0" w14:textId="77777777" w:rsidTr="002006F3">
        <w:trPr>
          <w:trHeight w:val="300"/>
        </w:trPr>
        <w:tc>
          <w:tcPr>
            <w:tcW w:w="1429" w:type="dxa"/>
            <w:tcBorders>
              <w:top w:val="nil"/>
              <w:left w:val="nil"/>
              <w:bottom w:val="nil"/>
              <w:right w:val="nil"/>
            </w:tcBorders>
            <w:shd w:val="clear" w:color="auto" w:fill="auto"/>
            <w:noWrap/>
            <w:vAlign w:val="bottom"/>
            <w:hideMark/>
          </w:tcPr>
          <w:p w14:paraId="720D710B"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08B6A411" w14:textId="77777777" w:rsidR="007D4695" w:rsidRPr="007D4695" w:rsidRDefault="007D4695" w:rsidP="007D4695">
            <w:pPr>
              <w:jc w:val="both"/>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13  Safeguarding genetic diversity </w:t>
            </w:r>
          </w:p>
        </w:tc>
        <w:tc>
          <w:tcPr>
            <w:tcW w:w="550" w:type="dxa"/>
            <w:tcBorders>
              <w:top w:val="nil"/>
              <w:left w:val="nil"/>
              <w:bottom w:val="nil"/>
              <w:right w:val="nil"/>
            </w:tcBorders>
            <w:shd w:val="clear" w:color="auto" w:fill="auto"/>
            <w:noWrap/>
            <w:vAlign w:val="bottom"/>
            <w:hideMark/>
          </w:tcPr>
          <w:p w14:paraId="61C0D765"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114</w:t>
            </w:r>
          </w:p>
        </w:tc>
      </w:tr>
      <w:tr w:rsidR="007D4695" w:rsidRPr="007D4695" w14:paraId="5EC99BEE" w14:textId="77777777" w:rsidTr="002006F3">
        <w:trPr>
          <w:trHeight w:val="300"/>
        </w:trPr>
        <w:tc>
          <w:tcPr>
            <w:tcW w:w="1429" w:type="dxa"/>
            <w:tcBorders>
              <w:top w:val="nil"/>
              <w:left w:val="nil"/>
              <w:bottom w:val="nil"/>
              <w:right w:val="nil"/>
            </w:tcBorders>
            <w:shd w:val="clear" w:color="auto" w:fill="auto"/>
            <w:noWrap/>
            <w:vAlign w:val="bottom"/>
            <w:hideMark/>
          </w:tcPr>
          <w:p w14:paraId="28D6B488"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4FD88000" w14:textId="77777777" w:rsidR="007D4695" w:rsidRPr="007D4695" w:rsidRDefault="007D4695" w:rsidP="007D4695">
            <w:pPr>
              <w:jc w:val="both"/>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14  Ecosystem services</w:t>
            </w:r>
          </w:p>
        </w:tc>
        <w:tc>
          <w:tcPr>
            <w:tcW w:w="550" w:type="dxa"/>
            <w:tcBorders>
              <w:top w:val="nil"/>
              <w:left w:val="nil"/>
              <w:bottom w:val="nil"/>
              <w:right w:val="nil"/>
            </w:tcBorders>
            <w:shd w:val="clear" w:color="auto" w:fill="auto"/>
            <w:noWrap/>
            <w:vAlign w:val="bottom"/>
            <w:hideMark/>
          </w:tcPr>
          <w:p w14:paraId="3FB35B7D"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118</w:t>
            </w:r>
          </w:p>
        </w:tc>
      </w:tr>
      <w:tr w:rsidR="007D4695" w:rsidRPr="007D4695" w14:paraId="6C5184BA" w14:textId="77777777" w:rsidTr="002006F3">
        <w:trPr>
          <w:trHeight w:val="300"/>
        </w:trPr>
        <w:tc>
          <w:tcPr>
            <w:tcW w:w="1429" w:type="dxa"/>
            <w:tcBorders>
              <w:top w:val="nil"/>
              <w:left w:val="nil"/>
              <w:bottom w:val="nil"/>
              <w:right w:val="nil"/>
            </w:tcBorders>
            <w:shd w:val="clear" w:color="auto" w:fill="auto"/>
            <w:noWrap/>
            <w:vAlign w:val="bottom"/>
            <w:hideMark/>
          </w:tcPr>
          <w:p w14:paraId="776FEB46"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bottom"/>
            <w:hideMark/>
          </w:tcPr>
          <w:p w14:paraId="1BA1D943" w14:textId="77777777" w:rsidR="007D4695" w:rsidRPr="007D4695" w:rsidRDefault="007D4695" w:rsidP="007D4695">
            <w:pPr>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15  Climate resilience</w:t>
            </w:r>
          </w:p>
        </w:tc>
        <w:tc>
          <w:tcPr>
            <w:tcW w:w="550" w:type="dxa"/>
            <w:tcBorders>
              <w:top w:val="nil"/>
              <w:left w:val="nil"/>
              <w:bottom w:val="nil"/>
              <w:right w:val="nil"/>
            </w:tcBorders>
            <w:shd w:val="clear" w:color="auto" w:fill="auto"/>
            <w:noWrap/>
            <w:vAlign w:val="bottom"/>
            <w:hideMark/>
          </w:tcPr>
          <w:p w14:paraId="2B18AA7F"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123</w:t>
            </w:r>
          </w:p>
        </w:tc>
      </w:tr>
      <w:tr w:rsidR="007D4695" w:rsidRPr="007D4695" w14:paraId="767C5CD1" w14:textId="77777777" w:rsidTr="002006F3">
        <w:trPr>
          <w:trHeight w:val="300"/>
        </w:trPr>
        <w:tc>
          <w:tcPr>
            <w:tcW w:w="1429" w:type="dxa"/>
            <w:tcBorders>
              <w:top w:val="nil"/>
              <w:left w:val="nil"/>
              <w:bottom w:val="nil"/>
              <w:right w:val="nil"/>
            </w:tcBorders>
            <w:shd w:val="clear" w:color="auto" w:fill="auto"/>
            <w:noWrap/>
            <w:vAlign w:val="bottom"/>
            <w:hideMark/>
          </w:tcPr>
          <w:p w14:paraId="0E5DD56D"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40D161D5" w14:textId="7D31A03B" w:rsidR="007D4695" w:rsidRPr="007D4695" w:rsidRDefault="007D4695" w:rsidP="003D3813">
            <w:pPr>
              <w:jc w:val="both"/>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16  Nagoya Protocol on </w:t>
            </w:r>
            <w:r w:rsidR="003D3813">
              <w:rPr>
                <w:rFonts w:ascii="Arial" w:eastAsia="Times New Roman" w:hAnsi="Arial" w:cs="Arial"/>
                <w:color w:val="000000"/>
                <w:sz w:val="20"/>
                <w:szCs w:val="20"/>
              </w:rPr>
              <w:t>a</w:t>
            </w:r>
            <w:r w:rsidRPr="007D4695">
              <w:rPr>
                <w:rFonts w:ascii="Arial" w:eastAsia="Times New Roman" w:hAnsi="Arial" w:cs="Arial"/>
                <w:color w:val="000000"/>
                <w:sz w:val="20"/>
                <w:szCs w:val="20"/>
              </w:rPr>
              <w:t xml:space="preserve">ccess and </w:t>
            </w:r>
            <w:r w:rsidR="003D3813">
              <w:rPr>
                <w:rFonts w:ascii="Arial" w:eastAsia="Times New Roman" w:hAnsi="Arial" w:cs="Arial"/>
                <w:color w:val="000000"/>
                <w:sz w:val="20"/>
                <w:szCs w:val="20"/>
              </w:rPr>
              <w:t>b</w:t>
            </w:r>
            <w:r w:rsidRPr="007D4695">
              <w:rPr>
                <w:rFonts w:ascii="Arial" w:eastAsia="Times New Roman" w:hAnsi="Arial" w:cs="Arial"/>
                <w:color w:val="000000"/>
                <w:sz w:val="20"/>
                <w:szCs w:val="20"/>
              </w:rPr>
              <w:t>enefit-sharing</w:t>
            </w:r>
          </w:p>
        </w:tc>
        <w:tc>
          <w:tcPr>
            <w:tcW w:w="550" w:type="dxa"/>
            <w:tcBorders>
              <w:top w:val="nil"/>
              <w:left w:val="nil"/>
              <w:bottom w:val="nil"/>
              <w:right w:val="nil"/>
            </w:tcBorders>
            <w:shd w:val="clear" w:color="auto" w:fill="auto"/>
            <w:noWrap/>
            <w:vAlign w:val="bottom"/>
            <w:hideMark/>
          </w:tcPr>
          <w:p w14:paraId="3BA2FACD"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129</w:t>
            </w:r>
          </w:p>
        </w:tc>
      </w:tr>
      <w:tr w:rsidR="007D4695" w:rsidRPr="007D4695" w14:paraId="5FF716E4" w14:textId="77777777" w:rsidTr="002006F3">
        <w:trPr>
          <w:trHeight w:val="300"/>
        </w:trPr>
        <w:tc>
          <w:tcPr>
            <w:tcW w:w="1429" w:type="dxa"/>
            <w:tcBorders>
              <w:top w:val="nil"/>
              <w:left w:val="nil"/>
              <w:bottom w:val="nil"/>
              <w:right w:val="nil"/>
            </w:tcBorders>
            <w:shd w:val="clear" w:color="auto" w:fill="auto"/>
            <w:noWrap/>
            <w:vAlign w:val="bottom"/>
            <w:hideMark/>
          </w:tcPr>
          <w:p w14:paraId="1C01AFAB"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07BD02C6" w14:textId="77777777" w:rsidR="007D4695" w:rsidRPr="007D4695" w:rsidRDefault="007D4695" w:rsidP="007D4695">
            <w:pPr>
              <w:jc w:val="both"/>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17  National biodiversity strategies and action plans</w:t>
            </w:r>
          </w:p>
        </w:tc>
        <w:tc>
          <w:tcPr>
            <w:tcW w:w="550" w:type="dxa"/>
            <w:tcBorders>
              <w:top w:val="nil"/>
              <w:left w:val="nil"/>
              <w:bottom w:val="nil"/>
              <w:right w:val="nil"/>
            </w:tcBorders>
            <w:shd w:val="clear" w:color="auto" w:fill="auto"/>
            <w:noWrap/>
            <w:vAlign w:val="bottom"/>
            <w:hideMark/>
          </w:tcPr>
          <w:p w14:paraId="79201CA0"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131</w:t>
            </w:r>
          </w:p>
        </w:tc>
      </w:tr>
      <w:tr w:rsidR="007D4695" w:rsidRPr="007D4695" w14:paraId="6BE56777" w14:textId="77777777" w:rsidTr="002006F3">
        <w:trPr>
          <w:trHeight w:val="300"/>
        </w:trPr>
        <w:tc>
          <w:tcPr>
            <w:tcW w:w="1429" w:type="dxa"/>
            <w:tcBorders>
              <w:top w:val="nil"/>
              <w:left w:val="nil"/>
              <w:bottom w:val="nil"/>
              <w:right w:val="nil"/>
            </w:tcBorders>
            <w:shd w:val="clear" w:color="auto" w:fill="auto"/>
            <w:noWrap/>
            <w:vAlign w:val="bottom"/>
            <w:hideMark/>
          </w:tcPr>
          <w:p w14:paraId="253610E8"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26335339" w14:textId="77777777" w:rsidR="007D4695" w:rsidRPr="007D4695" w:rsidRDefault="007D4695" w:rsidP="007D4695">
            <w:pPr>
              <w:jc w:val="both"/>
              <w:rPr>
                <w:rFonts w:ascii="Arial" w:eastAsia="Times New Roman" w:hAnsi="Arial" w:cs="Arial"/>
                <w:color w:val="000000"/>
                <w:sz w:val="20"/>
                <w:szCs w:val="20"/>
              </w:rPr>
            </w:pPr>
            <w:r w:rsidRPr="007D4695">
              <w:rPr>
                <w:rFonts w:ascii="Arial" w:eastAsia="Times New Roman" w:hAnsi="Arial" w:cs="Arial"/>
                <w:color w:val="000000"/>
                <w:sz w:val="20"/>
                <w:szCs w:val="20"/>
              </w:rPr>
              <w:t>Aichi Biodiversity Target 18  Traditional knowledge</w:t>
            </w:r>
          </w:p>
        </w:tc>
        <w:tc>
          <w:tcPr>
            <w:tcW w:w="550" w:type="dxa"/>
            <w:tcBorders>
              <w:top w:val="nil"/>
              <w:left w:val="nil"/>
              <w:bottom w:val="nil"/>
              <w:right w:val="nil"/>
            </w:tcBorders>
            <w:shd w:val="clear" w:color="auto" w:fill="auto"/>
            <w:noWrap/>
            <w:vAlign w:val="bottom"/>
            <w:hideMark/>
          </w:tcPr>
          <w:p w14:paraId="1A0C7B5D"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132</w:t>
            </w:r>
          </w:p>
        </w:tc>
      </w:tr>
      <w:tr w:rsidR="007D4695" w:rsidRPr="007D4695" w14:paraId="6E99EBB6" w14:textId="77777777" w:rsidTr="002006F3">
        <w:trPr>
          <w:trHeight w:val="300"/>
        </w:trPr>
        <w:tc>
          <w:tcPr>
            <w:tcW w:w="1429" w:type="dxa"/>
            <w:tcBorders>
              <w:top w:val="nil"/>
              <w:left w:val="nil"/>
              <w:bottom w:val="nil"/>
              <w:right w:val="nil"/>
            </w:tcBorders>
            <w:shd w:val="clear" w:color="auto" w:fill="auto"/>
            <w:noWrap/>
            <w:vAlign w:val="bottom"/>
            <w:hideMark/>
          </w:tcPr>
          <w:p w14:paraId="5ABF2169"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center"/>
            <w:hideMark/>
          </w:tcPr>
          <w:p w14:paraId="7171A99C" w14:textId="77777777" w:rsidR="007D4695" w:rsidRPr="007D4695" w:rsidRDefault="007D4695" w:rsidP="007D4695">
            <w:pPr>
              <w:jc w:val="both"/>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19  Sharing information and knowledge </w:t>
            </w:r>
          </w:p>
        </w:tc>
        <w:tc>
          <w:tcPr>
            <w:tcW w:w="550" w:type="dxa"/>
            <w:tcBorders>
              <w:top w:val="nil"/>
              <w:left w:val="nil"/>
              <w:bottom w:val="nil"/>
              <w:right w:val="nil"/>
            </w:tcBorders>
            <w:shd w:val="clear" w:color="auto" w:fill="auto"/>
            <w:noWrap/>
            <w:vAlign w:val="bottom"/>
            <w:hideMark/>
          </w:tcPr>
          <w:p w14:paraId="3084B82A"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135</w:t>
            </w:r>
          </w:p>
        </w:tc>
      </w:tr>
      <w:tr w:rsidR="007D4695" w:rsidRPr="007D4695" w14:paraId="434AA548" w14:textId="77777777" w:rsidTr="002006F3">
        <w:trPr>
          <w:trHeight w:val="300"/>
        </w:trPr>
        <w:tc>
          <w:tcPr>
            <w:tcW w:w="1429" w:type="dxa"/>
            <w:tcBorders>
              <w:top w:val="nil"/>
              <w:left w:val="nil"/>
              <w:bottom w:val="nil"/>
              <w:right w:val="nil"/>
            </w:tcBorders>
            <w:shd w:val="clear" w:color="auto" w:fill="auto"/>
            <w:noWrap/>
            <w:vAlign w:val="bottom"/>
            <w:hideMark/>
          </w:tcPr>
          <w:p w14:paraId="21F497C2" w14:textId="77777777" w:rsidR="007D4695" w:rsidRPr="007D4695" w:rsidRDefault="007D4695" w:rsidP="007D4695">
            <w:pPr>
              <w:rPr>
                <w:rFonts w:ascii="Calibri" w:eastAsia="Times New Roman" w:hAnsi="Calibri" w:cs="Times New Roman"/>
                <w:b/>
                <w:bCs/>
                <w:color w:val="000000"/>
                <w:sz w:val="20"/>
                <w:szCs w:val="20"/>
              </w:rPr>
            </w:pPr>
          </w:p>
        </w:tc>
        <w:tc>
          <w:tcPr>
            <w:tcW w:w="7517" w:type="dxa"/>
            <w:tcBorders>
              <w:top w:val="nil"/>
              <w:left w:val="nil"/>
              <w:bottom w:val="nil"/>
              <w:right w:val="nil"/>
            </w:tcBorders>
            <w:shd w:val="clear" w:color="auto" w:fill="auto"/>
            <w:noWrap/>
            <w:vAlign w:val="bottom"/>
            <w:hideMark/>
          </w:tcPr>
          <w:p w14:paraId="3F6EC405" w14:textId="7D296FFF" w:rsidR="007D4695" w:rsidRPr="007D4695" w:rsidRDefault="007D4695" w:rsidP="003D3813">
            <w:pPr>
              <w:rPr>
                <w:rFonts w:ascii="Arial" w:eastAsia="Times New Roman" w:hAnsi="Arial" w:cs="Arial"/>
                <w:color w:val="000000"/>
                <w:sz w:val="20"/>
                <w:szCs w:val="20"/>
              </w:rPr>
            </w:pPr>
            <w:r w:rsidRPr="007D4695">
              <w:rPr>
                <w:rFonts w:ascii="Arial" w:eastAsia="Times New Roman" w:hAnsi="Arial" w:cs="Arial"/>
                <w:color w:val="000000"/>
                <w:sz w:val="20"/>
                <w:szCs w:val="20"/>
              </w:rPr>
              <w:t xml:space="preserve">Aichi Biodiversity Target 20  Mobilization of </w:t>
            </w:r>
            <w:r w:rsidR="003D3813">
              <w:rPr>
                <w:rFonts w:ascii="Arial" w:eastAsia="Times New Roman" w:hAnsi="Arial" w:cs="Arial"/>
                <w:color w:val="000000"/>
                <w:sz w:val="20"/>
                <w:szCs w:val="20"/>
              </w:rPr>
              <w:t>r</w:t>
            </w:r>
            <w:r w:rsidRPr="007D4695">
              <w:rPr>
                <w:rFonts w:ascii="Arial" w:eastAsia="Times New Roman" w:hAnsi="Arial" w:cs="Arial"/>
                <w:color w:val="000000"/>
                <w:sz w:val="20"/>
                <w:szCs w:val="20"/>
              </w:rPr>
              <w:t>esources (Financial)</w:t>
            </w:r>
          </w:p>
        </w:tc>
        <w:tc>
          <w:tcPr>
            <w:tcW w:w="550" w:type="dxa"/>
            <w:tcBorders>
              <w:top w:val="nil"/>
              <w:left w:val="nil"/>
              <w:bottom w:val="nil"/>
              <w:right w:val="nil"/>
            </w:tcBorders>
            <w:shd w:val="clear" w:color="auto" w:fill="auto"/>
            <w:noWrap/>
            <w:vAlign w:val="bottom"/>
            <w:hideMark/>
          </w:tcPr>
          <w:p w14:paraId="1762C5CA"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141</w:t>
            </w:r>
          </w:p>
        </w:tc>
      </w:tr>
      <w:tr w:rsidR="007D4695" w:rsidRPr="007D4695" w14:paraId="511A485C" w14:textId="77777777" w:rsidTr="002006F3">
        <w:trPr>
          <w:trHeight w:val="300"/>
        </w:trPr>
        <w:tc>
          <w:tcPr>
            <w:tcW w:w="1429" w:type="dxa"/>
            <w:tcBorders>
              <w:top w:val="nil"/>
              <w:left w:val="nil"/>
              <w:bottom w:val="nil"/>
              <w:right w:val="nil"/>
            </w:tcBorders>
            <w:shd w:val="clear" w:color="auto" w:fill="auto"/>
            <w:noWrap/>
            <w:vAlign w:val="bottom"/>
            <w:hideMark/>
          </w:tcPr>
          <w:p w14:paraId="21B39F43"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 xml:space="preserve">SECTION 6 </w:t>
            </w:r>
          </w:p>
        </w:tc>
        <w:tc>
          <w:tcPr>
            <w:tcW w:w="7517" w:type="dxa"/>
            <w:tcBorders>
              <w:top w:val="nil"/>
              <w:left w:val="nil"/>
              <w:bottom w:val="nil"/>
              <w:right w:val="nil"/>
            </w:tcBorders>
            <w:shd w:val="clear" w:color="auto" w:fill="auto"/>
            <w:noWrap/>
            <w:vAlign w:val="bottom"/>
            <w:hideMark/>
          </w:tcPr>
          <w:p w14:paraId="02F19A98" w14:textId="77777777" w:rsidR="007D4695" w:rsidRPr="007D4695" w:rsidRDefault="007D4695" w:rsidP="007D4695">
            <w:pPr>
              <w:rPr>
                <w:rFonts w:ascii="Arial" w:eastAsia="Times New Roman" w:hAnsi="Arial" w:cs="Arial"/>
                <w:b/>
                <w:bCs/>
                <w:color w:val="000000"/>
                <w:sz w:val="20"/>
                <w:szCs w:val="20"/>
              </w:rPr>
            </w:pPr>
            <w:r w:rsidRPr="007D4695">
              <w:rPr>
                <w:rFonts w:ascii="Arial" w:eastAsia="Times New Roman" w:hAnsi="Arial" w:cs="Arial"/>
                <w:b/>
                <w:bCs/>
                <w:color w:val="000000"/>
                <w:sz w:val="20"/>
                <w:szCs w:val="20"/>
              </w:rPr>
              <w:t>Contribution of Local Communities to ABT Achievement</w:t>
            </w:r>
          </w:p>
        </w:tc>
        <w:tc>
          <w:tcPr>
            <w:tcW w:w="550" w:type="dxa"/>
            <w:tcBorders>
              <w:top w:val="nil"/>
              <w:left w:val="nil"/>
              <w:bottom w:val="nil"/>
              <w:right w:val="nil"/>
            </w:tcBorders>
            <w:shd w:val="clear" w:color="auto" w:fill="auto"/>
            <w:noWrap/>
            <w:vAlign w:val="bottom"/>
            <w:hideMark/>
          </w:tcPr>
          <w:p w14:paraId="09C4771D"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146</w:t>
            </w:r>
          </w:p>
        </w:tc>
      </w:tr>
      <w:tr w:rsidR="007D4695" w:rsidRPr="007D4695" w14:paraId="054F9E0D" w14:textId="77777777" w:rsidTr="002006F3">
        <w:trPr>
          <w:trHeight w:val="300"/>
        </w:trPr>
        <w:tc>
          <w:tcPr>
            <w:tcW w:w="1429" w:type="dxa"/>
            <w:tcBorders>
              <w:top w:val="nil"/>
              <w:left w:val="nil"/>
              <w:bottom w:val="nil"/>
              <w:right w:val="nil"/>
            </w:tcBorders>
            <w:shd w:val="clear" w:color="auto" w:fill="auto"/>
            <w:noWrap/>
            <w:vAlign w:val="bottom"/>
            <w:hideMark/>
          </w:tcPr>
          <w:p w14:paraId="7856E46D"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 xml:space="preserve">SECTION 7 </w:t>
            </w:r>
          </w:p>
        </w:tc>
        <w:tc>
          <w:tcPr>
            <w:tcW w:w="7517" w:type="dxa"/>
            <w:tcBorders>
              <w:top w:val="nil"/>
              <w:left w:val="nil"/>
              <w:bottom w:val="nil"/>
              <w:right w:val="nil"/>
            </w:tcBorders>
            <w:shd w:val="clear" w:color="auto" w:fill="auto"/>
            <w:noWrap/>
            <w:vAlign w:val="center"/>
            <w:hideMark/>
          </w:tcPr>
          <w:p w14:paraId="3886138C" w14:textId="77777777" w:rsidR="007D4695" w:rsidRPr="007D4695" w:rsidRDefault="007D4695" w:rsidP="007D4695">
            <w:pPr>
              <w:rPr>
                <w:rFonts w:ascii="Arial" w:eastAsia="Times New Roman" w:hAnsi="Arial" w:cs="Arial"/>
                <w:b/>
                <w:bCs/>
                <w:color w:val="000000"/>
                <w:sz w:val="20"/>
                <w:szCs w:val="20"/>
              </w:rPr>
            </w:pPr>
            <w:r w:rsidRPr="007D4695">
              <w:rPr>
                <w:rFonts w:ascii="Arial" w:eastAsia="Times New Roman" w:hAnsi="Arial" w:cs="Arial"/>
                <w:b/>
                <w:bCs/>
                <w:color w:val="000000"/>
                <w:sz w:val="20"/>
                <w:szCs w:val="20"/>
              </w:rPr>
              <w:t xml:space="preserve">Updated Country Profile </w:t>
            </w:r>
          </w:p>
        </w:tc>
        <w:tc>
          <w:tcPr>
            <w:tcW w:w="550" w:type="dxa"/>
            <w:tcBorders>
              <w:top w:val="nil"/>
              <w:left w:val="nil"/>
              <w:bottom w:val="nil"/>
              <w:right w:val="nil"/>
            </w:tcBorders>
            <w:shd w:val="clear" w:color="auto" w:fill="auto"/>
            <w:noWrap/>
            <w:vAlign w:val="bottom"/>
            <w:hideMark/>
          </w:tcPr>
          <w:p w14:paraId="0AA8B5B5" w14:textId="77777777" w:rsidR="007D4695" w:rsidRPr="007D4695" w:rsidRDefault="007D4695" w:rsidP="007D4695">
            <w:pPr>
              <w:jc w:val="right"/>
              <w:rPr>
                <w:rFonts w:ascii="Arial" w:eastAsia="Times New Roman" w:hAnsi="Arial" w:cs="Arial"/>
                <w:color w:val="000000"/>
                <w:sz w:val="20"/>
                <w:szCs w:val="20"/>
              </w:rPr>
            </w:pPr>
            <w:r w:rsidRPr="007D4695">
              <w:rPr>
                <w:rFonts w:ascii="Arial" w:eastAsia="Times New Roman" w:hAnsi="Arial" w:cs="Arial"/>
                <w:color w:val="000000"/>
                <w:sz w:val="20"/>
                <w:szCs w:val="20"/>
              </w:rPr>
              <w:t>148</w:t>
            </w:r>
          </w:p>
        </w:tc>
      </w:tr>
      <w:tr w:rsidR="007D4695" w:rsidRPr="007D4695" w14:paraId="0C1E4548" w14:textId="77777777" w:rsidTr="002006F3">
        <w:trPr>
          <w:trHeight w:val="300"/>
        </w:trPr>
        <w:tc>
          <w:tcPr>
            <w:tcW w:w="1429" w:type="dxa"/>
            <w:tcBorders>
              <w:top w:val="nil"/>
              <w:left w:val="nil"/>
              <w:bottom w:val="nil"/>
              <w:right w:val="nil"/>
            </w:tcBorders>
            <w:shd w:val="clear" w:color="auto" w:fill="auto"/>
            <w:noWrap/>
            <w:vAlign w:val="bottom"/>
            <w:hideMark/>
          </w:tcPr>
          <w:p w14:paraId="5A6EFC2A" w14:textId="77777777" w:rsidR="007D4695" w:rsidRPr="007D4695" w:rsidRDefault="007D4695" w:rsidP="007D4695">
            <w:pPr>
              <w:rPr>
                <w:rFonts w:ascii="Calibri" w:eastAsia="Times New Roman" w:hAnsi="Calibri" w:cs="Times New Roman"/>
                <w:b/>
                <w:bCs/>
                <w:color w:val="000000"/>
                <w:sz w:val="20"/>
                <w:szCs w:val="20"/>
              </w:rPr>
            </w:pPr>
            <w:r w:rsidRPr="007D4695">
              <w:rPr>
                <w:rFonts w:ascii="Calibri" w:eastAsia="Times New Roman" w:hAnsi="Calibri" w:cs="Times New Roman"/>
                <w:b/>
                <w:bCs/>
                <w:color w:val="000000"/>
                <w:sz w:val="20"/>
                <w:szCs w:val="20"/>
              </w:rPr>
              <w:t>ACRONYMS</w:t>
            </w:r>
          </w:p>
        </w:tc>
        <w:tc>
          <w:tcPr>
            <w:tcW w:w="7517" w:type="dxa"/>
            <w:tcBorders>
              <w:top w:val="nil"/>
              <w:left w:val="nil"/>
              <w:bottom w:val="nil"/>
              <w:right w:val="nil"/>
            </w:tcBorders>
            <w:shd w:val="clear" w:color="auto" w:fill="auto"/>
            <w:noWrap/>
            <w:vAlign w:val="center"/>
            <w:hideMark/>
          </w:tcPr>
          <w:p w14:paraId="6ECCADDF" w14:textId="77777777" w:rsidR="007D4695" w:rsidRPr="007D4695" w:rsidRDefault="007D4695" w:rsidP="007D4695">
            <w:pPr>
              <w:rPr>
                <w:rFonts w:ascii="Arial" w:eastAsia="Times New Roman" w:hAnsi="Arial" w:cs="Arial"/>
                <w:b/>
                <w:bCs/>
                <w:color w:val="000000"/>
                <w:sz w:val="20"/>
                <w:szCs w:val="20"/>
              </w:rPr>
            </w:pPr>
          </w:p>
        </w:tc>
        <w:tc>
          <w:tcPr>
            <w:tcW w:w="550" w:type="dxa"/>
            <w:tcBorders>
              <w:top w:val="nil"/>
              <w:left w:val="nil"/>
              <w:bottom w:val="nil"/>
              <w:right w:val="nil"/>
            </w:tcBorders>
            <w:shd w:val="clear" w:color="auto" w:fill="auto"/>
            <w:noWrap/>
            <w:vAlign w:val="bottom"/>
            <w:hideMark/>
          </w:tcPr>
          <w:p w14:paraId="3D374351" w14:textId="00DA21D9" w:rsidR="007D4695" w:rsidRPr="007D4695" w:rsidRDefault="00AD65A6" w:rsidP="007D4695">
            <w:pPr>
              <w:jc w:val="right"/>
              <w:rPr>
                <w:rFonts w:ascii="Arial" w:eastAsia="Times New Roman" w:hAnsi="Arial" w:cs="Arial"/>
                <w:color w:val="000000"/>
                <w:sz w:val="20"/>
                <w:szCs w:val="20"/>
              </w:rPr>
            </w:pPr>
            <w:r>
              <w:rPr>
                <w:rFonts w:ascii="Arial" w:eastAsia="Times New Roman" w:hAnsi="Arial" w:cs="Arial"/>
                <w:color w:val="000000"/>
                <w:sz w:val="20"/>
                <w:szCs w:val="20"/>
              </w:rPr>
              <w:t>152</w:t>
            </w:r>
          </w:p>
        </w:tc>
      </w:tr>
    </w:tbl>
    <w:p w14:paraId="64E6CEF9" w14:textId="77777777" w:rsidR="00683BE5" w:rsidRDefault="00683BE5">
      <w:pPr>
        <w:rPr>
          <w:rFonts w:ascii="Arial" w:hAnsi="Arial" w:cs="Arial"/>
          <w:sz w:val="22"/>
          <w:szCs w:val="22"/>
        </w:rPr>
      </w:pPr>
    </w:p>
    <w:p w14:paraId="0AE83E27" w14:textId="77777777" w:rsidR="006E1584" w:rsidRDefault="006E1584">
      <w:pPr>
        <w:rPr>
          <w:rFonts w:ascii="Arial" w:hAnsi="Arial" w:cs="Arial"/>
          <w:sz w:val="22"/>
          <w:szCs w:val="22"/>
        </w:rPr>
      </w:pPr>
    </w:p>
    <w:p w14:paraId="0AA521E8" w14:textId="77777777" w:rsidR="006E1584" w:rsidRDefault="006E1584">
      <w:pPr>
        <w:rPr>
          <w:rFonts w:ascii="Arial" w:hAnsi="Arial" w:cs="Arial"/>
          <w:sz w:val="22"/>
          <w:szCs w:val="22"/>
        </w:rPr>
      </w:pPr>
    </w:p>
    <w:p w14:paraId="7C128AEC" w14:textId="77777777" w:rsidR="006E1584" w:rsidRDefault="006E1584">
      <w:pPr>
        <w:rPr>
          <w:rFonts w:ascii="Arial" w:hAnsi="Arial" w:cs="Arial"/>
          <w:sz w:val="22"/>
          <w:szCs w:val="22"/>
        </w:rPr>
      </w:pPr>
    </w:p>
    <w:p w14:paraId="46D6B061" w14:textId="77777777" w:rsidR="006E1584" w:rsidRDefault="00683BE5">
      <w:pPr>
        <w:spacing w:after="160" w:line="259" w:lineRule="auto"/>
        <w:rPr>
          <w:rFonts w:ascii="Arial" w:hAnsi="Arial" w:cs="Arial"/>
          <w:sz w:val="22"/>
          <w:szCs w:val="22"/>
        </w:rPr>
        <w:sectPr w:rsidR="006E1584" w:rsidSect="00FC781E">
          <w:pgSz w:w="11906" w:h="16838"/>
          <w:pgMar w:top="1440" w:right="1440" w:bottom="1440" w:left="1440" w:header="708" w:footer="708" w:gutter="0"/>
          <w:pgNumType w:fmt="lowerRoman" w:start="1"/>
          <w:cols w:space="708"/>
          <w:titlePg/>
          <w:docGrid w:linePitch="360"/>
        </w:sectPr>
      </w:pPr>
      <w:r>
        <w:rPr>
          <w:rFonts w:ascii="Arial" w:hAnsi="Arial" w:cs="Arial"/>
          <w:sz w:val="22"/>
          <w:szCs w:val="22"/>
        </w:rPr>
        <w:br w:type="page"/>
      </w:r>
    </w:p>
    <w:p w14:paraId="059F0000" w14:textId="017D8151" w:rsidR="00683BE5" w:rsidRDefault="00683BE5">
      <w:pPr>
        <w:spacing w:after="160" w:line="259" w:lineRule="auto"/>
        <w:rPr>
          <w:rFonts w:ascii="Arial" w:hAnsi="Arial" w:cs="Arial"/>
          <w:sz w:val="22"/>
          <w:szCs w:val="22"/>
        </w:rPr>
      </w:pPr>
    </w:p>
    <w:p w14:paraId="1E7E3CFC" w14:textId="77777777" w:rsidR="00683BE5" w:rsidRDefault="00683BE5">
      <w:pPr>
        <w:rPr>
          <w:rFonts w:ascii="Arial" w:hAnsi="Arial" w:cs="Arial"/>
          <w:sz w:val="22"/>
          <w:szCs w:val="22"/>
        </w:rPr>
      </w:pPr>
    </w:p>
    <w:p w14:paraId="01135944" w14:textId="60FCE18E" w:rsidR="00F46F94" w:rsidRPr="00551152" w:rsidRDefault="00F46F94" w:rsidP="00F46F94">
      <w:pPr>
        <w:rPr>
          <w:rFonts w:ascii="Arial" w:hAnsi="Arial" w:cs="Arial"/>
          <w:b/>
        </w:rPr>
      </w:pPr>
      <w:r w:rsidRPr="00551152">
        <w:rPr>
          <w:rFonts w:ascii="Arial" w:hAnsi="Arial" w:cs="Arial"/>
          <w:b/>
        </w:rPr>
        <w:t xml:space="preserve">SECTION </w:t>
      </w:r>
      <w:r>
        <w:rPr>
          <w:rFonts w:ascii="Arial" w:hAnsi="Arial" w:cs="Arial"/>
          <w:b/>
        </w:rPr>
        <w:t>1</w:t>
      </w:r>
    </w:p>
    <w:p w14:paraId="2B734B0F" w14:textId="3F40FD19" w:rsidR="00F46F94" w:rsidRDefault="00F46F94">
      <w:pPr>
        <w:rPr>
          <w:rFonts w:ascii="Arial" w:hAnsi="Arial" w:cs="Arial"/>
          <w:sz w:val="22"/>
          <w:szCs w:val="22"/>
        </w:rPr>
      </w:pPr>
    </w:p>
    <w:p w14:paraId="3B3A6C1E" w14:textId="4B52920A" w:rsidR="002467AD" w:rsidRDefault="002467AD">
      <w:pPr>
        <w:rPr>
          <w:rFonts w:ascii="Arial" w:hAnsi="Arial" w:cs="Arial"/>
          <w:sz w:val="22"/>
          <w:szCs w:val="22"/>
        </w:rPr>
      </w:pPr>
    </w:p>
    <w:p w14:paraId="1996FA35" w14:textId="77777777" w:rsidR="002467AD" w:rsidRPr="002467AD" w:rsidRDefault="002467AD" w:rsidP="002467AD">
      <w:pPr>
        <w:pStyle w:val="NoSpacing"/>
        <w:rPr>
          <w:rFonts w:ascii="Arial" w:hAnsi="Arial" w:cs="Arial"/>
          <w:snapToGrid w:val="0"/>
          <w:sz w:val="22"/>
          <w:szCs w:val="22"/>
        </w:rPr>
      </w:pPr>
    </w:p>
    <w:p w14:paraId="261E7691" w14:textId="77777777" w:rsidR="002467AD" w:rsidRDefault="002467AD" w:rsidP="002467AD">
      <w:pPr>
        <w:pStyle w:val="NoSpacing"/>
        <w:jc w:val="both"/>
        <w:rPr>
          <w:rFonts w:ascii="Arial" w:hAnsi="Arial" w:cs="Arial"/>
          <w:snapToGrid w:val="0"/>
          <w:sz w:val="22"/>
          <w:szCs w:val="22"/>
        </w:rPr>
      </w:pPr>
    </w:p>
    <w:p w14:paraId="64BA20CF" w14:textId="77777777" w:rsidR="00FA1BE4" w:rsidRDefault="002467AD" w:rsidP="002467AD">
      <w:pPr>
        <w:pStyle w:val="NoSpacing"/>
        <w:jc w:val="both"/>
        <w:rPr>
          <w:rFonts w:ascii="Arial" w:hAnsi="Arial" w:cs="Arial"/>
          <w:snapToGrid w:val="0"/>
          <w:sz w:val="22"/>
          <w:szCs w:val="22"/>
        </w:rPr>
      </w:pPr>
      <w:r>
        <w:rPr>
          <w:rFonts w:ascii="Arial" w:hAnsi="Arial" w:cs="Arial"/>
          <w:snapToGrid w:val="0"/>
          <w:sz w:val="22"/>
          <w:szCs w:val="22"/>
        </w:rPr>
        <w:t xml:space="preserve">Papua New Guinea </w:t>
      </w:r>
      <w:r w:rsidR="00867167">
        <w:rPr>
          <w:rFonts w:ascii="Arial" w:hAnsi="Arial" w:cs="Arial"/>
          <w:snapToGrid w:val="0"/>
          <w:sz w:val="22"/>
          <w:szCs w:val="22"/>
        </w:rPr>
        <w:t xml:space="preserve">is still in the process of revising its </w:t>
      </w:r>
      <w:r>
        <w:rPr>
          <w:rFonts w:ascii="Arial" w:hAnsi="Arial" w:cs="Arial"/>
          <w:snapToGrid w:val="0"/>
          <w:sz w:val="22"/>
          <w:szCs w:val="22"/>
        </w:rPr>
        <w:t xml:space="preserve">NBSAP (2007) </w:t>
      </w:r>
      <w:r w:rsidR="00867167">
        <w:rPr>
          <w:rFonts w:ascii="Arial" w:hAnsi="Arial" w:cs="Arial"/>
          <w:snapToGrid w:val="0"/>
          <w:sz w:val="22"/>
          <w:szCs w:val="22"/>
        </w:rPr>
        <w:t xml:space="preserve">and as a consequence has not formally socialized </w:t>
      </w:r>
      <w:r>
        <w:rPr>
          <w:rFonts w:ascii="Arial" w:hAnsi="Arial" w:cs="Arial"/>
          <w:snapToGrid w:val="0"/>
          <w:sz w:val="22"/>
          <w:szCs w:val="22"/>
        </w:rPr>
        <w:t>the Aichi Biodiversity Targets</w:t>
      </w:r>
      <w:r w:rsidR="00867167">
        <w:rPr>
          <w:rFonts w:ascii="Arial" w:hAnsi="Arial" w:cs="Arial"/>
          <w:snapToGrid w:val="0"/>
          <w:sz w:val="22"/>
          <w:szCs w:val="22"/>
        </w:rPr>
        <w:t xml:space="preserve"> </w:t>
      </w:r>
      <w:r w:rsidR="00FA1BE4">
        <w:rPr>
          <w:rFonts w:ascii="Arial" w:hAnsi="Arial" w:cs="Arial"/>
          <w:snapToGrid w:val="0"/>
          <w:sz w:val="22"/>
          <w:szCs w:val="22"/>
        </w:rPr>
        <w:t xml:space="preserve">within a revised NBSAP post 2010 with defined </w:t>
      </w:r>
      <w:r w:rsidR="00867167">
        <w:rPr>
          <w:rFonts w:ascii="Arial" w:hAnsi="Arial" w:cs="Arial"/>
          <w:snapToGrid w:val="0"/>
          <w:sz w:val="22"/>
          <w:szCs w:val="22"/>
        </w:rPr>
        <w:t xml:space="preserve">National Targets that reflect the local context.  </w:t>
      </w:r>
    </w:p>
    <w:p w14:paraId="5E51237E" w14:textId="77777777" w:rsidR="00FA1BE4" w:rsidRDefault="00FA1BE4" w:rsidP="002467AD">
      <w:pPr>
        <w:pStyle w:val="NoSpacing"/>
        <w:jc w:val="both"/>
        <w:rPr>
          <w:rFonts w:ascii="Arial" w:hAnsi="Arial" w:cs="Arial"/>
          <w:snapToGrid w:val="0"/>
          <w:sz w:val="22"/>
          <w:szCs w:val="22"/>
        </w:rPr>
      </w:pPr>
    </w:p>
    <w:p w14:paraId="79B76BD8" w14:textId="05D8A4FB" w:rsidR="002467AD" w:rsidRDefault="00867167" w:rsidP="002467AD">
      <w:pPr>
        <w:pStyle w:val="NoSpacing"/>
        <w:jc w:val="both"/>
        <w:rPr>
          <w:rFonts w:ascii="Arial" w:hAnsi="Arial" w:cs="Arial"/>
          <w:snapToGrid w:val="0"/>
          <w:sz w:val="22"/>
          <w:szCs w:val="22"/>
        </w:rPr>
      </w:pPr>
      <w:r>
        <w:rPr>
          <w:rFonts w:ascii="Arial" w:hAnsi="Arial" w:cs="Arial"/>
          <w:snapToGrid w:val="0"/>
          <w:sz w:val="22"/>
          <w:szCs w:val="22"/>
        </w:rPr>
        <w:t>T</w:t>
      </w:r>
      <w:r w:rsidR="002467AD">
        <w:rPr>
          <w:rFonts w:ascii="Arial" w:hAnsi="Arial" w:cs="Arial"/>
          <w:snapToGrid w:val="0"/>
          <w:sz w:val="22"/>
          <w:szCs w:val="22"/>
        </w:rPr>
        <w:t>herefore the 6</w:t>
      </w:r>
      <w:r w:rsidR="002467AD" w:rsidRPr="00551152">
        <w:rPr>
          <w:rFonts w:ascii="Arial" w:hAnsi="Arial" w:cs="Arial"/>
          <w:snapToGrid w:val="0"/>
          <w:sz w:val="22"/>
          <w:szCs w:val="22"/>
          <w:vertAlign w:val="superscript"/>
        </w:rPr>
        <w:t>th</w:t>
      </w:r>
      <w:r w:rsidR="002467AD">
        <w:rPr>
          <w:rFonts w:ascii="Arial" w:hAnsi="Arial" w:cs="Arial"/>
          <w:snapToGrid w:val="0"/>
          <w:sz w:val="22"/>
          <w:szCs w:val="22"/>
        </w:rPr>
        <w:t xml:space="preserve"> National Report to the Convent</w:t>
      </w:r>
      <w:r w:rsidR="00AD65A6">
        <w:rPr>
          <w:rFonts w:ascii="Arial" w:hAnsi="Arial" w:cs="Arial"/>
          <w:snapToGrid w:val="0"/>
          <w:sz w:val="22"/>
          <w:szCs w:val="22"/>
        </w:rPr>
        <w:t>ion on</w:t>
      </w:r>
      <w:r>
        <w:rPr>
          <w:rFonts w:ascii="Arial" w:hAnsi="Arial" w:cs="Arial"/>
          <w:snapToGrid w:val="0"/>
          <w:sz w:val="22"/>
          <w:szCs w:val="22"/>
        </w:rPr>
        <w:t xml:space="preserve"> Biological Diversity will </w:t>
      </w:r>
      <w:r w:rsidR="002467AD">
        <w:rPr>
          <w:rFonts w:ascii="Arial" w:hAnsi="Arial" w:cs="Arial"/>
          <w:snapToGrid w:val="0"/>
          <w:sz w:val="22"/>
          <w:szCs w:val="22"/>
        </w:rPr>
        <w:t xml:space="preserve">report against the Aichi Biodiversity Targets. </w:t>
      </w:r>
    </w:p>
    <w:p w14:paraId="6A342BD2" w14:textId="77777777" w:rsidR="00867167" w:rsidRDefault="00867167" w:rsidP="002467AD">
      <w:pPr>
        <w:pStyle w:val="NoSpacing"/>
        <w:jc w:val="both"/>
        <w:rPr>
          <w:rFonts w:ascii="Arial" w:hAnsi="Arial" w:cs="Arial"/>
          <w:snapToGrid w:val="0"/>
          <w:sz w:val="22"/>
          <w:szCs w:val="22"/>
        </w:rPr>
      </w:pPr>
    </w:p>
    <w:p w14:paraId="47562287" w14:textId="4E7779D2" w:rsidR="002467AD" w:rsidRDefault="002467AD">
      <w:pPr>
        <w:rPr>
          <w:rFonts w:ascii="Arial" w:hAnsi="Arial" w:cs="Arial"/>
          <w:sz w:val="22"/>
          <w:szCs w:val="22"/>
        </w:rPr>
      </w:pPr>
    </w:p>
    <w:p w14:paraId="588952E4" w14:textId="77777777" w:rsidR="002467AD" w:rsidRDefault="002467AD">
      <w:pPr>
        <w:rPr>
          <w:rFonts w:ascii="Arial" w:hAnsi="Arial" w:cs="Arial"/>
          <w:sz w:val="22"/>
          <w:szCs w:val="22"/>
        </w:rPr>
      </w:pPr>
    </w:p>
    <w:p w14:paraId="4093D0A6" w14:textId="1762E589" w:rsidR="00F46F94" w:rsidRDefault="00F46F94">
      <w:pPr>
        <w:rPr>
          <w:rFonts w:ascii="Arial" w:hAnsi="Arial" w:cs="Arial"/>
          <w:sz w:val="22"/>
          <w:szCs w:val="22"/>
        </w:rPr>
      </w:pPr>
      <w:r>
        <w:rPr>
          <w:rFonts w:ascii="Arial" w:hAnsi="Arial" w:cs="Arial"/>
          <w:sz w:val="22"/>
          <w:szCs w:val="22"/>
        </w:rPr>
        <w:br w:type="page"/>
      </w:r>
    </w:p>
    <w:p w14:paraId="480C80A0" w14:textId="77777777" w:rsidR="00F46F94" w:rsidRDefault="00F46F94">
      <w:pPr>
        <w:rPr>
          <w:rFonts w:ascii="Arial" w:hAnsi="Arial" w:cs="Arial"/>
          <w:sz w:val="22"/>
          <w:szCs w:val="22"/>
        </w:rPr>
      </w:pPr>
    </w:p>
    <w:p w14:paraId="5B407B32" w14:textId="70B2B467" w:rsidR="00382FDE" w:rsidRPr="00551152" w:rsidRDefault="007F740D">
      <w:pPr>
        <w:rPr>
          <w:rFonts w:ascii="Arial" w:hAnsi="Arial" w:cs="Arial"/>
          <w:b/>
        </w:rPr>
      </w:pPr>
      <w:r w:rsidRPr="00551152">
        <w:rPr>
          <w:rFonts w:ascii="Arial" w:hAnsi="Arial" w:cs="Arial"/>
          <w:b/>
        </w:rPr>
        <w:t xml:space="preserve">SECTION </w:t>
      </w:r>
      <w:r w:rsidR="00B14988">
        <w:rPr>
          <w:rFonts w:ascii="Arial" w:hAnsi="Arial" w:cs="Arial"/>
          <w:b/>
        </w:rPr>
        <w:t>2</w:t>
      </w:r>
    </w:p>
    <w:p w14:paraId="55D91397" w14:textId="03D17D0C" w:rsidR="00382FDE" w:rsidRPr="007F740D" w:rsidRDefault="00382FDE">
      <w:pPr>
        <w:rPr>
          <w:rFonts w:ascii="Arial" w:hAnsi="Arial" w:cs="Arial"/>
          <w:sz w:val="22"/>
          <w:szCs w:val="22"/>
        </w:rPr>
      </w:pPr>
    </w:p>
    <w:p w14:paraId="432CF024" w14:textId="1E5AE159" w:rsidR="00056041" w:rsidRDefault="00056041" w:rsidP="008D41CC">
      <w:pPr>
        <w:jc w:val="both"/>
        <w:rPr>
          <w:rFonts w:ascii="Arial" w:hAnsi="Arial" w:cs="Arial"/>
          <w:sz w:val="22"/>
          <w:szCs w:val="22"/>
        </w:rPr>
      </w:pPr>
      <w:r>
        <w:rPr>
          <w:rFonts w:ascii="Arial" w:hAnsi="Arial" w:cs="Arial"/>
          <w:sz w:val="22"/>
          <w:szCs w:val="22"/>
        </w:rPr>
        <w:t xml:space="preserve">This Section outlines the Implementation Measures Taken, Assessment of their effectiveness. Associated Obstacles, Scientific and Technical Needs to achieve the Aichi Biodiversity Targets. </w:t>
      </w:r>
      <w:r w:rsidR="00C61BFE">
        <w:rPr>
          <w:rFonts w:ascii="Arial" w:hAnsi="Arial" w:cs="Arial"/>
          <w:sz w:val="22"/>
          <w:szCs w:val="22"/>
        </w:rPr>
        <w:t xml:space="preserve">It also outlines references used and available that inform this. </w:t>
      </w:r>
    </w:p>
    <w:p w14:paraId="1FEA9127" w14:textId="77777777" w:rsidR="00056041" w:rsidRDefault="00056041">
      <w:pPr>
        <w:rPr>
          <w:rFonts w:ascii="Arial" w:hAnsi="Arial" w:cs="Arial"/>
          <w:sz w:val="22"/>
          <w:szCs w:val="22"/>
        </w:rPr>
      </w:pPr>
    </w:p>
    <w:p w14:paraId="539DA40D" w14:textId="2E85292F" w:rsidR="00056041" w:rsidRDefault="00056041" w:rsidP="00382FDE">
      <w:pPr>
        <w:pStyle w:val="NoSpacing"/>
        <w:rPr>
          <w:rFonts w:ascii="Arial" w:hAnsi="Arial" w:cs="Arial"/>
          <w:snapToGrid w:val="0"/>
          <w:sz w:val="22"/>
          <w:szCs w:val="22"/>
        </w:rPr>
      </w:pPr>
    </w:p>
    <w:p w14:paraId="4589BA07" w14:textId="77777777" w:rsidR="002467AD" w:rsidRPr="007F740D" w:rsidRDefault="002467AD" w:rsidP="00382FDE">
      <w:pPr>
        <w:pStyle w:val="NoSpacing"/>
        <w:rPr>
          <w:rFonts w:ascii="Arial" w:hAnsi="Arial" w:cs="Arial"/>
          <w:snapToGrid w:val="0"/>
          <w:sz w:val="22"/>
          <w:szCs w:val="22"/>
        </w:rPr>
      </w:pPr>
    </w:p>
    <w:p w14:paraId="3C72EEE3" w14:textId="05A802C3" w:rsidR="00382FDE" w:rsidRPr="00811E4F" w:rsidRDefault="00382FDE" w:rsidP="00382FDE">
      <w:pPr>
        <w:pStyle w:val="NoSpacing"/>
        <w:rPr>
          <w:rFonts w:ascii="Arial" w:hAnsi="Arial" w:cs="Arial"/>
          <w:snapToGrid w:val="0"/>
          <w:sz w:val="22"/>
          <w:szCs w:val="22"/>
        </w:rPr>
      </w:pPr>
      <w:r w:rsidRPr="00517933">
        <w:rPr>
          <w:rFonts w:ascii="Arial" w:hAnsi="Arial" w:cs="Arial"/>
          <w:snapToGrid w:val="0"/>
          <w:color w:val="FF0000"/>
          <w:sz w:val="22"/>
          <w:szCs w:val="22"/>
        </w:rPr>
        <w:t xml:space="preserve"> </w:t>
      </w:r>
      <w:r w:rsidRPr="00517933">
        <w:rPr>
          <w:rFonts w:ascii="Arial" w:hAnsi="Arial" w:cs="Arial"/>
          <w:noProof/>
          <w:sz w:val="22"/>
          <w:szCs w:val="22"/>
          <w:lang w:val="en-AU" w:eastAsia="en-AU"/>
        </w:rPr>
        <w:drawing>
          <wp:inline distT="0" distB="0" distL="0" distR="0" wp14:anchorId="632DB966" wp14:editId="6C2E6E98">
            <wp:extent cx="622300" cy="635000"/>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622300" cy="635000"/>
                    </a:xfrm>
                    <a:prstGeom prst="rect">
                      <a:avLst/>
                    </a:prstGeom>
                    <a:noFill/>
                    <a:ln>
                      <a:noFill/>
                    </a:ln>
                  </pic:spPr>
                </pic:pic>
              </a:graphicData>
            </a:graphic>
          </wp:inline>
        </w:drawing>
      </w:r>
      <w:r w:rsidRPr="00517933">
        <w:rPr>
          <w:rFonts w:ascii="Arial" w:hAnsi="Arial" w:cs="Arial"/>
          <w:snapToGrid w:val="0"/>
          <w:color w:val="FF0000"/>
          <w:sz w:val="22"/>
          <w:szCs w:val="22"/>
        </w:rPr>
        <w:t xml:space="preserve">  </w:t>
      </w:r>
      <w:r w:rsidRPr="00A95660">
        <w:rPr>
          <w:rFonts w:ascii="Arial" w:hAnsi="Arial" w:cs="Arial"/>
          <w:b/>
          <w:snapToGrid w:val="0"/>
        </w:rPr>
        <w:t xml:space="preserve">Aichi </w:t>
      </w:r>
      <w:r w:rsidR="007F740D" w:rsidRPr="00A95660">
        <w:rPr>
          <w:rFonts w:ascii="Arial" w:hAnsi="Arial" w:cs="Arial"/>
          <w:b/>
          <w:snapToGrid w:val="0"/>
        </w:rPr>
        <w:t xml:space="preserve">Biodiversity </w:t>
      </w:r>
      <w:r w:rsidRPr="00A95660">
        <w:rPr>
          <w:rFonts w:ascii="Arial" w:hAnsi="Arial" w:cs="Arial"/>
          <w:b/>
          <w:snapToGrid w:val="0"/>
        </w:rPr>
        <w:t xml:space="preserve">Target 1 </w:t>
      </w:r>
      <w:r w:rsidR="00843F2E">
        <w:rPr>
          <w:rFonts w:ascii="Arial" w:hAnsi="Arial" w:cs="Arial"/>
          <w:b/>
          <w:snapToGrid w:val="0"/>
        </w:rPr>
        <w:t xml:space="preserve"> </w:t>
      </w:r>
      <w:r w:rsidRPr="00A95660">
        <w:rPr>
          <w:rFonts w:ascii="Arial" w:hAnsi="Arial" w:cs="Arial"/>
          <w:b/>
        </w:rPr>
        <w:t xml:space="preserve">Biodiversity </w:t>
      </w:r>
      <w:r w:rsidRPr="00811E4F">
        <w:rPr>
          <w:rFonts w:ascii="Arial" w:hAnsi="Arial" w:cs="Arial"/>
          <w:b/>
        </w:rPr>
        <w:t>awareness</w:t>
      </w:r>
    </w:p>
    <w:p w14:paraId="204351AF" w14:textId="77777777" w:rsidR="00382FDE" w:rsidRPr="00811E4F" w:rsidRDefault="00382FDE" w:rsidP="00382FDE">
      <w:pPr>
        <w:pStyle w:val="NoSpacing"/>
        <w:rPr>
          <w:rFonts w:ascii="Arial" w:hAnsi="Arial" w:cs="Arial"/>
          <w:snapToGrid w:val="0"/>
          <w:sz w:val="22"/>
          <w:szCs w:val="22"/>
        </w:rPr>
      </w:pPr>
    </w:p>
    <w:p w14:paraId="73EF2E8D" w14:textId="1B9324FC" w:rsidR="00382FDE" w:rsidRPr="00811E4F" w:rsidRDefault="00C61BFE" w:rsidP="00382FDE">
      <w:pPr>
        <w:pStyle w:val="NoSpacing"/>
        <w:jc w:val="both"/>
        <w:rPr>
          <w:rFonts w:ascii="Arial" w:hAnsi="Arial" w:cs="Arial"/>
          <w:bCs/>
          <w:iCs/>
          <w:snapToGrid w:val="0"/>
          <w:sz w:val="22"/>
          <w:szCs w:val="22"/>
        </w:rPr>
      </w:pPr>
      <w:r>
        <w:rPr>
          <w:rFonts w:ascii="Arial" w:hAnsi="Arial" w:cs="Arial"/>
          <w:bCs/>
          <w:iCs/>
          <w:snapToGrid w:val="0"/>
          <w:sz w:val="22"/>
          <w:szCs w:val="22"/>
        </w:rPr>
        <w:t xml:space="preserve">For Aichi </w:t>
      </w:r>
      <w:r w:rsidR="00AD65A6">
        <w:rPr>
          <w:rFonts w:ascii="Arial" w:hAnsi="Arial" w:cs="Arial"/>
          <w:bCs/>
          <w:iCs/>
          <w:snapToGrid w:val="0"/>
          <w:sz w:val="22"/>
          <w:szCs w:val="22"/>
        </w:rPr>
        <w:t xml:space="preserve">Biodiversity </w:t>
      </w:r>
      <w:r>
        <w:rPr>
          <w:rFonts w:ascii="Arial" w:hAnsi="Arial" w:cs="Arial"/>
          <w:bCs/>
          <w:iCs/>
          <w:snapToGrid w:val="0"/>
          <w:sz w:val="22"/>
          <w:szCs w:val="22"/>
        </w:rPr>
        <w:t>Target 1</w:t>
      </w:r>
      <w:r w:rsidR="004A72AE">
        <w:rPr>
          <w:rFonts w:ascii="Arial" w:hAnsi="Arial" w:cs="Arial"/>
          <w:bCs/>
          <w:iCs/>
          <w:snapToGrid w:val="0"/>
          <w:sz w:val="22"/>
          <w:szCs w:val="22"/>
        </w:rPr>
        <w:t xml:space="preserve"> </w:t>
      </w:r>
      <w:r>
        <w:rPr>
          <w:rFonts w:ascii="Arial" w:hAnsi="Arial" w:cs="Arial"/>
          <w:bCs/>
          <w:iCs/>
          <w:snapToGrid w:val="0"/>
          <w:sz w:val="22"/>
          <w:szCs w:val="22"/>
        </w:rPr>
        <w:t>e</w:t>
      </w:r>
      <w:r w:rsidR="00382FDE" w:rsidRPr="00517933">
        <w:rPr>
          <w:rFonts w:ascii="Arial" w:hAnsi="Arial" w:cs="Arial"/>
          <w:bCs/>
          <w:iCs/>
          <w:snapToGrid w:val="0"/>
          <w:sz w:val="22"/>
          <w:szCs w:val="22"/>
        </w:rPr>
        <w:t xml:space="preserve">xtensive awareness has been achieved through </w:t>
      </w:r>
      <w:r>
        <w:rPr>
          <w:rFonts w:ascii="Arial" w:hAnsi="Arial" w:cs="Arial"/>
          <w:bCs/>
          <w:iCs/>
          <w:snapToGrid w:val="0"/>
          <w:sz w:val="22"/>
          <w:szCs w:val="22"/>
        </w:rPr>
        <w:t>the teaching of the formal education subjects of</w:t>
      </w:r>
      <w:r w:rsidR="00382FDE" w:rsidRPr="00517933">
        <w:rPr>
          <w:rFonts w:ascii="Arial" w:hAnsi="Arial" w:cs="Arial"/>
          <w:bCs/>
          <w:iCs/>
          <w:snapToGrid w:val="0"/>
          <w:sz w:val="22"/>
          <w:szCs w:val="22"/>
        </w:rPr>
        <w:t xml:space="preserve"> </w:t>
      </w:r>
      <w:r w:rsidR="00382FDE" w:rsidRPr="00517933">
        <w:rPr>
          <w:rFonts w:ascii="Arial" w:hAnsi="Arial" w:cs="Arial"/>
          <w:iCs/>
          <w:snapToGrid w:val="0"/>
          <w:sz w:val="22"/>
          <w:szCs w:val="22"/>
        </w:rPr>
        <w:t>Environmental Studies</w:t>
      </w:r>
      <w:r>
        <w:rPr>
          <w:rFonts w:ascii="Arial" w:hAnsi="Arial" w:cs="Arial"/>
          <w:iCs/>
          <w:snapToGrid w:val="0"/>
          <w:sz w:val="22"/>
          <w:szCs w:val="22"/>
        </w:rPr>
        <w:t xml:space="preserve"> and Community Living </w:t>
      </w:r>
      <w:r w:rsidRPr="008D41CC">
        <w:rPr>
          <w:rFonts w:ascii="Arial" w:hAnsi="Arial" w:cs="Arial"/>
          <w:iCs/>
          <w:snapToGrid w:val="0"/>
          <w:sz w:val="22"/>
          <w:szCs w:val="22"/>
        </w:rPr>
        <w:t xml:space="preserve">from </w:t>
      </w:r>
      <w:r w:rsidR="008D41CC" w:rsidRPr="008D41CC">
        <w:rPr>
          <w:rFonts w:ascii="Arial" w:hAnsi="Arial" w:cs="Arial"/>
          <w:iCs/>
          <w:snapToGrid w:val="0"/>
          <w:sz w:val="22"/>
          <w:szCs w:val="22"/>
        </w:rPr>
        <w:t>elementary to grade 5</w:t>
      </w:r>
      <w:r w:rsidRPr="008D41CC">
        <w:rPr>
          <w:rFonts w:ascii="Arial" w:hAnsi="Arial" w:cs="Arial"/>
          <w:iCs/>
          <w:snapToGrid w:val="0"/>
          <w:sz w:val="22"/>
          <w:szCs w:val="22"/>
        </w:rPr>
        <w:t>.</w:t>
      </w:r>
      <w:r w:rsidRPr="008D41CC">
        <w:rPr>
          <w:rFonts w:ascii="Arial" w:hAnsi="Arial" w:cs="Arial"/>
          <w:bCs/>
          <w:iCs/>
          <w:snapToGrid w:val="0"/>
          <w:sz w:val="22"/>
          <w:szCs w:val="22"/>
        </w:rPr>
        <w:t xml:space="preserve"> This is</w:t>
      </w:r>
      <w:r w:rsidR="00382FDE" w:rsidRPr="008D41CC">
        <w:rPr>
          <w:rFonts w:ascii="Arial" w:hAnsi="Arial" w:cs="Arial"/>
          <w:bCs/>
          <w:iCs/>
          <w:snapToGrid w:val="0"/>
          <w:sz w:val="22"/>
          <w:szCs w:val="22"/>
        </w:rPr>
        <w:t xml:space="preserve"> reinforced by </w:t>
      </w:r>
      <w:r w:rsidR="00045D56" w:rsidRPr="008D41CC">
        <w:rPr>
          <w:rFonts w:ascii="Arial" w:hAnsi="Arial" w:cs="Arial"/>
          <w:bCs/>
          <w:iCs/>
          <w:snapToGrid w:val="0"/>
          <w:sz w:val="22"/>
          <w:szCs w:val="22"/>
        </w:rPr>
        <w:t>the participation by students across the country</w:t>
      </w:r>
      <w:r w:rsidR="008A3C8A" w:rsidRPr="008D41CC">
        <w:rPr>
          <w:rFonts w:ascii="Arial" w:hAnsi="Arial" w:cs="Arial"/>
          <w:bCs/>
          <w:iCs/>
          <w:snapToGrid w:val="0"/>
          <w:sz w:val="22"/>
          <w:szCs w:val="22"/>
        </w:rPr>
        <w:t>,</w:t>
      </w:r>
      <w:r w:rsidR="00045D56" w:rsidRPr="00517933">
        <w:rPr>
          <w:rFonts w:ascii="Arial" w:hAnsi="Arial" w:cs="Arial"/>
          <w:bCs/>
          <w:iCs/>
          <w:snapToGrid w:val="0"/>
          <w:sz w:val="22"/>
          <w:szCs w:val="22"/>
        </w:rPr>
        <w:t xml:space="preserve"> </w:t>
      </w:r>
      <w:r w:rsidR="008A3C8A">
        <w:rPr>
          <w:rFonts w:ascii="Arial" w:hAnsi="Arial" w:cs="Arial"/>
          <w:bCs/>
          <w:iCs/>
          <w:snapToGrid w:val="0"/>
          <w:sz w:val="22"/>
          <w:szCs w:val="22"/>
        </w:rPr>
        <w:t>along with various sectors and agencies</w:t>
      </w:r>
      <w:r w:rsidR="00045D56" w:rsidRPr="00517933">
        <w:rPr>
          <w:rFonts w:ascii="Arial" w:hAnsi="Arial" w:cs="Arial"/>
          <w:bCs/>
          <w:iCs/>
          <w:snapToGrid w:val="0"/>
          <w:sz w:val="22"/>
          <w:szCs w:val="22"/>
        </w:rPr>
        <w:t>,</w:t>
      </w:r>
      <w:r w:rsidR="00045D56">
        <w:rPr>
          <w:rFonts w:ascii="Arial" w:hAnsi="Arial" w:cs="Arial"/>
          <w:bCs/>
          <w:iCs/>
          <w:snapToGrid w:val="0"/>
          <w:sz w:val="22"/>
          <w:szCs w:val="22"/>
        </w:rPr>
        <w:t xml:space="preserve"> at </w:t>
      </w:r>
      <w:r w:rsidR="008A3C8A">
        <w:rPr>
          <w:rFonts w:ascii="Arial" w:hAnsi="Arial" w:cs="Arial"/>
          <w:bCs/>
          <w:iCs/>
          <w:snapToGrid w:val="0"/>
          <w:sz w:val="22"/>
          <w:szCs w:val="22"/>
        </w:rPr>
        <w:t xml:space="preserve">themed </w:t>
      </w:r>
      <w:r w:rsidR="00045D56">
        <w:rPr>
          <w:rFonts w:ascii="Arial" w:hAnsi="Arial" w:cs="Arial"/>
          <w:bCs/>
          <w:iCs/>
          <w:snapToGrid w:val="0"/>
          <w:sz w:val="22"/>
          <w:szCs w:val="22"/>
        </w:rPr>
        <w:t xml:space="preserve">events </w:t>
      </w:r>
      <w:r w:rsidR="008A3C8A">
        <w:rPr>
          <w:rFonts w:ascii="Arial" w:hAnsi="Arial" w:cs="Arial"/>
          <w:bCs/>
          <w:iCs/>
          <w:snapToGrid w:val="0"/>
          <w:sz w:val="22"/>
          <w:szCs w:val="22"/>
        </w:rPr>
        <w:t xml:space="preserve">of the </w:t>
      </w:r>
      <w:r w:rsidR="00045D56">
        <w:rPr>
          <w:rFonts w:ascii="Arial" w:hAnsi="Arial" w:cs="Arial"/>
          <w:bCs/>
          <w:iCs/>
          <w:snapToGrid w:val="0"/>
          <w:sz w:val="22"/>
          <w:szCs w:val="22"/>
        </w:rPr>
        <w:t xml:space="preserve">UN recognized </w:t>
      </w:r>
      <w:r w:rsidR="00382FDE" w:rsidRPr="00517933">
        <w:rPr>
          <w:rFonts w:ascii="Arial" w:hAnsi="Arial" w:cs="Arial"/>
          <w:bCs/>
          <w:iCs/>
          <w:snapToGrid w:val="0"/>
          <w:sz w:val="22"/>
          <w:szCs w:val="22"/>
        </w:rPr>
        <w:t xml:space="preserve">World Environment Day </w:t>
      </w:r>
      <w:r w:rsidR="008D41CC">
        <w:rPr>
          <w:rFonts w:ascii="Arial" w:hAnsi="Arial" w:cs="Arial"/>
          <w:bCs/>
          <w:iCs/>
          <w:snapToGrid w:val="0"/>
          <w:sz w:val="22"/>
          <w:szCs w:val="22"/>
        </w:rPr>
        <w:t>(</w:t>
      </w:r>
      <w:r w:rsidR="00045D56">
        <w:rPr>
          <w:rFonts w:ascii="Arial" w:hAnsi="Arial" w:cs="Arial"/>
          <w:bCs/>
          <w:iCs/>
          <w:snapToGrid w:val="0"/>
          <w:sz w:val="22"/>
          <w:szCs w:val="22"/>
        </w:rPr>
        <w:t>June 5</w:t>
      </w:r>
      <w:r w:rsidR="00045D56" w:rsidRPr="00045D56">
        <w:rPr>
          <w:rFonts w:ascii="Arial" w:hAnsi="Arial" w:cs="Arial"/>
          <w:bCs/>
          <w:iCs/>
          <w:snapToGrid w:val="0"/>
          <w:sz w:val="22"/>
          <w:szCs w:val="22"/>
          <w:vertAlign w:val="superscript"/>
        </w:rPr>
        <w:t>th</w:t>
      </w:r>
      <w:r w:rsidR="00045D56">
        <w:rPr>
          <w:rFonts w:ascii="Arial" w:hAnsi="Arial" w:cs="Arial"/>
          <w:bCs/>
          <w:iCs/>
          <w:snapToGrid w:val="0"/>
          <w:sz w:val="22"/>
          <w:szCs w:val="22"/>
        </w:rPr>
        <w:t>)</w:t>
      </w:r>
      <w:r w:rsidR="008A3C8A">
        <w:rPr>
          <w:rFonts w:ascii="Arial" w:hAnsi="Arial" w:cs="Arial"/>
          <w:bCs/>
          <w:iCs/>
          <w:snapToGrid w:val="0"/>
          <w:sz w:val="22"/>
          <w:szCs w:val="22"/>
        </w:rPr>
        <w:t xml:space="preserve">. </w:t>
      </w:r>
      <w:r w:rsidR="00045D56">
        <w:rPr>
          <w:rFonts w:ascii="Arial" w:hAnsi="Arial" w:cs="Arial"/>
          <w:bCs/>
          <w:iCs/>
          <w:snapToGrid w:val="0"/>
          <w:sz w:val="22"/>
          <w:szCs w:val="22"/>
        </w:rPr>
        <w:t xml:space="preserve"> </w:t>
      </w:r>
      <w:r w:rsidR="008A3C8A">
        <w:rPr>
          <w:rFonts w:ascii="Arial" w:hAnsi="Arial" w:cs="Arial"/>
          <w:bCs/>
          <w:iCs/>
          <w:snapToGrid w:val="0"/>
          <w:sz w:val="22"/>
          <w:szCs w:val="22"/>
        </w:rPr>
        <w:t>This has impact</w:t>
      </w:r>
      <w:r w:rsidR="00AD65A6">
        <w:rPr>
          <w:rFonts w:ascii="Arial" w:hAnsi="Arial" w:cs="Arial"/>
          <w:bCs/>
          <w:iCs/>
          <w:snapToGrid w:val="0"/>
          <w:sz w:val="22"/>
          <w:szCs w:val="22"/>
        </w:rPr>
        <w:t>,</w:t>
      </w:r>
      <w:r w:rsidR="008A3C8A">
        <w:rPr>
          <w:rFonts w:ascii="Arial" w:hAnsi="Arial" w:cs="Arial"/>
          <w:bCs/>
          <w:iCs/>
          <w:snapToGrid w:val="0"/>
          <w:sz w:val="22"/>
          <w:szCs w:val="22"/>
        </w:rPr>
        <w:t xml:space="preserve"> </w:t>
      </w:r>
      <w:r w:rsidR="00382FDE" w:rsidRPr="00517933">
        <w:rPr>
          <w:rFonts w:ascii="Arial" w:hAnsi="Arial" w:cs="Arial"/>
          <w:bCs/>
          <w:iCs/>
          <w:snapToGrid w:val="0"/>
          <w:sz w:val="22"/>
          <w:szCs w:val="22"/>
        </w:rPr>
        <w:t xml:space="preserve">however no systematic listing of these activities, their participants </w:t>
      </w:r>
      <w:r w:rsidR="00AD65A6">
        <w:rPr>
          <w:rFonts w:ascii="Arial" w:hAnsi="Arial" w:cs="Arial"/>
          <w:bCs/>
          <w:iCs/>
          <w:snapToGrid w:val="0"/>
          <w:sz w:val="22"/>
          <w:szCs w:val="22"/>
        </w:rPr>
        <w:t>or</w:t>
      </w:r>
      <w:r w:rsidR="00382FDE" w:rsidRPr="00517933">
        <w:rPr>
          <w:rFonts w:ascii="Arial" w:hAnsi="Arial" w:cs="Arial"/>
          <w:bCs/>
          <w:iCs/>
          <w:snapToGrid w:val="0"/>
          <w:sz w:val="22"/>
          <w:szCs w:val="22"/>
        </w:rPr>
        <w:t xml:space="preserve"> </w:t>
      </w:r>
      <w:r w:rsidR="008A3C8A">
        <w:rPr>
          <w:rFonts w:ascii="Arial" w:hAnsi="Arial" w:cs="Arial"/>
          <w:bCs/>
          <w:iCs/>
          <w:snapToGrid w:val="0"/>
          <w:sz w:val="22"/>
          <w:szCs w:val="22"/>
        </w:rPr>
        <w:t xml:space="preserve">the </w:t>
      </w:r>
      <w:r w:rsidR="00382FDE" w:rsidRPr="00517933">
        <w:rPr>
          <w:rFonts w:ascii="Arial" w:hAnsi="Arial" w:cs="Arial"/>
          <w:bCs/>
          <w:iCs/>
          <w:snapToGrid w:val="0"/>
          <w:sz w:val="22"/>
          <w:szCs w:val="22"/>
        </w:rPr>
        <w:t xml:space="preserve">resultant impacts are readily available. It is assumed however that with such input into </w:t>
      </w:r>
      <w:r w:rsidR="008A3C8A">
        <w:rPr>
          <w:rFonts w:ascii="Arial" w:hAnsi="Arial" w:cs="Arial"/>
          <w:bCs/>
          <w:iCs/>
          <w:snapToGrid w:val="0"/>
          <w:sz w:val="22"/>
          <w:szCs w:val="22"/>
        </w:rPr>
        <w:t xml:space="preserve">education and </w:t>
      </w:r>
      <w:r w:rsidR="00382FDE" w:rsidRPr="00517933">
        <w:rPr>
          <w:rFonts w:ascii="Arial" w:hAnsi="Arial" w:cs="Arial"/>
          <w:bCs/>
          <w:iCs/>
          <w:snapToGrid w:val="0"/>
          <w:sz w:val="22"/>
          <w:szCs w:val="22"/>
        </w:rPr>
        <w:t>awareness that it impact</w:t>
      </w:r>
      <w:r w:rsidR="008A3C8A">
        <w:rPr>
          <w:rFonts w:ascii="Arial" w:hAnsi="Arial" w:cs="Arial"/>
          <w:bCs/>
          <w:iCs/>
          <w:snapToGrid w:val="0"/>
          <w:sz w:val="22"/>
          <w:szCs w:val="22"/>
        </w:rPr>
        <w:t>s</w:t>
      </w:r>
      <w:r w:rsidR="00382FDE" w:rsidRPr="00517933">
        <w:rPr>
          <w:rFonts w:ascii="Arial" w:hAnsi="Arial" w:cs="Arial"/>
          <w:bCs/>
          <w:iCs/>
          <w:snapToGrid w:val="0"/>
          <w:sz w:val="22"/>
          <w:szCs w:val="22"/>
        </w:rPr>
        <w:t xml:space="preserve"> on individual behavior </w:t>
      </w:r>
      <w:r w:rsidR="008A3C8A">
        <w:rPr>
          <w:rFonts w:ascii="Arial" w:hAnsi="Arial" w:cs="Arial"/>
          <w:bCs/>
          <w:iCs/>
          <w:snapToGrid w:val="0"/>
          <w:sz w:val="22"/>
          <w:szCs w:val="22"/>
        </w:rPr>
        <w:t xml:space="preserve">in relation to environmental matters </w:t>
      </w:r>
      <w:r w:rsidR="00382FDE" w:rsidRPr="00811E4F">
        <w:rPr>
          <w:rFonts w:ascii="Arial" w:hAnsi="Arial" w:cs="Arial"/>
          <w:bCs/>
          <w:iCs/>
          <w:snapToGrid w:val="0"/>
          <w:sz w:val="22"/>
          <w:szCs w:val="22"/>
        </w:rPr>
        <w:t xml:space="preserve">and that this is cumulative within </w:t>
      </w:r>
      <w:r w:rsidR="008A3C8A">
        <w:rPr>
          <w:rFonts w:ascii="Arial" w:hAnsi="Arial" w:cs="Arial"/>
          <w:bCs/>
          <w:iCs/>
          <w:snapToGrid w:val="0"/>
          <w:sz w:val="22"/>
          <w:szCs w:val="22"/>
        </w:rPr>
        <w:t xml:space="preserve">our </w:t>
      </w:r>
      <w:r w:rsidR="00382FDE" w:rsidRPr="00811E4F">
        <w:rPr>
          <w:rFonts w:ascii="Arial" w:hAnsi="Arial" w:cs="Arial"/>
          <w:bCs/>
          <w:iCs/>
          <w:snapToGrid w:val="0"/>
          <w:sz w:val="22"/>
          <w:szCs w:val="22"/>
        </w:rPr>
        <w:t xml:space="preserve">society. </w:t>
      </w:r>
    </w:p>
    <w:p w14:paraId="7591BDB0" w14:textId="454C865A" w:rsidR="00382FDE" w:rsidRPr="00811E4F" w:rsidRDefault="00382FDE" w:rsidP="00382FDE">
      <w:pPr>
        <w:pStyle w:val="NoSpacing"/>
        <w:jc w:val="both"/>
        <w:rPr>
          <w:rFonts w:ascii="Arial" w:hAnsi="Arial" w:cs="Arial"/>
          <w:bCs/>
          <w:iCs/>
          <w:snapToGrid w:val="0"/>
          <w:sz w:val="22"/>
          <w:szCs w:val="22"/>
        </w:rPr>
      </w:pPr>
    </w:p>
    <w:p w14:paraId="2BFF0058" w14:textId="14BCBA04" w:rsidR="00382FDE" w:rsidRPr="00811E4F" w:rsidRDefault="00382FDE" w:rsidP="00382FDE">
      <w:pPr>
        <w:pStyle w:val="NoSpacing"/>
        <w:jc w:val="both"/>
        <w:rPr>
          <w:rFonts w:ascii="Arial" w:hAnsi="Arial" w:cs="Arial"/>
          <w:sz w:val="22"/>
          <w:szCs w:val="22"/>
        </w:rPr>
      </w:pPr>
      <w:r w:rsidRPr="00811E4F">
        <w:rPr>
          <w:rFonts w:ascii="Arial" w:hAnsi="Arial" w:cs="Arial"/>
          <w:sz w:val="22"/>
          <w:szCs w:val="22"/>
        </w:rPr>
        <w:t xml:space="preserve">The Department of Education </w:t>
      </w:r>
      <w:r w:rsidRPr="00811E4F">
        <w:rPr>
          <w:rFonts w:ascii="Arial" w:hAnsi="Arial" w:cs="Arial"/>
          <w:i/>
          <w:iCs/>
          <w:sz w:val="22"/>
          <w:szCs w:val="22"/>
        </w:rPr>
        <w:t xml:space="preserve">Gender Equity in Education Policy </w:t>
      </w:r>
      <w:r w:rsidRPr="00811E4F">
        <w:rPr>
          <w:rFonts w:ascii="Arial" w:hAnsi="Arial" w:cs="Arial"/>
          <w:sz w:val="22"/>
          <w:szCs w:val="22"/>
        </w:rPr>
        <w:t>(NDOE, 2003) recommends that no student in the education system of Papua New Guinea will be disad</w:t>
      </w:r>
      <w:r w:rsidR="00D362A0">
        <w:rPr>
          <w:rFonts w:ascii="Arial" w:hAnsi="Arial" w:cs="Arial"/>
          <w:sz w:val="22"/>
          <w:szCs w:val="22"/>
        </w:rPr>
        <w:t xml:space="preserve">vantaged on the basis of gender and hence supports opportunity to learn for all. </w:t>
      </w:r>
    </w:p>
    <w:p w14:paraId="4650FCCC" w14:textId="77777777" w:rsidR="00382FDE" w:rsidRPr="00811E4F" w:rsidRDefault="00382FDE" w:rsidP="00382FDE">
      <w:pPr>
        <w:pStyle w:val="NoSpacing"/>
        <w:jc w:val="both"/>
        <w:rPr>
          <w:rFonts w:ascii="Arial" w:hAnsi="Arial" w:cs="Arial"/>
          <w:bCs/>
          <w:iCs/>
          <w:snapToGrid w:val="0"/>
          <w:sz w:val="22"/>
          <w:szCs w:val="22"/>
        </w:rPr>
      </w:pPr>
    </w:p>
    <w:p w14:paraId="17A08CAD" w14:textId="4F1D1BFB" w:rsidR="00382FDE" w:rsidRPr="00BD7824" w:rsidRDefault="00D362A0" w:rsidP="00382FDE">
      <w:pPr>
        <w:pStyle w:val="NoSpacing"/>
        <w:rPr>
          <w:rFonts w:ascii="Arial" w:hAnsi="Arial" w:cs="Arial"/>
          <w:b/>
          <w:iCs/>
          <w:snapToGrid w:val="0"/>
          <w:color w:val="FF0000"/>
          <w:sz w:val="22"/>
          <w:szCs w:val="22"/>
        </w:rPr>
      </w:pPr>
      <w:r>
        <w:rPr>
          <w:rFonts w:ascii="Arial" w:hAnsi="Arial" w:cs="Arial"/>
          <w:b/>
          <w:bCs/>
          <w:iCs/>
          <w:snapToGrid w:val="0"/>
          <w:sz w:val="22"/>
          <w:szCs w:val="22"/>
        </w:rPr>
        <w:t>References</w:t>
      </w:r>
    </w:p>
    <w:p w14:paraId="054192CE" w14:textId="77777777" w:rsidR="00382FDE" w:rsidRPr="00BD7824" w:rsidRDefault="00382FDE" w:rsidP="008D41CC">
      <w:pPr>
        <w:pStyle w:val="NoSpacing"/>
        <w:jc w:val="both"/>
        <w:rPr>
          <w:rFonts w:ascii="Arial" w:hAnsi="Arial" w:cs="Arial"/>
          <w:b/>
          <w:i/>
          <w:snapToGrid w:val="0"/>
          <w:sz w:val="22"/>
          <w:szCs w:val="22"/>
        </w:rPr>
      </w:pPr>
      <w:r w:rsidRPr="00BD7824">
        <w:rPr>
          <w:rFonts w:ascii="Arial" w:hAnsi="Arial" w:cs="Arial"/>
          <w:b/>
          <w:i/>
          <w:snapToGrid w:val="0"/>
          <w:sz w:val="22"/>
          <w:szCs w:val="22"/>
        </w:rPr>
        <w:t>Environmental Education</w:t>
      </w:r>
    </w:p>
    <w:p w14:paraId="3FA9A707" w14:textId="77777777" w:rsidR="00382FDE" w:rsidRPr="00CF5FCC" w:rsidRDefault="00382FDE" w:rsidP="008D41CC">
      <w:pPr>
        <w:pStyle w:val="NoSpacing"/>
        <w:numPr>
          <w:ilvl w:val="0"/>
          <w:numId w:val="14"/>
        </w:numPr>
        <w:jc w:val="both"/>
        <w:rPr>
          <w:rFonts w:ascii="Arial" w:hAnsi="Arial" w:cs="Arial"/>
          <w:sz w:val="22"/>
          <w:szCs w:val="22"/>
        </w:rPr>
      </w:pPr>
      <w:r w:rsidRPr="00CF5FCC">
        <w:rPr>
          <w:rFonts w:ascii="Arial" w:hAnsi="Arial" w:cs="Arial"/>
          <w:sz w:val="22"/>
          <w:szCs w:val="22"/>
        </w:rPr>
        <w:t xml:space="preserve">NDoE. 2015.  </w:t>
      </w:r>
      <w:r w:rsidRPr="00CF5FCC">
        <w:rPr>
          <w:rFonts w:ascii="Arial" w:hAnsi="Arial" w:cs="Arial"/>
          <w:i/>
          <w:sz w:val="22"/>
          <w:szCs w:val="22"/>
        </w:rPr>
        <w:t>National Education Plan 2015-2019: Quality Education for all</w:t>
      </w:r>
      <w:r w:rsidRPr="00CF5FCC">
        <w:rPr>
          <w:rFonts w:ascii="Arial" w:hAnsi="Arial" w:cs="Arial"/>
          <w:sz w:val="22"/>
          <w:szCs w:val="22"/>
        </w:rPr>
        <w:t xml:space="preserve">. PNG Department of Education, Port Moresby  </w:t>
      </w:r>
    </w:p>
    <w:p w14:paraId="6A79883D" w14:textId="77777777" w:rsidR="00382FDE" w:rsidRPr="00A475CB" w:rsidRDefault="00382FDE" w:rsidP="008D41CC">
      <w:pPr>
        <w:pStyle w:val="NoSpacing"/>
        <w:numPr>
          <w:ilvl w:val="0"/>
          <w:numId w:val="14"/>
        </w:numPr>
        <w:jc w:val="both"/>
        <w:rPr>
          <w:rFonts w:ascii="Arial" w:hAnsi="Arial" w:cs="Arial"/>
          <w:snapToGrid w:val="0"/>
          <w:sz w:val="22"/>
          <w:szCs w:val="22"/>
        </w:rPr>
      </w:pPr>
      <w:r w:rsidRPr="00CF5FCC">
        <w:rPr>
          <w:rFonts w:ascii="Arial" w:hAnsi="Arial" w:cs="Arial"/>
          <w:snapToGrid w:val="0"/>
          <w:sz w:val="22"/>
          <w:szCs w:val="22"/>
        </w:rPr>
        <w:t xml:space="preserve">NDoE. </w:t>
      </w:r>
      <w:r w:rsidRPr="00A475CB">
        <w:rPr>
          <w:rFonts w:ascii="Arial" w:hAnsi="Arial" w:cs="Arial"/>
          <w:snapToGrid w:val="0"/>
          <w:sz w:val="22"/>
          <w:szCs w:val="22"/>
        </w:rPr>
        <w:t xml:space="preserve">2004. </w:t>
      </w:r>
      <w:r w:rsidRPr="00A475CB">
        <w:rPr>
          <w:rFonts w:ascii="Arial" w:hAnsi="Arial" w:cs="Arial"/>
          <w:i/>
          <w:snapToGrid w:val="0"/>
          <w:sz w:val="22"/>
          <w:szCs w:val="22"/>
        </w:rPr>
        <w:t>Environmental Studies: Lower Primary Syllabus</w:t>
      </w:r>
      <w:r w:rsidRPr="00A475CB">
        <w:rPr>
          <w:rFonts w:ascii="Arial" w:hAnsi="Arial" w:cs="Arial"/>
          <w:snapToGrid w:val="0"/>
          <w:sz w:val="22"/>
          <w:szCs w:val="22"/>
        </w:rPr>
        <w:t xml:space="preserve">, Department of Education, Port Moresby </w:t>
      </w:r>
    </w:p>
    <w:p w14:paraId="536C7E0D" w14:textId="77777777" w:rsidR="00382FDE" w:rsidRPr="00A475CB" w:rsidRDefault="003353FB" w:rsidP="008D41CC">
      <w:pPr>
        <w:pStyle w:val="NoSpacing"/>
        <w:numPr>
          <w:ilvl w:val="0"/>
          <w:numId w:val="14"/>
        </w:numPr>
        <w:jc w:val="both"/>
        <w:rPr>
          <w:rFonts w:ascii="Arial" w:hAnsi="Arial" w:cs="Arial"/>
          <w:snapToGrid w:val="0"/>
          <w:sz w:val="22"/>
          <w:szCs w:val="22"/>
        </w:rPr>
      </w:pPr>
      <w:hyperlink r:id="rId12" w:history="1">
        <w:r w:rsidR="00382FDE" w:rsidRPr="00A475CB">
          <w:rPr>
            <w:rStyle w:val="Hyperlink"/>
            <w:rFonts w:ascii="Arial" w:hAnsi="Arial" w:cs="Arial"/>
            <w:snapToGrid w:val="0"/>
            <w:color w:val="auto"/>
            <w:sz w:val="22"/>
            <w:szCs w:val="22"/>
          </w:rPr>
          <w:t>http://education.gov.pg/quicklinks/primary-syllabus/lower/syllabus-lower-primary-environmental-studies.pdf</w:t>
        </w:r>
      </w:hyperlink>
    </w:p>
    <w:p w14:paraId="042C962A" w14:textId="77777777" w:rsidR="00382FDE" w:rsidRPr="00A475CB" w:rsidRDefault="00382FDE" w:rsidP="008D41CC">
      <w:pPr>
        <w:pStyle w:val="NoSpacing"/>
        <w:numPr>
          <w:ilvl w:val="0"/>
          <w:numId w:val="14"/>
        </w:numPr>
        <w:jc w:val="both"/>
        <w:rPr>
          <w:rFonts w:ascii="Arial" w:hAnsi="Arial" w:cs="Arial"/>
          <w:snapToGrid w:val="0"/>
          <w:sz w:val="22"/>
          <w:szCs w:val="22"/>
        </w:rPr>
      </w:pPr>
      <w:r w:rsidRPr="00A475CB">
        <w:rPr>
          <w:rFonts w:ascii="Arial" w:hAnsi="Arial" w:cs="Arial"/>
          <w:snapToGrid w:val="0"/>
          <w:sz w:val="22"/>
          <w:szCs w:val="22"/>
        </w:rPr>
        <w:t>Papua New Guinea University of Natural Resources and the Environment</w:t>
      </w:r>
    </w:p>
    <w:p w14:paraId="3D8969C7" w14:textId="77777777" w:rsidR="00382FDE" w:rsidRPr="00A475CB" w:rsidRDefault="00382FDE" w:rsidP="008D41CC">
      <w:pPr>
        <w:pStyle w:val="NoSpacing"/>
        <w:numPr>
          <w:ilvl w:val="0"/>
          <w:numId w:val="14"/>
        </w:numPr>
        <w:jc w:val="both"/>
        <w:rPr>
          <w:rFonts w:ascii="Arial" w:hAnsi="Arial" w:cs="Arial"/>
          <w:snapToGrid w:val="0"/>
          <w:sz w:val="22"/>
          <w:szCs w:val="22"/>
          <w:u w:val="single"/>
        </w:rPr>
      </w:pPr>
      <w:r w:rsidRPr="00A475CB">
        <w:rPr>
          <w:rFonts w:ascii="Arial" w:hAnsi="Arial" w:cs="Arial"/>
          <w:snapToGrid w:val="0"/>
          <w:sz w:val="22"/>
          <w:szCs w:val="22"/>
          <w:u w:val="single"/>
        </w:rPr>
        <w:t>http://www.unre.ac.pg/</w:t>
      </w:r>
    </w:p>
    <w:p w14:paraId="5BABCAB0" w14:textId="77777777" w:rsidR="00382FDE" w:rsidRPr="00A475CB" w:rsidRDefault="00382FDE" w:rsidP="008D41CC">
      <w:pPr>
        <w:pStyle w:val="NoSpacing"/>
        <w:numPr>
          <w:ilvl w:val="0"/>
          <w:numId w:val="14"/>
        </w:numPr>
        <w:jc w:val="both"/>
        <w:rPr>
          <w:rFonts w:ascii="Arial" w:hAnsi="Arial" w:cs="Arial"/>
          <w:sz w:val="22"/>
          <w:szCs w:val="22"/>
        </w:rPr>
      </w:pPr>
      <w:r w:rsidRPr="00A475CB">
        <w:rPr>
          <w:rFonts w:ascii="Arial" w:hAnsi="Arial" w:cs="Arial"/>
          <w:sz w:val="22"/>
          <w:szCs w:val="22"/>
        </w:rPr>
        <w:t xml:space="preserve">UNDP. 2014. </w:t>
      </w:r>
      <w:r w:rsidRPr="00A475CB">
        <w:rPr>
          <w:rFonts w:ascii="Arial" w:hAnsi="Arial" w:cs="Arial"/>
          <w:i/>
          <w:sz w:val="22"/>
          <w:szCs w:val="22"/>
        </w:rPr>
        <w:t>National Human Development Report Papua New Guinea</w:t>
      </w:r>
      <w:r w:rsidRPr="00A475CB">
        <w:rPr>
          <w:rFonts w:ascii="Arial" w:hAnsi="Arial" w:cs="Arial"/>
          <w:sz w:val="22"/>
          <w:szCs w:val="22"/>
        </w:rPr>
        <w:t xml:space="preserve"> UNDP Port Moresby </w:t>
      </w:r>
    </w:p>
    <w:p w14:paraId="688BA225" w14:textId="77777777" w:rsidR="00382FDE" w:rsidRPr="00A475CB" w:rsidRDefault="00382FDE" w:rsidP="00382FDE">
      <w:pPr>
        <w:pStyle w:val="NoSpacing"/>
        <w:rPr>
          <w:rFonts w:ascii="Arial" w:hAnsi="Arial" w:cs="Arial"/>
          <w:snapToGrid w:val="0"/>
          <w:sz w:val="22"/>
          <w:szCs w:val="22"/>
        </w:rPr>
      </w:pPr>
    </w:p>
    <w:p w14:paraId="4FD847F9" w14:textId="77777777" w:rsidR="00382FDE" w:rsidRPr="00BD7824" w:rsidRDefault="00382FDE" w:rsidP="00382FDE">
      <w:pPr>
        <w:pStyle w:val="NoSpacing"/>
        <w:rPr>
          <w:rFonts w:ascii="Arial" w:hAnsi="Arial" w:cs="Arial"/>
          <w:b/>
          <w:i/>
          <w:snapToGrid w:val="0"/>
          <w:sz w:val="22"/>
          <w:szCs w:val="22"/>
        </w:rPr>
      </w:pPr>
      <w:r w:rsidRPr="00BD7824">
        <w:rPr>
          <w:rFonts w:ascii="Arial" w:hAnsi="Arial" w:cs="Arial"/>
          <w:b/>
          <w:i/>
          <w:snapToGrid w:val="0"/>
          <w:sz w:val="22"/>
          <w:szCs w:val="22"/>
        </w:rPr>
        <w:t xml:space="preserve">World Environment Day </w:t>
      </w:r>
    </w:p>
    <w:p w14:paraId="374DEFD4" w14:textId="77777777" w:rsidR="00382FDE" w:rsidRPr="00A475CB" w:rsidRDefault="00382FDE" w:rsidP="00382FDE">
      <w:pPr>
        <w:pStyle w:val="NoSpacing"/>
        <w:rPr>
          <w:rFonts w:ascii="Arial" w:hAnsi="Arial" w:cs="Arial"/>
          <w:snapToGrid w:val="0"/>
          <w:sz w:val="22"/>
          <w:szCs w:val="22"/>
        </w:rPr>
      </w:pPr>
      <w:r w:rsidRPr="00CF5FCC">
        <w:rPr>
          <w:rFonts w:ascii="Arial" w:hAnsi="Arial" w:cs="Arial"/>
          <w:snapToGrid w:val="0"/>
          <w:sz w:val="22"/>
          <w:szCs w:val="22"/>
        </w:rPr>
        <w:t xml:space="preserve">A cross </w:t>
      </w:r>
      <w:r w:rsidRPr="00A475CB">
        <w:rPr>
          <w:rFonts w:ascii="Arial" w:hAnsi="Arial" w:cs="Arial"/>
          <w:snapToGrid w:val="0"/>
          <w:sz w:val="22"/>
          <w:szCs w:val="22"/>
        </w:rPr>
        <w:t xml:space="preserve">section of examples from different sectors involvement and publicity are; </w:t>
      </w:r>
    </w:p>
    <w:p w14:paraId="43F65FB9" w14:textId="77777777" w:rsidR="00382FDE" w:rsidRPr="00A475CB" w:rsidRDefault="00382FDE" w:rsidP="00382FDE">
      <w:pPr>
        <w:pStyle w:val="NoSpacing"/>
        <w:rPr>
          <w:rFonts w:ascii="Arial" w:hAnsi="Arial" w:cs="Arial"/>
          <w:i/>
          <w:snapToGrid w:val="0"/>
          <w:sz w:val="22"/>
          <w:szCs w:val="22"/>
        </w:rPr>
      </w:pPr>
      <w:r w:rsidRPr="00A475CB">
        <w:rPr>
          <w:rFonts w:ascii="Arial" w:hAnsi="Arial" w:cs="Arial"/>
          <w:i/>
          <w:snapToGrid w:val="0"/>
          <w:sz w:val="22"/>
          <w:szCs w:val="22"/>
        </w:rPr>
        <w:t xml:space="preserve">National Capital District Governor </w:t>
      </w:r>
    </w:p>
    <w:p w14:paraId="5DC30F87" w14:textId="77777777" w:rsidR="00382FDE" w:rsidRPr="00A475CB" w:rsidRDefault="003353FB" w:rsidP="00D9703E">
      <w:pPr>
        <w:pStyle w:val="NoSpacing"/>
        <w:numPr>
          <w:ilvl w:val="0"/>
          <w:numId w:val="15"/>
        </w:numPr>
        <w:rPr>
          <w:rFonts w:ascii="Arial" w:hAnsi="Arial" w:cs="Arial"/>
          <w:snapToGrid w:val="0"/>
          <w:sz w:val="22"/>
          <w:szCs w:val="22"/>
        </w:rPr>
      </w:pPr>
      <w:hyperlink r:id="rId13" w:history="1">
        <w:r w:rsidR="00382FDE" w:rsidRPr="00A475CB">
          <w:rPr>
            <w:rStyle w:val="Hyperlink"/>
            <w:rFonts w:ascii="Arial" w:hAnsi="Arial" w:cs="Arial"/>
            <w:snapToGrid w:val="0"/>
            <w:color w:val="auto"/>
            <w:kern w:val="22"/>
            <w:sz w:val="22"/>
            <w:szCs w:val="22"/>
          </w:rPr>
          <w:t>http://sivarai.ncdc.gov.pg/world-environment-day-2018-governor-parkop-and-ncdc-take-action-in-cleanathon-and-walk-for-life/</w:t>
        </w:r>
      </w:hyperlink>
    </w:p>
    <w:p w14:paraId="1F378749" w14:textId="77777777" w:rsidR="00382FDE" w:rsidRPr="00A475CB" w:rsidRDefault="00382FDE" w:rsidP="00382FDE">
      <w:pPr>
        <w:pStyle w:val="NoSpacing"/>
        <w:rPr>
          <w:rFonts w:ascii="Arial" w:hAnsi="Arial" w:cs="Arial"/>
          <w:i/>
          <w:snapToGrid w:val="0"/>
          <w:sz w:val="22"/>
          <w:szCs w:val="22"/>
        </w:rPr>
      </w:pPr>
      <w:r w:rsidRPr="00A475CB">
        <w:rPr>
          <w:rFonts w:ascii="Arial" w:hAnsi="Arial" w:cs="Arial"/>
          <w:i/>
          <w:snapToGrid w:val="0"/>
          <w:sz w:val="22"/>
          <w:szCs w:val="22"/>
        </w:rPr>
        <w:t xml:space="preserve">Bank of South Pacific - Nature Park </w:t>
      </w:r>
    </w:p>
    <w:p w14:paraId="304DBBCF" w14:textId="77777777" w:rsidR="00382FDE" w:rsidRPr="00A475CB" w:rsidRDefault="003353FB" w:rsidP="00D9703E">
      <w:pPr>
        <w:pStyle w:val="NoSpacing"/>
        <w:numPr>
          <w:ilvl w:val="0"/>
          <w:numId w:val="15"/>
        </w:numPr>
        <w:rPr>
          <w:rFonts w:ascii="Arial" w:hAnsi="Arial" w:cs="Arial"/>
          <w:sz w:val="22"/>
          <w:szCs w:val="22"/>
        </w:rPr>
      </w:pPr>
      <w:hyperlink r:id="rId14" w:history="1">
        <w:r w:rsidR="00382FDE" w:rsidRPr="00A475CB">
          <w:rPr>
            <w:rStyle w:val="Hyperlink"/>
            <w:rFonts w:ascii="Arial" w:hAnsi="Arial" w:cs="Arial"/>
            <w:color w:val="auto"/>
            <w:sz w:val="22"/>
            <w:szCs w:val="22"/>
          </w:rPr>
          <w:t>http://www.bsp.com.pg/About-Us/Community-Contributions/Go-Green-Campaign/World-Environment-Day.aspx</w:t>
        </w:r>
      </w:hyperlink>
    </w:p>
    <w:p w14:paraId="312AC832" w14:textId="77777777" w:rsidR="00382FDE" w:rsidRPr="00A475CB" w:rsidRDefault="00382FDE" w:rsidP="00382FDE">
      <w:pPr>
        <w:pStyle w:val="NoSpacing"/>
        <w:rPr>
          <w:rFonts w:ascii="Arial" w:hAnsi="Arial" w:cs="Arial"/>
          <w:i/>
          <w:sz w:val="22"/>
          <w:szCs w:val="22"/>
        </w:rPr>
      </w:pPr>
      <w:r w:rsidRPr="00A475CB">
        <w:rPr>
          <w:rFonts w:ascii="Arial" w:hAnsi="Arial" w:cs="Arial"/>
          <w:i/>
          <w:sz w:val="22"/>
          <w:szCs w:val="22"/>
        </w:rPr>
        <w:t xml:space="preserve">Legend FM radio </w:t>
      </w:r>
    </w:p>
    <w:p w14:paraId="514EF164" w14:textId="77777777" w:rsidR="00382FDE" w:rsidRPr="00A475CB" w:rsidRDefault="003353FB" w:rsidP="00D9703E">
      <w:pPr>
        <w:pStyle w:val="NoSpacing"/>
        <w:numPr>
          <w:ilvl w:val="0"/>
          <w:numId w:val="15"/>
        </w:numPr>
        <w:rPr>
          <w:rFonts w:ascii="Arial" w:hAnsi="Arial" w:cs="Arial"/>
          <w:sz w:val="22"/>
          <w:szCs w:val="22"/>
        </w:rPr>
      </w:pPr>
      <w:hyperlink r:id="rId15" w:history="1">
        <w:r w:rsidR="00382FDE" w:rsidRPr="00A475CB">
          <w:rPr>
            <w:rStyle w:val="Hyperlink"/>
            <w:rFonts w:ascii="Arial" w:hAnsi="Arial" w:cs="Arial"/>
            <w:color w:val="auto"/>
            <w:sz w:val="22"/>
            <w:szCs w:val="22"/>
          </w:rPr>
          <w:t>https://www.legendfm.net/blog/world-enviroment-day-2018-observed</w:t>
        </w:r>
      </w:hyperlink>
    </w:p>
    <w:p w14:paraId="5C8F7141" w14:textId="77777777" w:rsidR="00382FDE" w:rsidRPr="00A475CB" w:rsidRDefault="00382FDE" w:rsidP="00382FDE">
      <w:pPr>
        <w:pStyle w:val="NoSpacing"/>
        <w:rPr>
          <w:rFonts w:ascii="Arial" w:hAnsi="Arial" w:cs="Arial"/>
          <w:i/>
          <w:sz w:val="22"/>
          <w:szCs w:val="22"/>
        </w:rPr>
      </w:pPr>
      <w:r w:rsidRPr="00A475CB">
        <w:rPr>
          <w:rFonts w:ascii="Arial" w:hAnsi="Arial" w:cs="Arial"/>
          <w:i/>
          <w:sz w:val="22"/>
          <w:szCs w:val="22"/>
        </w:rPr>
        <w:t xml:space="preserve">Post Courier Newspaper </w:t>
      </w:r>
    </w:p>
    <w:p w14:paraId="05F8A1FC" w14:textId="77777777" w:rsidR="00382FDE" w:rsidRPr="00A475CB" w:rsidRDefault="003353FB" w:rsidP="00D9703E">
      <w:pPr>
        <w:pStyle w:val="NoSpacing"/>
        <w:numPr>
          <w:ilvl w:val="0"/>
          <w:numId w:val="15"/>
        </w:numPr>
        <w:rPr>
          <w:rFonts w:ascii="Arial" w:hAnsi="Arial" w:cs="Arial"/>
          <w:sz w:val="22"/>
          <w:szCs w:val="22"/>
        </w:rPr>
      </w:pPr>
      <w:hyperlink r:id="rId16" w:history="1">
        <w:r w:rsidR="00382FDE" w:rsidRPr="00A475CB">
          <w:rPr>
            <w:rStyle w:val="Hyperlink"/>
            <w:rFonts w:ascii="Arial" w:hAnsi="Arial" w:cs="Arial"/>
            <w:color w:val="auto"/>
            <w:sz w:val="22"/>
            <w:szCs w:val="22"/>
          </w:rPr>
          <w:t>https://postcourier.com.pg/today-world-environment-day/</w:t>
        </w:r>
      </w:hyperlink>
    </w:p>
    <w:p w14:paraId="2E6AEC15" w14:textId="77777777" w:rsidR="00382FDE" w:rsidRPr="00A475CB" w:rsidRDefault="00382FDE" w:rsidP="00382FDE">
      <w:pPr>
        <w:pStyle w:val="NoSpacing"/>
        <w:rPr>
          <w:rFonts w:ascii="Arial" w:hAnsi="Arial" w:cs="Arial"/>
          <w:i/>
          <w:sz w:val="22"/>
          <w:szCs w:val="22"/>
        </w:rPr>
      </w:pPr>
      <w:r w:rsidRPr="00A475CB">
        <w:rPr>
          <w:rFonts w:ascii="Arial" w:hAnsi="Arial" w:cs="Arial"/>
          <w:i/>
          <w:sz w:val="22"/>
          <w:szCs w:val="22"/>
        </w:rPr>
        <w:t xml:space="preserve">EMTV Commercial Television Station </w:t>
      </w:r>
    </w:p>
    <w:p w14:paraId="56EFA98F" w14:textId="77777777" w:rsidR="00382FDE" w:rsidRPr="00A475CB" w:rsidRDefault="003353FB" w:rsidP="00D9703E">
      <w:pPr>
        <w:pStyle w:val="NoSpacing"/>
        <w:numPr>
          <w:ilvl w:val="0"/>
          <w:numId w:val="15"/>
        </w:numPr>
        <w:rPr>
          <w:rFonts w:ascii="Arial" w:hAnsi="Arial" w:cs="Arial"/>
          <w:sz w:val="22"/>
          <w:szCs w:val="22"/>
        </w:rPr>
      </w:pPr>
      <w:hyperlink r:id="rId17" w:history="1">
        <w:r w:rsidR="00382FDE" w:rsidRPr="00A475CB">
          <w:rPr>
            <w:rStyle w:val="Hyperlink"/>
            <w:rFonts w:ascii="Arial" w:hAnsi="Arial" w:cs="Arial"/>
            <w:color w:val="auto"/>
            <w:sz w:val="22"/>
            <w:szCs w:val="22"/>
          </w:rPr>
          <w:t>https://emtv.com.pg/sir-julius-chan-backs-parkop-on-tree-planting-for-world-environment-day/</w:t>
        </w:r>
      </w:hyperlink>
    </w:p>
    <w:p w14:paraId="4348BB2D" w14:textId="77777777" w:rsidR="00382FDE" w:rsidRPr="00A475CB" w:rsidRDefault="00382FDE" w:rsidP="00382FDE">
      <w:pPr>
        <w:pStyle w:val="NoSpacing"/>
        <w:rPr>
          <w:rFonts w:ascii="Arial" w:hAnsi="Arial" w:cs="Arial"/>
          <w:i/>
          <w:sz w:val="22"/>
          <w:szCs w:val="22"/>
        </w:rPr>
      </w:pPr>
      <w:r w:rsidRPr="00A475CB">
        <w:rPr>
          <w:rFonts w:ascii="Arial" w:hAnsi="Arial" w:cs="Arial"/>
          <w:i/>
          <w:sz w:val="22"/>
          <w:szCs w:val="22"/>
        </w:rPr>
        <w:t>UNDP</w:t>
      </w:r>
    </w:p>
    <w:p w14:paraId="58417A39" w14:textId="77777777" w:rsidR="00382FDE" w:rsidRPr="00A475CB" w:rsidRDefault="003353FB" w:rsidP="00D9703E">
      <w:pPr>
        <w:pStyle w:val="NoSpacing"/>
        <w:numPr>
          <w:ilvl w:val="0"/>
          <w:numId w:val="15"/>
        </w:numPr>
        <w:rPr>
          <w:rFonts w:ascii="Arial" w:hAnsi="Arial" w:cs="Arial"/>
          <w:sz w:val="22"/>
          <w:szCs w:val="22"/>
        </w:rPr>
      </w:pPr>
      <w:hyperlink r:id="rId18" w:history="1">
        <w:r w:rsidR="00382FDE" w:rsidRPr="00A475CB">
          <w:rPr>
            <w:rStyle w:val="Hyperlink"/>
            <w:rFonts w:ascii="Arial" w:hAnsi="Arial" w:cs="Arial"/>
            <w:color w:val="auto"/>
            <w:sz w:val="22"/>
            <w:szCs w:val="22"/>
          </w:rPr>
          <w:t>http://www.pg.undp.org/content/papua_new_guinea/en/home/presscenter/pressreleases/2017/06/05/undp-urges-png-to-protect-its-biodiversity-on-world-environment-day-june-5.html</w:t>
        </w:r>
      </w:hyperlink>
    </w:p>
    <w:p w14:paraId="62FAC47B" w14:textId="77777777" w:rsidR="00382FDE" w:rsidRPr="00A475CB" w:rsidRDefault="00382FDE" w:rsidP="00382FDE">
      <w:pPr>
        <w:pStyle w:val="NoSpacing"/>
        <w:rPr>
          <w:rFonts w:ascii="Arial" w:hAnsi="Arial" w:cs="Arial"/>
          <w:i/>
          <w:sz w:val="22"/>
          <w:szCs w:val="22"/>
        </w:rPr>
      </w:pPr>
      <w:r w:rsidRPr="00A475CB">
        <w:rPr>
          <w:rFonts w:ascii="Arial" w:hAnsi="Arial" w:cs="Arial"/>
          <w:i/>
          <w:sz w:val="22"/>
          <w:szCs w:val="22"/>
        </w:rPr>
        <w:t xml:space="preserve">PNG LNG </w:t>
      </w:r>
    </w:p>
    <w:p w14:paraId="4950927A" w14:textId="77777777" w:rsidR="00382FDE" w:rsidRPr="00A475CB" w:rsidRDefault="003353FB" w:rsidP="00D9703E">
      <w:pPr>
        <w:pStyle w:val="NoSpacing"/>
        <w:numPr>
          <w:ilvl w:val="0"/>
          <w:numId w:val="15"/>
        </w:numPr>
        <w:rPr>
          <w:rFonts w:ascii="Arial" w:hAnsi="Arial" w:cs="Arial"/>
          <w:sz w:val="22"/>
          <w:szCs w:val="22"/>
        </w:rPr>
      </w:pPr>
      <w:hyperlink r:id="rId19" w:history="1">
        <w:r w:rsidR="00382FDE" w:rsidRPr="00A475CB">
          <w:rPr>
            <w:rStyle w:val="Hyperlink"/>
            <w:rFonts w:ascii="Arial" w:hAnsi="Arial" w:cs="Arial"/>
            <w:color w:val="auto"/>
            <w:sz w:val="22"/>
            <w:szCs w:val="22"/>
          </w:rPr>
          <w:t>https://pnglng.com/Newsroom/Media-Release/ExxonMobil-PNG-Commemorates-World-Environment-Day</w:t>
        </w:r>
      </w:hyperlink>
    </w:p>
    <w:p w14:paraId="33102C76" w14:textId="77777777" w:rsidR="00382FDE" w:rsidRPr="00A475CB" w:rsidRDefault="00382FDE" w:rsidP="00382FDE">
      <w:pPr>
        <w:pStyle w:val="NoSpacing"/>
        <w:rPr>
          <w:rFonts w:ascii="Arial" w:hAnsi="Arial" w:cs="Arial"/>
          <w:sz w:val="22"/>
          <w:szCs w:val="22"/>
        </w:rPr>
      </w:pPr>
    </w:p>
    <w:p w14:paraId="56FA6136" w14:textId="2AC7517D" w:rsidR="00382FDE" w:rsidRPr="00A475CB" w:rsidRDefault="00382FDE" w:rsidP="00382FDE">
      <w:pPr>
        <w:pStyle w:val="NoSpacing"/>
        <w:jc w:val="both"/>
        <w:rPr>
          <w:rFonts w:ascii="Arial" w:hAnsi="Arial" w:cs="Arial"/>
          <w:b/>
          <w:i/>
          <w:snapToGrid w:val="0"/>
          <w:sz w:val="22"/>
          <w:szCs w:val="22"/>
        </w:rPr>
      </w:pPr>
      <w:r w:rsidRPr="00A475CB">
        <w:rPr>
          <w:rFonts w:ascii="Arial" w:hAnsi="Arial" w:cs="Arial"/>
          <w:b/>
          <w:i/>
          <w:snapToGrid w:val="0"/>
          <w:sz w:val="22"/>
          <w:szCs w:val="22"/>
        </w:rPr>
        <w:t>Obstacle</w:t>
      </w:r>
      <w:r w:rsidR="00D362A0" w:rsidRPr="00A475CB">
        <w:rPr>
          <w:rFonts w:ascii="Arial" w:hAnsi="Arial" w:cs="Arial"/>
          <w:b/>
          <w:i/>
          <w:snapToGrid w:val="0"/>
          <w:sz w:val="22"/>
          <w:szCs w:val="22"/>
        </w:rPr>
        <w:t>s</w:t>
      </w:r>
      <w:r w:rsidRPr="00A475CB">
        <w:rPr>
          <w:rFonts w:ascii="Arial" w:hAnsi="Arial" w:cs="Arial"/>
          <w:b/>
          <w:i/>
          <w:snapToGrid w:val="0"/>
          <w:sz w:val="22"/>
          <w:szCs w:val="22"/>
        </w:rPr>
        <w:t xml:space="preserve"> </w:t>
      </w:r>
    </w:p>
    <w:p w14:paraId="5E7038A5" w14:textId="2C049463" w:rsidR="00382FDE" w:rsidRPr="00517933" w:rsidRDefault="00382FDE" w:rsidP="00382FDE">
      <w:pPr>
        <w:pStyle w:val="NoSpacing"/>
        <w:jc w:val="both"/>
        <w:rPr>
          <w:rFonts w:ascii="Arial" w:hAnsi="Arial" w:cs="Arial"/>
          <w:snapToGrid w:val="0"/>
          <w:sz w:val="22"/>
          <w:szCs w:val="22"/>
        </w:rPr>
      </w:pPr>
      <w:r w:rsidRPr="00A475CB">
        <w:rPr>
          <w:rFonts w:ascii="Arial" w:hAnsi="Arial" w:cs="Arial"/>
          <w:snapToGrid w:val="0"/>
          <w:sz w:val="22"/>
          <w:szCs w:val="22"/>
        </w:rPr>
        <w:t>There is a lack of collation of awareness activities</w:t>
      </w:r>
      <w:r w:rsidRPr="00517933">
        <w:rPr>
          <w:rFonts w:ascii="Arial" w:hAnsi="Arial" w:cs="Arial"/>
          <w:snapToGrid w:val="0"/>
          <w:sz w:val="22"/>
          <w:szCs w:val="22"/>
        </w:rPr>
        <w:t xml:space="preserve"> </w:t>
      </w:r>
      <w:r w:rsidR="00D362A0">
        <w:rPr>
          <w:rFonts w:ascii="Arial" w:hAnsi="Arial" w:cs="Arial"/>
          <w:snapToGrid w:val="0"/>
          <w:sz w:val="22"/>
          <w:szCs w:val="22"/>
        </w:rPr>
        <w:t xml:space="preserve">across sectors within </w:t>
      </w:r>
      <w:r w:rsidRPr="00517933">
        <w:rPr>
          <w:rFonts w:ascii="Arial" w:hAnsi="Arial" w:cs="Arial"/>
          <w:snapToGrid w:val="0"/>
          <w:sz w:val="22"/>
          <w:szCs w:val="22"/>
        </w:rPr>
        <w:t xml:space="preserve">a centralized database, that can be analysed to inform follow-up action i.e. environmental focused </w:t>
      </w:r>
      <w:r w:rsidR="00D362A0">
        <w:rPr>
          <w:rFonts w:ascii="Arial" w:hAnsi="Arial" w:cs="Arial"/>
          <w:snapToGrid w:val="0"/>
          <w:sz w:val="22"/>
          <w:szCs w:val="22"/>
        </w:rPr>
        <w:t>examination</w:t>
      </w:r>
      <w:r w:rsidRPr="00517933">
        <w:rPr>
          <w:rFonts w:ascii="Arial" w:hAnsi="Arial" w:cs="Arial"/>
          <w:snapToGrid w:val="0"/>
          <w:sz w:val="22"/>
          <w:szCs w:val="22"/>
        </w:rPr>
        <w:t xml:space="preserve"> questions in National Education System analysis, questionnaires of participants following awareness activities, </w:t>
      </w:r>
      <w:r w:rsidR="00D362A0">
        <w:rPr>
          <w:rFonts w:ascii="Arial" w:hAnsi="Arial" w:cs="Arial"/>
          <w:snapToGrid w:val="0"/>
          <w:sz w:val="22"/>
          <w:szCs w:val="22"/>
        </w:rPr>
        <w:t xml:space="preserve">or </w:t>
      </w:r>
      <w:r w:rsidRPr="00517933">
        <w:rPr>
          <w:rFonts w:ascii="Arial" w:hAnsi="Arial" w:cs="Arial"/>
          <w:snapToGrid w:val="0"/>
          <w:sz w:val="22"/>
          <w:szCs w:val="22"/>
        </w:rPr>
        <w:t>critical assessment of any visible las</w:t>
      </w:r>
      <w:r w:rsidR="00AD65A6">
        <w:rPr>
          <w:rFonts w:ascii="Arial" w:hAnsi="Arial" w:cs="Arial"/>
          <w:snapToGrid w:val="0"/>
          <w:sz w:val="22"/>
          <w:szCs w:val="22"/>
        </w:rPr>
        <w:t>ting improvements in the localis</w:t>
      </w:r>
      <w:r w:rsidRPr="00517933">
        <w:rPr>
          <w:rFonts w:ascii="Arial" w:hAnsi="Arial" w:cs="Arial"/>
          <w:snapToGrid w:val="0"/>
          <w:sz w:val="22"/>
          <w:szCs w:val="22"/>
        </w:rPr>
        <w:t>ed environment as a result of awareness</w:t>
      </w:r>
      <w:r w:rsidR="005C1BFD">
        <w:rPr>
          <w:rFonts w:ascii="Arial" w:hAnsi="Arial" w:cs="Arial"/>
          <w:snapToGrid w:val="0"/>
          <w:sz w:val="22"/>
          <w:szCs w:val="22"/>
        </w:rPr>
        <w:t xml:space="preserve"> activities</w:t>
      </w:r>
      <w:r w:rsidRPr="00517933">
        <w:rPr>
          <w:rFonts w:ascii="Arial" w:hAnsi="Arial" w:cs="Arial"/>
          <w:snapToGrid w:val="0"/>
          <w:sz w:val="22"/>
          <w:szCs w:val="22"/>
        </w:rPr>
        <w:t xml:space="preserve">. </w:t>
      </w:r>
      <w:r w:rsidR="005C1BFD">
        <w:rPr>
          <w:rFonts w:ascii="Arial" w:hAnsi="Arial" w:cs="Arial"/>
          <w:snapToGrid w:val="0"/>
          <w:sz w:val="22"/>
          <w:szCs w:val="22"/>
        </w:rPr>
        <w:t>The future place of environmental education will however likely loose its current level of prominence with</w:t>
      </w:r>
      <w:r w:rsidRPr="00517933">
        <w:rPr>
          <w:rFonts w:ascii="Arial" w:hAnsi="Arial" w:cs="Arial"/>
          <w:snapToGrid w:val="0"/>
          <w:sz w:val="22"/>
          <w:szCs w:val="22"/>
        </w:rPr>
        <w:t xml:space="preserve"> t</w:t>
      </w:r>
      <w:r w:rsidR="005C1BFD">
        <w:rPr>
          <w:rFonts w:ascii="Arial" w:hAnsi="Arial" w:cs="Arial"/>
          <w:snapToGrid w:val="0"/>
          <w:sz w:val="22"/>
          <w:szCs w:val="22"/>
        </w:rPr>
        <w:t>he education system from 2019</w:t>
      </w:r>
      <w:r w:rsidRPr="00517933">
        <w:rPr>
          <w:rFonts w:ascii="Arial" w:hAnsi="Arial" w:cs="Arial"/>
          <w:snapToGrid w:val="0"/>
          <w:sz w:val="22"/>
          <w:szCs w:val="22"/>
        </w:rPr>
        <w:t xml:space="preserve"> transitioning to a Standard Based System</w:t>
      </w:r>
      <w:r w:rsidR="00AD65A6">
        <w:rPr>
          <w:rFonts w:ascii="Arial" w:hAnsi="Arial" w:cs="Arial"/>
          <w:snapToGrid w:val="0"/>
          <w:sz w:val="22"/>
          <w:szCs w:val="22"/>
        </w:rPr>
        <w:t>, within which the teaching of E</w:t>
      </w:r>
      <w:r w:rsidRPr="00517933">
        <w:rPr>
          <w:rFonts w:ascii="Arial" w:hAnsi="Arial" w:cs="Arial"/>
          <w:snapToGrid w:val="0"/>
          <w:sz w:val="22"/>
          <w:szCs w:val="22"/>
        </w:rPr>
        <w:t>nvironment</w:t>
      </w:r>
      <w:r w:rsidR="00AD65A6">
        <w:rPr>
          <w:rFonts w:ascii="Arial" w:hAnsi="Arial" w:cs="Arial"/>
          <w:snapToGrid w:val="0"/>
          <w:sz w:val="22"/>
          <w:szCs w:val="22"/>
        </w:rPr>
        <w:t>al Studies</w:t>
      </w:r>
      <w:r w:rsidRPr="00517933">
        <w:rPr>
          <w:rFonts w:ascii="Arial" w:hAnsi="Arial" w:cs="Arial"/>
          <w:snapToGrid w:val="0"/>
          <w:sz w:val="22"/>
          <w:szCs w:val="22"/>
        </w:rPr>
        <w:t xml:space="preserve"> will be subsumed into Science</w:t>
      </w:r>
      <w:r w:rsidR="00AD65A6">
        <w:rPr>
          <w:rFonts w:ascii="Arial" w:hAnsi="Arial" w:cs="Arial"/>
          <w:snapToGrid w:val="0"/>
          <w:sz w:val="22"/>
          <w:szCs w:val="22"/>
        </w:rPr>
        <w:t xml:space="preserve"> and Community Living</w:t>
      </w:r>
      <w:r w:rsidR="005C1BFD">
        <w:rPr>
          <w:rFonts w:ascii="Arial" w:hAnsi="Arial" w:cs="Arial"/>
          <w:snapToGrid w:val="0"/>
          <w:sz w:val="22"/>
          <w:szCs w:val="22"/>
        </w:rPr>
        <w:t xml:space="preserve"> into Social Science</w:t>
      </w:r>
      <w:r w:rsidRPr="00517933">
        <w:rPr>
          <w:rFonts w:ascii="Arial" w:hAnsi="Arial" w:cs="Arial"/>
          <w:snapToGrid w:val="0"/>
          <w:sz w:val="22"/>
          <w:szCs w:val="22"/>
        </w:rPr>
        <w:t xml:space="preserve">. The impact of no longer having a workbook labeled Environmental Studies, nor a dedicated subject period each week </w:t>
      </w:r>
      <w:r w:rsidR="005C1BFD">
        <w:rPr>
          <w:rFonts w:ascii="Arial" w:hAnsi="Arial" w:cs="Arial"/>
          <w:snapToGrid w:val="0"/>
          <w:sz w:val="22"/>
          <w:szCs w:val="22"/>
        </w:rPr>
        <w:t xml:space="preserve">is yet to be determined. </w:t>
      </w:r>
      <w:r w:rsidRPr="00517933">
        <w:rPr>
          <w:rFonts w:ascii="Arial" w:hAnsi="Arial" w:cs="Arial"/>
          <w:snapToGrid w:val="0"/>
          <w:sz w:val="22"/>
          <w:szCs w:val="22"/>
        </w:rPr>
        <w:t xml:space="preserve">No baseline data is in place </w:t>
      </w:r>
      <w:r w:rsidR="005C1BFD">
        <w:rPr>
          <w:rFonts w:ascii="Arial" w:hAnsi="Arial" w:cs="Arial"/>
          <w:snapToGrid w:val="0"/>
          <w:sz w:val="22"/>
          <w:szCs w:val="22"/>
        </w:rPr>
        <w:t>on student attitudes and capability in environmental perception. Therefore as a consequence</w:t>
      </w:r>
      <w:r w:rsidR="00AD65A6">
        <w:rPr>
          <w:rFonts w:ascii="Arial" w:hAnsi="Arial" w:cs="Arial"/>
          <w:snapToGrid w:val="0"/>
          <w:sz w:val="22"/>
          <w:szCs w:val="22"/>
        </w:rPr>
        <w:t>,</w:t>
      </w:r>
      <w:r w:rsidR="005C1BFD">
        <w:rPr>
          <w:rFonts w:ascii="Arial" w:hAnsi="Arial" w:cs="Arial"/>
          <w:snapToGrid w:val="0"/>
          <w:sz w:val="22"/>
          <w:szCs w:val="22"/>
        </w:rPr>
        <w:t xml:space="preserve"> to determine future trends in the level of understanding and attitudes towards the environment, and environmental issues </w:t>
      </w:r>
      <w:r w:rsidRPr="00517933">
        <w:rPr>
          <w:rFonts w:ascii="Arial" w:hAnsi="Arial" w:cs="Arial"/>
          <w:snapToGrid w:val="0"/>
          <w:sz w:val="22"/>
          <w:szCs w:val="22"/>
        </w:rPr>
        <w:t>will be problematic in the formal education sector</w:t>
      </w:r>
      <w:r w:rsidR="005C1BFD">
        <w:rPr>
          <w:rFonts w:ascii="Arial" w:hAnsi="Arial" w:cs="Arial"/>
          <w:snapToGrid w:val="0"/>
          <w:sz w:val="22"/>
          <w:szCs w:val="22"/>
        </w:rPr>
        <w:t>.</w:t>
      </w:r>
      <w:r w:rsidRPr="00517933">
        <w:rPr>
          <w:rFonts w:ascii="Arial" w:hAnsi="Arial" w:cs="Arial"/>
          <w:snapToGrid w:val="0"/>
          <w:sz w:val="22"/>
          <w:szCs w:val="22"/>
        </w:rPr>
        <w:t xml:space="preserve"> </w:t>
      </w:r>
      <w:r w:rsidRPr="00DB0514">
        <w:rPr>
          <w:rFonts w:ascii="Arial" w:hAnsi="Arial" w:cs="Arial"/>
          <w:snapToGrid w:val="0"/>
          <w:sz w:val="22"/>
          <w:szCs w:val="22"/>
        </w:rPr>
        <w:t xml:space="preserve">Whilst the informal sector is in the main a combination of individual actions that vary by theme, by sector, by participant, that are not usually evaluated for </w:t>
      </w:r>
      <w:r w:rsidR="00DB0514" w:rsidRPr="00DB0514">
        <w:rPr>
          <w:rFonts w:ascii="Arial" w:hAnsi="Arial" w:cs="Arial"/>
          <w:snapToGrid w:val="0"/>
          <w:sz w:val="22"/>
          <w:szCs w:val="22"/>
        </w:rPr>
        <w:t xml:space="preserve">their </w:t>
      </w:r>
      <w:r w:rsidRPr="00DB0514">
        <w:rPr>
          <w:rFonts w:ascii="Arial" w:hAnsi="Arial" w:cs="Arial"/>
          <w:snapToGrid w:val="0"/>
          <w:sz w:val="22"/>
          <w:szCs w:val="22"/>
        </w:rPr>
        <w:t>effectiveness or impact.</w:t>
      </w:r>
    </w:p>
    <w:p w14:paraId="1239FE97" w14:textId="77777777" w:rsidR="00382FDE" w:rsidRPr="00517933" w:rsidRDefault="00382FDE" w:rsidP="00382FDE">
      <w:pPr>
        <w:pStyle w:val="NoSpacing"/>
        <w:jc w:val="both"/>
        <w:rPr>
          <w:rFonts w:ascii="Arial" w:hAnsi="Arial" w:cs="Arial"/>
          <w:i/>
          <w:snapToGrid w:val="0"/>
          <w:sz w:val="22"/>
          <w:szCs w:val="22"/>
        </w:rPr>
      </w:pPr>
    </w:p>
    <w:p w14:paraId="55E8A8DE" w14:textId="77777777" w:rsidR="00382FDE" w:rsidRPr="00BD7824" w:rsidRDefault="00382FDE" w:rsidP="00382FDE">
      <w:pPr>
        <w:pStyle w:val="NoSpacing"/>
        <w:jc w:val="both"/>
        <w:rPr>
          <w:rFonts w:ascii="Arial" w:hAnsi="Arial" w:cs="Arial"/>
          <w:b/>
          <w:i/>
          <w:snapToGrid w:val="0"/>
          <w:sz w:val="22"/>
          <w:szCs w:val="22"/>
        </w:rPr>
      </w:pPr>
      <w:r w:rsidRPr="00BD7824">
        <w:rPr>
          <w:rFonts w:ascii="Arial" w:hAnsi="Arial" w:cs="Arial"/>
          <w:b/>
          <w:i/>
          <w:snapToGrid w:val="0"/>
          <w:sz w:val="22"/>
          <w:szCs w:val="22"/>
        </w:rPr>
        <w:t>Scientific, Technical and Cultural needs</w:t>
      </w:r>
    </w:p>
    <w:p w14:paraId="59A32776" w14:textId="4306679D" w:rsidR="00382FDE" w:rsidRPr="00517933" w:rsidRDefault="00382FDE" w:rsidP="00382FDE">
      <w:pPr>
        <w:pStyle w:val="NoSpacing"/>
        <w:jc w:val="both"/>
        <w:rPr>
          <w:rFonts w:ascii="Arial" w:hAnsi="Arial" w:cs="Arial"/>
          <w:snapToGrid w:val="0"/>
          <w:sz w:val="22"/>
          <w:szCs w:val="22"/>
        </w:rPr>
      </w:pPr>
      <w:r w:rsidRPr="00517933">
        <w:rPr>
          <w:rFonts w:ascii="Arial" w:hAnsi="Arial" w:cs="Arial"/>
          <w:snapToGrid w:val="0"/>
          <w:sz w:val="22"/>
          <w:szCs w:val="22"/>
        </w:rPr>
        <w:t xml:space="preserve">To measure the effectiveness and impact of awareness that is occurring through 1) formal education 2) observance in PNG of </w:t>
      </w:r>
      <w:r w:rsidR="005C1BFD">
        <w:rPr>
          <w:rFonts w:ascii="Arial" w:hAnsi="Arial" w:cs="Arial"/>
          <w:snapToGrid w:val="0"/>
          <w:sz w:val="22"/>
          <w:szCs w:val="22"/>
        </w:rPr>
        <w:t xml:space="preserve">UN </w:t>
      </w:r>
      <w:r w:rsidRPr="00517933">
        <w:rPr>
          <w:rFonts w:ascii="Arial" w:hAnsi="Arial" w:cs="Arial"/>
          <w:snapToGrid w:val="0"/>
          <w:sz w:val="22"/>
          <w:szCs w:val="22"/>
        </w:rPr>
        <w:t xml:space="preserve">International Days 3) events 4) media 5) other means, that has a physical or attitudinal/behavioral impact would benefit from </w:t>
      </w:r>
      <w:r w:rsidR="00690905">
        <w:rPr>
          <w:rFonts w:ascii="Arial" w:hAnsi="Arial" w:cs="Arial"/>
          <w:snapToGrid w:val="0"/>
          <w:sz w:val="22"/>
          <w:szCs w:val="22"/>
        </w:rPr>
        <w:t xml:space="preserve">supporting </w:t>
      </w:r>
      <w:r w:rsidRPr="00517933">
        <w:rPr>
          <w:rFonts w:ascii="Arial" w:hAnsi="Arial" w:cs="Arial"/>
          <w:snapToGrid w:val="0"/>
          <w:sz w:val="22"/>
          <w:szCs w:val="22"/>
        </w:rPr>
        <w:t xml:space="preserve">a focused research effort. </w:t>
      </w:r>
    </w:p>
    <w:p w14:paraId="47809A48" w14:textId="2BABA462" w:rsidR="00382FDE" w:rsidRPr="00811E4F" w:rsidRDefault="00382FDE">
      <w:pPr>
        <w:rPr>
          <w:rFonts w:ascii="Arial" w:hAnsi="Arial" w:cs="Arial"/>
          <w:sz w:val="22"/>
          <w:szCs w:val="22"/>
        </w:rPr>
      </w:pPr>
    </w:p>
    <w:p w14:paraId="72CE107A" w14:textId="01ECA6F0" w:rsidR="00382FDE" w:rsidRPr="00811E4F" w:rsidRDefault="00382FDE">
      <w:pPr>
        <w:rPr>
          <w:rFonts w:ascii="Arial" w:hAnsi="Arial" w:cs="Arial"/>
          <w:sz w:val="22"/>
          <w:szCs w:val="22"/>
        </w:rPr>
      </w:pPr>
    </w:p>
    <w:p w14:paraId="4A7A6BC4" w14:textId="77777777" w:rsidR="00382FDE" w:rsidRPr="00811E4F" w:rsidRDefault="00382FDE" w:rsidP="00382FDE">
      <w:pPr>
        <w:pStyle w:val="NoSpacing"/>
        <w:rPr>
          <w:rFonts w:ascii="Arial" w:hAnsi="Arial" w:cs="Arial"/>
          <w:sz w:val="22"/>
          <w:szCs w:val="22"/>
        </w:rPr>
      </w:pPr>
    </w:p>
    <w:p w14:paraId="55851558" w14:textId="45C70AD9" w:rsidR="00382FDE" w:rsidRPr="00BD7824" w:rsidRDefault="00382FDE" w:rsidP="00382FDE">
      <w:pPr>
        <w:pStyle w:val="NoSpacing"/>
        <w:jc w:val="both"/>
        <w:rPr>
          <w:rFonts w:ascii="Arial" w:hAnsi="Arial" w:cs="Arial"/>
          <w:b/>
          <w:snapToGrid w:val="0"/>
        </w:rPr>
      </w:pPr>
      <w:r w:rsidRPr="00357B2B">
        <w:rPr>
          <w:rFonts w:asciiTheme="majorHAnsi" w:hAnsiTheme="majorHAnsi"/>
          <w:noProof/>
          <w:sz w:val="22"/>
          <w:szCs w:val="22"/>
          <w:lang w:val="en-AU" w:eastAsia="en-AU"/>
        </w:rPr>
        <w:drawing>
          <wp:inline distT="0" distB="0" distL="0" distR="0" wp14:anchorId="6342265B" wp14:editId="7BC663FF">
            <wp:extent cx="609600" cy="596900"/>
            <wp:effectExtent l="0" t="0" r="0" b="127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609600" cy="596900"/>
                    </a:xfrm>
                    <a:prstGeom prst="rect">
                      <a:avLst/>
                    </a:prstGeom>
                    <a:noFill/>
                    <a:ln>
                      <a:noFill/>
                    </a:ln>
                  </pic:spPr>
                </pic:pic>
              </a:graphicData>
            </a:graphic>
          </wp:inline>
        </w:drawing>
      </w:r>
      <w:r w:rsidRPr="00357B2B">
        <w:rPr>
          <w:rFonts w:asciiTheme="majorHAnsi" w:hAnsiTheme="majorHAnsi"/>
          <w:snapToGrid w:val="0"/>
          <w:color w:val="FF0000"/>
          <w:sz w:val="22"/>
          <w:szCs w:val="22"/>
        </w:rPr>
        <w:t xml:space="preserve"> </w:t>
      </w:r>
      <w:r w:rsidR="00843F2E">
        <w:rPr>
          <w:rFonts w:asciiTheme="majorHAnsi" w:hAnsiTheme="majorHAnsi"/>
          <w:snapToGrid w:val="0"/>
          <w:color w:val="FF0000"/>
          <w:sz w:val="22"/>
          <w:szCs w:val="22"/>
        </w:rPr>
        <w:t xml:space="preserve"> </w:t>
      </w:r>
      <w:r w:rsidRPr="00BD7824">
        <w:rPr>
          <w:rFonts w:ascii="Arial" w:hAnsi="Arial" w:cs="Arial"/>
          <w:b/>
          <w:snapToGrid w:val="0"/>
        </w:rPr>
        <w:t xml:space="preserve">Aichi </w:t>
      </w:r>
      <w:r w:rsidR="00BD7824" w:rsidRPr="00BD7824">
        <w:rPr>
          <w:rFonts w:ascii="Arial" w:hAnsi="Arial" w:cs="Arial"/>
          <w:b/>
          <w:snapToGrid w:val="0"/>
        </w:rPr>
        <w:t xml:space="preserve">Biodiversity </w:t>
      </w:r>
      <w:r w:rsidRPr="00BD7824">
        <w:rPr>
          <w:rFonts w:ascii="Arial" w:hAnsi="Arial" w:cs="Arial"/>
          <w:b/>
          <w:snapToGrid w:val="0"/>
        </w:rPr>
        <w:t xml:space="preserve">Target 2 </w:t>
      </w:r>
      <w:r w:rsidR="00411B82">
        <w:rPr>
          <w:rFonts w:ascii="Arial" w:hAnsi="Arial" w:cs="Arial"/>
          <w:b/>
          <w:snapToGrid w:val="0"/>
        </w:rPr>
        <w:t xml:space="preserve"> </w:t>
      </w:r>
      <w:r w:rsidR="005A483A">
        <w:rPr>
          <w:rFonts w:ascii="Arial" w:hAnsi="Arial" w:cs="Arial"/>
          <w:b/>
        </w:rPr>
        <w:t>Biodiversity values i</w:t>
      </w:r>
      <w:r w:rsidRPr="00BD7824">
        <w:rPr>
          <w:rFonts w:ascii="Arial" w:hAnsi="Arial" w:cs="Arial"/>
          <w:b/>
        </w:rPr>
        <w:t>ntegrated</w:t>
      </w:r>
    </w:p>
    <w:p w14:paraId="6D90B452" w14:textId="77777777" w:rsidR="00382FDE" w:rsidRPr="00BD7824" w:rsidRDefault="00382FDE" w:rsidP="00382FDE">
      <w:pPr>
        <w:pStyle w:val="NoSpacing"/>
        <w:jc w:val="both"/>
        <w:rPr>
          <w:rFonts w:ascii="Arial" w:hAnsi="Arial" w:cs="Arial"/>
          <w:b/>
          <w:snapToGrid w:val="0"/>
        </w:rPr>
      </w:pPr>
    </w:p>
    <w:p w14:paraId="6A469916" w14:textId="77777777" w:rsidR="00382FDE" w:rsidRPr="00811E4F" w:rsidRDefault="00382FDE" w:rsidP="00382FDE">
      <w:pPr>
        <w:pStyle w:val="NoSpacing"/>
        <w:jc w:val="both"/>
        <w:rPr>
          <w:rFonts w:ascii="Arial" w:hAnsi="Arial" w:cs="Arial"/>
          <w:snapToGrid w:val="0"/>
          <w:sz w:val="22"/>
          <w:szCs w:val="22"/>
        </w:rPr>
      </w:pPr>
    </w:p>
    <w:p w14:paraId="316BC10D" w14:textId="77777777" w:rsidR="00382FDE" w:rsidRPr="00BD7824" w:rsidRDefault="00382FDE" w:rsidP="00382FDE">
      <w:pPr>
        <w:pStyle w:val="NoSpacing"/>
        <w:jc w:val="both"/>
        <w:rPr>
          <w:rFonts w:ascii="Arial" w:hAnsi="Arial" w:cs="Arial"/>
          <w:b/>
          <w:i/>
          <w:snapToGrid w:val="0"/>
          <w:sz w:val="22"/>
          <w:szCs w:val="22"/>
        </w:rPr>
      </w:pPr>
      <w:r w:rsidRPr="00BD7824">
        <w:rPr>
          <w:rFonts w:ascii="Arial" w:hAnsi="Arial" w:cs="Arial"/>
          <w:b/>
          <w:i/>
          <w:snapToGrid w:val="0"/>
          <w:sz w:val="22"/>
          <w:szCs w:val="22"/>
        </w:rPr>
        <w:t xml:space="preserve">National Accounting </w:t>
      </w:r>
    </w:p>
    <w:p w14:paraId="0DD9E452" w14:textId="41E58A5C" w:rsidR="00382FDE" w:rsidRPr="00851290" w:rsidRDefault="00382FDE" w:rsidP="00382FDE">
      <w:pPr>
        <w:pStyle w:val="NoSpacing"/>
        <w:jc w:val="both"/>
        <w:rPr>
          <w:rFonts w:ascii="Arial" w:hAnsi="Arial" w:cs="Arial"/>
          <w:sz w:val="22"/>
          <w:szCs w:val="22"/>
        </w:rPr>
      </w:pPr>
      <w:r w:rsidRPr="00851290">
        <w:rPr>
          <w:rFonts w:ascii="Arial" w:hAnsi="Arial" w:cs="Arial"/>
          <w:sz w:val="22"/>
          <w:szCs w:val="22"/>
        </w:rPr>
        <w:t xml:space="preserve">Within </w:t>
      </w:r>
      <w:r w:rsidR="00690905">
        <w:rPr>
          <w:rFonts w:ascii="Arial" w:hAnsi="Arial" w:cs="Arial"/>
          <w:sz w:val="22"/>
          <w:szCs w:val="22"/>
        </w:rPr>
        <w:t>the National Accounts of Papua New Guinea</w:t>
      </w:r>
      <w:r w:rsidRPr="00851290">
        <w:rPr>
          <w:rFonts w:ascii="Arial" w:hAnsi="Arial" w:cs="Arial"/>
          <w:sz w:val="22"/>
          <w:szCs w:val="22"/>
        </w:rPr>
        <w:t xml:space="preserve"> the value of biodiversity (n</w:t>
      </w:r>
      <w:r w:rsidR="00690905">
        <w:rPr>
          <w:rFonts w:ascii="Arial" w:hAnsi="Arial" w:cs="Arial"/>
          <w:sz w:val="22"/>
          <w:szCs w:val="22"/>
        </w:rPr>
        <w:t>atural and agricultural) and those of the environment are</w:t>
      </w:r>
      <w:r w:rsidRPr="00851290">
        <w:rPr>
          <w:rFonts w:ascii="Arial" w:hAnsi="Arial" w:cs="Arial"/>
          <w:sz w:val="22"/>
          <w:szCs w:val="22"/>
        </w:rPr>
        <w:t xml:space="preserve"> not </w:t>
      </w:r>
      <w:r w:rsidR="00690905">
        <w:rPr>
          <w:rFonts w:ascii="Arial" w:hAnsi="Arial" w:cs="Arial"/>
          <w:sz w:val="22"/>
          <w:szCs w:val="22"/>
        </w:rPr>
        <w:t xml:space="preserve">included and </w:t>
      </w:r>
      <w:r w:rsidRPr="00851290">
        <w:rPr>
          <w:rFonts w:ascii="Arial" w:hAnsi="Arial" w:cs="Arial"/>
          <w:sz w:val="22"/>
          <w:szCs w:val="22"/>
        </w:rPr>
        <w:t xml:space="preserve">accounted. </w:t>
      </w:r>
      <w:r w:rsidR="00690905">
        <w:rPr>
          <w:rFonts w:ascii="Arial" w:hAnsi="Arial" w:cs="Arial"/>
          <w:sz w:val="22"/>
          <w:szCs w:val="22"/>
        </w:rPr>
        <w:t>Though major development</w:t>
      </w:r>
      <w:r w:rsidR="007F78FA">
        <w:rPr>
          <w:rFonts w:ascii="Arial" w:hAnsi="Arial" w:cs="Arial"/>
          <w:sz w:val="22"/>
          <w:szCs w:val="22"/>
        </w:rPr>
        <w:t>s</w:t>
      </w:r>
      <w:r w:rsidR="00690905">
        <w:rPr>
          <w:rFonts w:ascii="Arial" w:hAnsi="Arial" w:cs="Arial"/>
          <w:sz w:val="22"/>
          <w:szCs w:val="22"/>
        </w:rPr>
        <w:t xml:space="preserve"> require Environmental and Social Impact Assessm</w:t>
      </w:r>
      <w:r w:rsidR="007F78FA">
        <w:rPr>
          <w:rFonts w:ascii="Arial" w:hAnsi="Arial" w:cs="Arial"/>
          <w:sz w:val="22"/>
          <w:szCs w:val="22"/>
        </w:rPr>
        <w:t>ents, the</w:t>
      </w:r>
      <w:r w:rsidRPr="00851290">
        <w:rPr>
          <w:rFonts w:ascii="Arial" w:hAnsi="Arial" w:cs="Arial"/>
          <w:sz w:val="22"/>
          <w:szCs w:val="22"/>
        </w:rPr>
        <w:t xml:space="preserve"> </w:t>
      </w:r>
      <w:r w:rsidR="007F78FA">
        <w:rPr>
          <w:rFonts w:ascii="Arial" w:hAnsi="Arial" w:cs="Arial"/>
          <w:sz w:val="22"/>
          <w:szCs w:val="22"/>
        </w:rPr>
        <w:t xml:space="preserve">potential and resultant </w:t>
      </w:r>
      <w:r w:rsidRPr="00851290">
        <w:rPr>
          <w:rFonts w:ascii="Arial" w:hAnsi="Arial" w:cs="Arial"/>
          <w:sz w:val="22"/>
          <w:szCs w:val="22"/>
        </w:rPr>
        <w:t xml:space="preserve">impacts </w:t>
      </w:r>
      <w:r w:rsidR="007F78FA">
        <w:rPr>
          <w:rFonts w:ascii="Arial" w:hAnsi="Arial" w:cs="Arial"/>
          <w:sz w:val="22"/>
          <w:szCs w:val="22"/>
        </w:rPr>
        <w:t xml:space="preserve">upon </w:t>
      </w:r>
      <w:r w:rsidRPr="00851290">
        <w:rPr>
          <w:rFonts w:ascii="Arial" w:hAnsi="Arial" w:cs="Arial"/>
          <w:sz w:val="22"/>
          <w:szCs w:val="22"/>
        </w:rPr>
        <w:t xml:space="preserve">biodiversity values and associated cultural values are not accounted. </w:t>
      </w:r>
    </w:p>
    <w:p w14:paraId="7B18D409" w14:textId="77777777" w:rsidR="00382FDE" w:rsidRPr="00851290" w:rsidRDefault="00382FDE" w:rsidP="00382FDE">
      <w:pPr>
        <w:pStyle w:val="NoSpacing"/>
        <w:jc w:val="both"/>
        <w:rPr>
          <w:rFonts w:ascii="Arial" w:hAnsi="Arial" w:cs="Arial"/>
          <w:sz w:val="22"/>
          <w:szCs w:val="22"/>
        </w:rPr>
      </w:pPr>
    </w:p>
    <w:p w14:paraId="028B4A98" w14:textId="77777777" w:rsidR="00382FDE" w:rsidRPr="00851290" w:rsidRDefault="00382FDE" w:rsidP="00382FDE">
      <w:pPr>
        <w:pStyle w:val="NoSpacing"/>
        <w:jc w:val="both"/>
        <w:rPr>
          <w:rFonts w:ascii="Arial" w:hAnsi="Arial" w:cs="Arial"/>
          <w:color w:val="000000"/>
          <w:sz w:val="22"/>
          <w:szCs w:val="22"/>
        </w:rPr>
      </w:pPr>
      <w:r w:rsidRPr="00851290">
        <w:rPr>
          <w:rFonts w:ascii="Arial" w:hAnsi="Arial" w:cs="Arial"/>
          <w:color w:val="151515"/>
          <w:sz w:val="22"/>
          <w:szCs w:val="22"/>
        </w:rPr>
        <w:t xml:space="preserve">As recently as 2015 UPNG Environment Professors Mowbray &amp; Kaluwin stated that ‘to ignore consideration of ecosystem services, [and] not to internalise these values or assets of natural capital is to invite unsustainability’. </w:t>
      </w:r>
    </w:p>
    <w:p w14:paraId="34B95D4C" w14:textId="77777777" w:rsidR="00382FDE" w:rsidRPr="00851290" w:rsidRDefault="00382FDE" w:rsidP="00382FDE">
      <w:pPr>
        <w:pStyle w:val="NoSpacing"/>
        <w:jc w:val="both"/>
        <w:rPr>
          <w:rFonts w:ascii="Arial" w:hAnsi="Arial" w:cs="Arial"/>
          <w:sz w:val="22"/>
          <w:szCs w:val="22"/>
        </w:rPr>
      </w:pPr>
    </w:p>
    <w:p w14:paraId="463CE94E" w14:textId="77777777" w:rsidR="00382FDE" w:rsidRPr="00BD7824" w:rsidRDefault="00382FDE" w:rsidP="00382FDE">
      <w:pPr>
        <w:pStyle w:val="NoSpacing"/>
        <w:jc w:val="both"/>
        <w:rPr>
          <w:rFonts w:ascii="Arial" w:hAnsi="Arial" w:cs="Arial"/>
          <w:b/>
          <w:i/>
          <w:sz w:val="22"/>
          <w:szCs w:val="22"/>
        </w:rPr>
      </w:pPr>
      <w:r w:rsidRPr="00BD7824">
        <w:rPr>
          <w:rFonts w:ascii="Arial" w:hAnsi="Arial" w:cs="Arial"/>
          <w:b/>
          <w:i/>
          <w:sz w:val="22"/>
          <w:szCs w:val="22"/>
        </w:rPr>
        <w:t xml:space="preserve">Sub-National Accounting </w:t>
      </w:r>
    </w:p>
    <w:p w14:paraId="29CF24C3" w14:textId="705160F7" w:rsidR="00382FDE" w:rsidRPr="00851290" w:rsidRDefault="007F78FA" w:rsidP="00382FDE">
      <w:pPr>
        <w:pStyle w:val="NoSpacing"/>
        <w:jc w:val="both"/>
        <w:rPr>
          <w:rFonts w:ascii="Arial" w:hAnsi="Arial" w:cs="Arial"/>
          <w:sz w:val="22"/>
          <w:szCs w:val="22"/>
        </w:rPr>
      </w:pPr>
      <w:r>
        <w:rPr>
          <w:rFonts w:ascii="Arial" w:hAnsi="Arial" w:cs="Arial"/>
          <w:sz w:val="22"/>
          <w:szCs w:val="22"/>
        </w:rPr>
        <w:t>Across Papua New Guinea 75-80% of the population is sustained primarily a</w:t>
      </w:r>
      <w:r w:rsidR="00382FDE" w:rsidRPr="00851290">
        <w:rPr>
          <w:rFonts w:ascii="Arial" w:hAnsi="Arial" w:cs="Arial"/>
          <w:sz w:val="22"/>
          <w:szCs w:val="22"/>
        </w:rPr>
        <w:t>t the local level of production of the subsistence farmer/fisher</w:t>
      </w:r>
      <w:r>
        <w:rPr>
          <w:rFonts w:ascii="Arial" w:hAnsi="Arial" w:cs="Arial"/>
          <w:sz w:val="22"/>
          <w:szCs w:val="22"/>
        </w:rPr>
        <w:t>. T</w:t>
      </w:r>
      <w:r w:rsidR="00382FDE" w:rsidRPr="00851290">
        <w:rPr>
          <w:rFonts w:ascii="Arial" w:hAnsi="Arial" w:cs="Arial"/>
          <w:sz w:val="22"/>
          <w:szCs w:val="22"/>
        </w:rPr>
        <w:t xml:space="preserve">he </w:t>
      </w:r>
      <w:r>
        <w:rPr>
          <w:rFonts w:ascii="Arial" w:hAnsi="Arial" w:cs="Arial"/>
          <w:sz w:val="22"/>
          <w:szCs w:val="22"/>
        </w:rPr>
        <w:t xml:space="preserve">environmental </w:t>
      </w:r>
      <w:r w:rsidR="00382FDE" w:rsidRPr="00851290">
        <w:rPr>
          <w:rFonts w:ascii="Arial" w:hAnsi="Arial" w:cs="Arial"/>
          <w:sz w:val="22"/>
          <w:szCs w:val="22"/>
        </w:rPr>
        <w:t xml:space="preserve">costs incurred from the </w:t>
      </w:r>
      <w:r w:rsidR="00382FDE" w:rsidRPr="00851290">
        <w:rPr>
          <w:rFonts w:ascii="Arial" w:hAnsi="Arial" w:cs="Arial"/>
          <w:sz w:val="22"/>
          <w:szCs w:val="22"/>
        </w:rPr>
        <w:lastRenderedPageBreak/>
        <w:t>exploitation of the environment</w:t>
      </w:r>
      <w:r>
        <w:rPr>
          <w:rFonts w:ascii="Arial" w:hAnsi="Arial" w:cs="Arial"/>
          <w:sz w:val="22"/>
          <w:szCs w:val="22"/>
        </w:rPr>
        <w:t xml:space="preserve"> at this level</w:t>
      </w:r>
      <w:r w:rsidR="00382FDE" w:rsidRPr="00851290">
        <w:rPr>
          <w:rFonts w:ascii="Arial" w:hAnsi="Arial" w:cs="Arial"/>
          <w:sz w:val="22"/>
          <w:szCs w:val="22"/>
        </w:rPr>
        <w:t>, are often conceptually considered by the individual when making natural resource management decisions. For example if an area of primary forest is converted to garden the value of the loss of what the forest provides is mentally calculated to determin</w:t>
      </w:r>
      <w:r>
        <w:rPr>
          <w:rFonts w:ascii="Arial" w:hAnsi="Arial" w:cs="Arial"/>
          <w:sz w:val="22"/>
          <w:szCs w:val="22"/>
        </w:rPr>
        <w:t>e if the trade-off is justified or is by necessity</w:t>
      </w:r>
      <w:r w:rsidR="00BC6B69">
        <w:rPr>
          <w:rFonts w:ascii="Arial" w:hAnsi="Arial" w:cs="Arial"/>
          <w:sz w:val="22"/>
          <w:szCs w:val="22"/>
        </w:rPr>
        <w:t>,</w:t>
      </w:r>
      <w:r>
        <w:rPr>
          <w:rFonts w:ascii="Arial" w:hAnsi="Arial" w:cs="Arial"/>
          <w:sz w:val="22"/>
          <w:szCs w:val="22"/>
        </w:rPr>
        <w:t xml:space="preserve"> despite the longer term costs.</w:t>
      </w:r>
      <w:r w:rsidR="00382FDE" w:rsidRPr="00851290">
        <w:rPr>
          <w:rFonts w:ascii="Arial" w:hAnsi="Arial" w:cs="Arial"/>
          <w:sz w:val="22"/>
          <w:szCs w:val="22"/>
        </w:rPr>
        <w:t xml:space="preserve"> </w:t>
      </w:r>
    </w:p>
    <w:p w14:paraId="0AC21500" w14:textId="77777777" w:rsidR="00382FDE" w:rsidRPr="00851290" w:rsidRDefault="00382FDE" w:rsidP="00382FDE">
      <w:pPr>
        <w:pStyle w:val="NoSpacing"/>
        <w:jc w:val="both"/>
        <w:rPr>
          <w:rFonts w:ascii="Arial" w:hAnsi="Arial" w:cs="Arial"/>
          <w:sz w:val="22"/>
          <w:szCs w:val="22"/>
        </w:rPr>
      </w:pPr>
    </w:p>
    <w:p w14:paraId="52AC5167" w14:textId="2E24C0E1" w:rsidR="00382FDE" w:rsidRPr="00851290" w:rsidRDefault="00382FDE" w:rsidP="00382FDE">
      <w:pPr>
        <w:pStyle w:val="NoSpacing"/>
        <w:jc w:val="both"/>
        <w:rPr>
          <w:rFonts w:ascii="Arial" w:hAnsi="Arial" w:cs="Arial"/>
          <w:sz w:val="22"/>
          <w:szCs w:val="22"/>
        </w:rPr>
      </w:pPr>
      <w:r w:rsidRPr="00851290">
        <w:rPr>
          <w:rFonts w:ascii="Arial" w:hAnsi="Arial" w:cs="Arial"/>
          <w:sz w:val="22"/>
          <w:szCs w:val="22"/>
        </w:rPr>
        <w:t xml:space="preserve">This report has drawn from </w:t>
      </w:r>
      <w:r w:rsidR="007F78FA">
        <w:rPr>
          <w:rFonts w:ascii="Arial" w:hAnsi="Arial" w:cs="Arial"/>
          <w:sz w:val="22"/>
          <w:szCs w:val="22"/>
        </w:rPr>
        <w:t xml:space="preserve">efforts </w:t>
      </w:r>
      <w:r w:rsidR="00125977">
        <w:rPr>
          <w:rFonts w:ascii="Arial" w:hAnsi="Arial" w:cs="Arial"/>
          <w:sz w:val="22"/>
          <w:szCs w:val="22"/>
        </w:rPr>
        <w:t xml:space="preserve">in sustainable land-use </w:t>
      </w:r>
      <w:r w:rsidR="00BC6B69">
        <w:rPr>
          <w:rFonts w:ascii="Arial" w:hAnsi="Arial" w:cs="Arial"/>
          <w:sz w:val="22"/>
          <w:szCs w:val="22"/>
        </w:rPr>
        <w:t>at the subnational level of</w:t>
      </w:r>
      <w:r w:rsidR="007F78FA">
        <w:rPr>
          <w:rFonts w:ascii="Arial" w:hAnsi="Arial" w:cs="Arial"/>
          <w:sz w:val="22"/>
          <w:szCs w:val="22"/>
        </w:rPr>
        <w:t xml:space="preserve"> New Britain Island and the adjoining Bismark/Solomon Seas </w:t>
      </w:r>
      <w:r w:rsidRPr="00851290">
        <w:rPr>
          <w:rFonts w:ascii="Arial" w:hAnsi="Arial" w:cs="Arial"/>
          <w:sz w:val="22"/>
          <w:szCs w:val="22"/>
        </w:rPr>
        <w:t xml:space="preserve">through bottom up planning at the Local level Government </w:t>
      </w:r>
      <w:r w:rsidR="007F78FA">
        <w:rPr>
          <w:rFonts w:ascii="Arial" w:hAnsi="Arial" w:cs="Arial"/>
          <w:sz w:val="22"/>
          <w:szCs w:val="22"/>
        </w:rPr>
        <w:t>that informs</w:t>
      </w:r>
      <w:r w:rsidRPr="00851290">
        <w:rPr>
          <w:rFonts w:ascii="Arial" w:hAnsi="Arial" w:cs="Arial"/>
          <w:sz w:val="22"/>
          <w:szCs w:val="22"/>
        </w:rPr>
        <w:t xml:space="preserve"> Provincial Plan</w:t>
      </w:r>
      <w:r w:rsidR="007F78FA">
        <w:rPr>
          <w:rFonts w:ascii="Arial" w:hAnsi="Arial" w:cs="Arial"/>
          <w:sz w:val="22"/>
          <w:szCs w:val="22"/>
        </w:rPr>
        <w:t xml:space="preserve">ning by factoring </w:t>
      </w:r>
      <w:r w:rsidRPr="00851290">
        <w:rPr>
          <w:rFonts w:ascii="Arial" w:hAnsi="Arial" w:cs="Arial"/>
          <w:sz w:val="22"/>
          <w:szCs w:val="22"/>
        </w:rPr>
        <w:t>in potential cost benefits of future development</w:t>
      </w:r>
      <w:r w:rsidR="00125977">
        <w:rPr>
          <w:rFonts w:ascii="Arial" w:hAnsi="Arial" w:cs="Arial"/>
          <w:sz w:val="22"/>
          <w:szCs w:val="22"/>
        </w:rPr>
        <w:t xml:space="preserve"> options. </w:t>
      </w:r>
      <w:r w:rsidRPr="00851290">
        <w:rPr>
          <w:rFonts w:ascii="Arial" w:hAnsi="Arial" w:cs="Arial"/>
          <w:sz w:val="22"/>
          <w:szCs w:val="22"/>
        </w:rPr>
        <w:t xml:space="preserve">In this process the environmental features and services that the New Britain stakeholders valued were factors considered in the analysis. </w:t>
      </w:r>
    </w:p>
    <w:p w14:paraId="37BBC34C" w14:textId="77777777" w:rsidR="00382FDE" w:rsidRPr="00851290" w:rsidRDefault="00382FDE" w:rsidP="00382FDE">
      <w:pPr>
        <w:pStyle w:val="NoSpacing"/>
        <w:jc w:val="both"/>
        <w:rPr>
          <w:rFonts w:ascii="Arial" w:hAnsi="Arial" w:cs="Arial"/>
          <w:color w:val="000000"/>
          <w:sz w:val="22"/>
          <w:szCs w:val="22"/>
        </w:rPr>
      </w:pPr>
    </w:p>
    <w:p w14:paraId="393FFD25" w14:textId="345998DA" w:rsidR="00382FDE" w:rsidRPr="00125977" w:rsidRDefault="00125977" w:rsidP="00382FDE">
      <w:pPr>
        <w:pStyle w:val="NoSpacing"/>
        <w:jc w:val="both"/>
        <w:rPr>
          <w:rFonts w:ascii="Arial" w:hAnsi="Arial" w:cs="Arial"/>
          <w:b/>
          <w:snapToGrid w:val="0"/>
          <w:sz w:val="22"/>
          <w:szCs w:val="22"/>
        </w:rPr>
      </w:pPr>
      <w:r w:rsidRPr="00125977">
        <w:rPr>
          <w:rFonts w:ascii="Arial" w:hAnsi="Arial" w:cs="Arial"/>
          <w:b/>
          <w:snapToGrid w:val="0"/>
          <w:sz w:val="22"/>
          <w:szCs w:val="22"/>
        </w:rPr>
        <w:t>References</w:t>
      </w:r>
    </w:p>
    <w:p w14:paraId="217FDE2C" w14:textId="77777777" w:rsidR="00382FDE" w:rsidRPr="00851290" w:rsidRDefault="00382FDE" w:rsidP="00D9703E">
      <w:pPr>
        <w:pStyle w:val="NoSpacing"/>
        <w:numPr>
          <w:ilvl w:val="0"/>
          <w:numId w:val="13"/>
        </w:numPr>
        <w:jc w:val="both"/>
        <w:rPr>
          <w:rFonts w:ascii="Arial" w:hAnsi="Arial" w:cs="Arial"/>
          <w:sz w:val="22"/>
          <w:szCs w:val="22"/>
        </w:rPr>
      </w:pPr>
      <w:r w:rsidRPr="00851290">
        <w:rPr>
          <w:rFonts w:ascii="Arial" w:hAnsi="Arial" w:cs="Arial"/>
          <w:sz w:val="22"/>
          <w:szCs w:val="22"/>
        </w:rPr>
        <w:t xml:space="preserve">United Nations Committee of Experts on Environmental-Economic Accounting. 2017. </w:t>
      </w:r>
      <w:r w:rsidRPr="00851290">
        <w:rPr>
          <w:rFonts w:ascii="Arial" w:hAnsi="Arial" w:cs="Arial"/>
          <w:i/>
          <w:sz w:val="22"/>
          <w:szCs w:val="22"/>
        </w:rPr>
        <w:t>Global Assessment of Environmental-Economic Accounting and Supporting Statistics</w:t>
      </w:r>
      <w:r w:rsidRPr="00851290">
        <w:rPr>
          <w:rFonts w:ascii="Arial" w:hAnsi="Arial" w:cs="Arial"/>
          <w:sz w:val="22"/>
          <w:szCs w:val="22"/>
        </w:rPr>
        <w:t xml:space="preserve"> 2017 </w:t>
      </w:r>
    </w:p>
    <w:p w14:paraId="417B0AC9" w14:textId="77777777" w:rsidR="00382FDE" w:rsidRPr="00851290" w:rsidRDefault="00382FDE" w:rsidP="00D9703E">
      <w:pPr>
        <w:pStyle w:val="NoSpacing"/>
        <w:numPr>
          <w:ilvl w:val="0"/>
          <w:numId w:val="13"/>
        </w:numPr>
        <w:jc w:val="both"/>
        <w:rPr>
          <w:rFonts w:ascii="Arial" w:hAnsi="Arial" w:cs="Arial"/>
          <w:color w:val="000000"/>
          <w:sz w:val="22"/>
          <w:szCs w:val="22"/>
        </w:rPr>
      </w:pPr>
      <w:r w:rsidRPr="00851290">
        <w:rPr>
          <w:rFonts w:ascii="Arial" w:hAnsi="Arial" w:cs="Arial"/>
          <w:color w:val="000000"/>
          <w:sz w:val="22"/>
          <w:szCs w:val="22"/>
        </w:rPr>
        <w:t xml:space="preserve">Hurney, M. 2017. </w:t>
      </w:r>
      <w:r w:rsidRPr="00851290">
        <w:rPr>
          <w:rFonts w:ascii="Arial" w:hAnsi="Arial" w:cs="Arial"/>
          <w:i/>
          <w:color w:val="000000"/>
          <w:sz w:val="22"/>
          <w:szCs w:val="22"/>
        </w:rPr>
        <w:t>The Human and Economic Cost of Child Undernutrition in Papua New Guinea.</w:t>
      </w:r>
      <w:r w:rsidRPr="00851290">
        <w:rPr>
          <w:rFonts w:ascii="Arial" w:hAnsi="Arial" w:cs="Arial"/>
          <w:color w:val="000000"/>
          <w:sz w:val="22"/>
          <w:szCs w:val="22"/>
        </w:rPr>
        <w:t xml:space="preserve"> Save the Children Australia </w:t>
      </w:r>
    </w:p>
    <w:p w14:paraId="2859A1D4" w14:textId="77777777" w:rsidR="00382FDE" w:rsidRPr="00851290" w:rsidRDefault="00382FDE" w:rsidP="00D9703E">
      <w:pPr>
        <w:pStyle w:val="NoSpacing"/>
        <w:numPr>
          <w:ilvl w:val="0"/>
          <w:numId w:val="13"/>
        </w:numPr>
        <w:jc w:val="both"/>
        <w:rPr>
          <w:rFonts w:ascii="Arial" w:hAnsi="Arial" w:cs="Arial"/>
          <w:color w:val="000000"/>
          <w:sz w:val="22"/>
          <w:szCs w:val="22"/>
        </w:rPr>
      </w:pPr>
      <w:r w:rsidRPr="00851290">
        <w:rPr>
          <w:rFonts w:ascii="Arial" w:hAnsi="Arial" w:cs="Arial"/>
          <w:color w:val="000000"/>
          <w:sz w:val="22"/>
          <w:szCs w:val="22"/>
        </w:rPr>
        <w:t xml:space="preserve">Lipsett-Moore, G., Peterson, N., Butler, J., Wise, R., Apelis, C., Meharg, S., Kalit, K., James, R., Hamilton, R., Masike-Liri, B., Allan, J., Hayes, D., Cheok, J., Seeto, T. and Fischer, M. 2017. </w:t>
      </w:r>
      <w:r w:rsidRPr="00851290">
        <w:rPr>
          <w:rFonts w:ascii="Arial" w:hAnsi="Arial" w:cs="Arial"/>
          <w:i/>
          <w:color w:val="000000"/>
          <w:sz w:val="22"/>
          <w:szCs w:val="22"/>
        </w:rPr>
        <w:t>Ridges to Reefs Assessment for New Britain, PNG: Planning for Responsible, Sustainable Development.</w:t>
      </w:r>
      <w:r w:rsidRPr="00851290">
        <w:rPr>
          <w:rFonts w:ascii="Arial" w:hAnsi="Arial" w:cs="Arial"/>
          <w:color w:val="000000"/>
          <w:sz w:val="22"/>
          <w:szCs w:val="22"/>
        </w:rPr>
        <w:t xml:space="preserve"> TNC Pacific Division Report No. 2/10. 83pp </w:t>
      </w:r>
    </w:p>
    <w:p w14:paraId="11A20F92" w14:textId="77777777" w:rsidR="00382FDE" w:rsidRPr="00851290" w:rsidRDefault="00382FDE" w:rsidP="00D9703E">
      <w:pPr>
        <w:pStyle w:val="NoSpacing"/>
        <w:numPr>
          <w:ilvl w:val="0"/>
          <w:numId w:val="13"/>
        </w:numPr>
        <w:jc w:val="both"/>
        <w:rPr>
          <w:rFonts w:ascii="Arial" w:hAnsi="Arial" w:cs="Arial"/>
          <w:color w:val="000000"/>
          <w:sz w:val="22"/>
          <w:szCs w:val="22"/>
        </w:rPr>
      </w:pPr>
      <w:r w:rsidRPr="00851290">
        <w:rPr>
          <w:rFonts w:ascii="Arial" w:hAnsi="Arial" w:cs="Arial"/>
          <w:color w:val="000000"/>
          <w:sz w:val="22"/>
          <w:szCs w:val="22"/>
        </w:rPr>
        <w:t xml:space="preserve">Dunstan, P., Hayes, D., Fischer, M., Moeseneder, C., Skewes, T., Butler, J., Wise, R. &amp; Peterson, N. 2017. </w:t>
      </w:r>
      <w:r w:rsidRPr="00851290">
        <w:rPr>
          <w:rFonts w:ascii="Arial" w:hAnsi="Arial" w:cs="Arial"/>
          <w:i/>
          <w:color w:val="000000"/>
          <w:sz w:val="22"/>
          <w:szCs w:val="22"/>
        </w:rPr>
        <w:t>CTI Marine Values Framework: PNG Implementation</w:t>
      </w:r>
      <w:r w:rsidRPr="00851290">
        <w:rPr>
          <w:rFonts w:ascii="Arial" w:hAnsi="Arial" w:cs="Arial"/>
          <w:color w:val="000000"/>
          <w:sz w:val="22"/>
          <w:szCs w:val="22"/>
        </w:rPr>
        <w:t xml:space="preserve">. CSIRO Oceans and Atmosphere Report. CSIRO. Australia </w:t>
      </w:r>
    </w:p>
    <w:p w14:paraId="113C0771" w14:textId="77777777" w:rsidR="00382FDE" w:rsidRPr="00851290" w:rsidRDefault="00382FDE" w:rsidP="00D9703E">
      <w:pPr>
        <w:pStyle w:val="NoSpacing"/>
        <w:numPr>
          <w:ilvl w:val="0"/>
          <w:numId w:val="13"/>
        </w:numPr>
        <w:jc w:val="both"/>
        <w:rPr>
          <w:rFonts w:ascii="Arial" w:hAnsi="Arial" w:cs="Arial"/>
          <w:color w:val="000000"/>
          <w:sz w:val="22"/>
          <w:szCs w:val="22"/>
          <w:u w:val="single"/>
        </w:rPr>
      </w:pPr>
      <w:r w:rsidRPr="00851290">
        <w:rPr>
          <w:rFonts w:ascii="Arial" w:hAnsi="Arial" w:cs="Arial"/>
          <w:color w:val="000000"/>
          <w:sz w:val="22"/>
          <w:szCs w:val="22"/>
          <w:u w:val="single"/>
        </w:rPr>
        <w:t>http://www.stockholmresilience.org/research/research-news/2016-06-14-how-food-connects-all-the-sdgs.html</w:t>
      </w:r>
    </w:p>
    <w:p w14:paraId="46F644C1" w14:textId="77777777" w:rsidR="00382FDE" w:rsidRPr="00A475CB" w:rsidRDefault="00382FDE" w:rsidP="00D9703E">
      <w:pPr>
        <w:pStyle w:val="NoSpacing"/>
        <w:numPr>
          <w:ilvl w:val="0"/>
          <w:numId w:val="13"/>
        </w:numPr>
        <w:jc w:val="both"/>
        <w:rPr>
          <w:rFonts w:ascii="Arial" w:hAnsi="Arial" w:cs="Arial"/>
          <w:bCs/>
          <w:sz w:val="22"/>
          <w:szCs w:val="22"/>
        </w:rPr>
      </w:pPr>
      <w:r w:rsidRPr="00A475CB">
        <w:rPr>
          <w:rFonts w:ascii="Arial" w:hAnsi="Arial" w:cs="Arial"/>
          <w:sz w:val="22"/>
          <w:szCs w:val="22"/>
        </w:rPr>
        <w:t xml:space="preserve">Mowbray, D. &amp; Kaluwin, C. 2015. Sustainable futures for PNG; Teaching sustainability and sustainable development at the University of Papua New Guinea. </w:t>
      </w:r>
      <w:r w:rsidRPr="00A475CB">
        <w:rPr>
          <w:rFonts w:ascii="Arial" w:hAnsi="Arial" w:cs="Arial"/>
          <w:bCs/>
          <w:sz w:val="22"/>
          <w:szCs w:val="22"/>
        </w:rPr>
        <w:t xml:space="preserve">PNG Update, 18-19 June 2015. Development Challenges in the LNG Era, 2015 PNG Update, 18-19 June 2015 Development Challenges in the LNG Era, Strategies to convert the resource boom into sustainable development, UPNG Port Moresby.  </w:t>
      </w:r>
    </w:p>
    <w:p w14:paraId="70B87D9F" w14:textId="0568F961" w:rsidR="00382FDE" w:rsidRPr="00A475CB" w:rsidRDefault="003353FB" w:rsidP="00BD7824">
      <w:pPr>
        <w:pStyle w:val="NoSpacing"/>
        <w:ind w:left="720"/>
        <w:jc w:val="both"/>
        <w:rPr>
          <w:rFonts w:ascii="Arial" w:hAnsi="Arial" w:cs="Arial"/>
          <w:snapToGrid w:val="0"/>
          <w:sz w:val="22"/>
          <w:szCs w:val="22"/>
        </w:rPr>
      </w:pPr>
      <w:hyperlink r:id="rId21" w:history="1">
        <w:r w:rsidR="00BD7824" w:rsidRPr="00A475CB">
          <w:rPr>
            <w:rStyle w:val="Hyperlink"/>
            <w:rFonts w:ascii="Arial" w:hAnsi="Arial" w:cs="Arial"/>
            <w:snapToGrid w:val="0"/>
            <w:color w:val="auto"/>
            <w:kern w:val="22"/>
            <w:sz w:val="22"/>
            <w:szCs w:val="22"/>
          </w:rPr>
          <w:t>http://devpolicy.org/Events/2015/2015-PNG-Update/Presentations/Day-2/Education-and-human-development_paper_Mowbray-Kaluwin.pdf</w:t>
        </w:r>
      </w:hyperlink>
    </w:p>
    <w:p w14:paraId="1DE410A8" w14:textId="77777777" w:rsidR="00E930AB" w:rsidRPr="00A475CB" w:rsidRDefault="00382FDE" w:rsidP="00E930AB">
      <w:pPr>
        <w:pStyle w:val="NoSpacing"/>
        <w:numPr>
          <w:ilvl w:val="0"/>
          <w:numId w:val="13"/>
        </w:numPr>
        <w:jc w:val="both"/>
        <w:rPr>
          <w:rFonts w:ascii="Arial" w:hAnsi="Arial" w:cs="Arial"/>
          <w:sz w:val="22"/>
          <w:szCs w:val="22"/>
        </w:rPr>
      </w:pPr>
      <w:r w:rsidRPr="00A475CB">
        <w:rPr>
          <w:rFonts w:ascii="Arial" w:hAnsi="Arial" w:cs="Arial"/>
          <w:sz w:val="22"/>
          <w:szCs w:val="22"/>
        </w:rPr>
        <w:t xml:space="preserve">Wise, R.M., Butler, J.R.A., Skewes, T., Bohensky, E. and Peterson, N. 2014. </w:t>
      </w:r>
      <w:r w:rsidRPr="00A475CB">
        <w:rPr>
          <w:rFonts w:ascii="Arial" w:hAnsi="Arial" w:cs="Arial"/>
          <w:i/>
          <w:sz w:val="22"/>
          <w:szCs w:val="22"/>
        </w:rPr>
        <w:t>The future economics of marine ecosystem services in Kimbe Bay, Papua New Guinea: implications for Locally Managed Marine Areas</w:t>
      </w:r>
      <w:r w:rsidRPr="00A475CB">
        <w:rPr>
          <w:rFonts w:ascii="Arial" w:hAnsi="Arial" w:cs="Arial"/>
          <w:sz w:val="22"/>
          <w:szCs w:val="22"/>
        </w:rPr>
        <w:t xml:space="preserve">. Report prepared for the Department of Sustainability, Environment, Water, Population and Communities </w:t>
      </w:r>
    </w:p>
    <w:p w14:paraId="20520A63" w14:textId="6E63A102" w:rsidR="00E930AB" w:rsidRDefault="00E930AB" w:rsidP="00E930AB">
      <w:pPr>
        <w:pStyle w:val="NoSpacing"/>
        <w:numPr>
          <w:ilvl w:val="0"/>
          <w:numId w:val="13"/>
        </w:numPr>
        <w:jc w:val="both"/>
        <w:rPr>
          <w:rFonts w:ascii="Arial" w:hAnsi="Arial" w:cs="Arial"/>
          <w:sz w:val="22"/>
          <w:szCs w:val="22"/>
        </w:rPr>
      </w:pPr>
      <w:r w:rsidRPr="00A475CB">
        <w:rPr>
          <w:rFonts w:ascii="Arial" w:hAnsi="Arial" w:cs="Arial"/>
          <w:sz w:val="22"/>
          <w:szCs w:val="22"/>
        </w:rPr>
        <w:t>Butler, J.R.A., Peterson, N., Wise, R.M., Apelis, C., Masike-Liri, B.M., Meharg, S., Bohensky, E.L., Vaghelo, D.M., Paisparea, F., Lipsett-Moore, G., Skewes, T.D., Hayes, D., Fischer, M., Dunstan, P., Suruman</w:t>
      </w:r>
      <w:r w:rsidRPr="00E930AB">
        <w:rPr>
          <w:rFonts w:ascii="Arial" w:hAnsi="Arial" w:cs="Arial"/>
          <w:sz w:val="22"/>
          <w:szCs w:val="22"/>
        </w:rPr>
        <w:t xml:space="preserve">, B. 2017. </w:t>
      </w:r>
      <w:r w:rsidRPr="00E930AB">
        <w:rPr>
          <w:rFonts w:ascii="Arial" w:hAnsi="Arial" w:cs="Arial"/>
          <w:i/>
          <w:sz w:val="22"/>
          <w:szCs w:val="22"/>
        </w:rPr>
        <w:t>Seascapes Planning in the Bismarck Sea, Papua New Guinea: A Guidance Documen</w:t>
      </w:r>
      <w:r w:rsidRPr="00E930AB">
        <w:rPr>
          <w:rFonts w:ascii="Arial" w:hAnsi="Arial" w:cs="Arial"/>
          <w:sz w:val="22"/>
          <w:szCs w:val="22"/>
        </w:rPr>
        <w:t xml:space="preserve">t. PNG </w:t>
      </w:r>
      <w:r>
        <w:rPr>
          <w:rFonts w:ascii="Arial" w:hAnsi="Arial" w:cs="Arial"/>
          <w:sz w:val="22"/>
          <w:szCs w:val="22"/>
        </w:rPr>
        <w:t xml:space="preserve">CEPA, TNC, </w:t>
      </w:r>
      <w:r w:rsidRPr="00E930AB">
        <w:rPr>
          <w:rFonts w:ascii="Arial" w:hAnsi="Arial" w:cs="Arial"/>
          <w:sz w:val="22"/>
          <w:szCs w:val="22"/>
        </w:rPr>
        <w:t xml:space="preserve">and CSIRO. </w:t>
      </w:r>
    </w:p>
    <w:p w14:paraId="653BB62B" w14:textId="0665449F" w:rsidR="00382FDE" w:rsidRPr="00E930AB" w:rsidRDefault="00382FDE" w:rsidP="00E930AB">
      <w:pPr>
        <w:pStyle w:val="NoSpacing"/>
        <w:numPr>
          <w:ilvl w:val="0"/>
          <w:numId w:val="13"/>
        </w:numPr>
        <w:jc w:val="both"/>
        <w:rPr>
          <w:rFonts w:ascii="Arial" w:hAnsi="Arial" w:cs="Arial"/>
          <w:sz w:val="22"/>
          <w:szCs w:val="22"/>
        </w:rPr>
      </w:pPr>
      <w:r w:rsidRPr="00E930AB">
        <w:rPr>
          <w:rFonts w:ascii="Arial" w:hAnsi="Arial" w:cs="Arial"/>
          <w:sz w:val="22"/>
          <w:szCs w:val="22"/>
        </w:rPr>
        <w:t xml:space="preserve">Clayton. M. &amp; Sekhran, N. 1996. </w:t>
      </w:r>
      <w:r w:rsidRPr="00E930AB">
        <w:rPr>
          <w:rFonts w:ascii="Arial" w:hAnsi="Arial" w:cs="Arial"/>
          <w:i/>
          <w:sz w:val="22"/>
          <w:szCs w:val="22"/>
        </w:rPr>
        <w:t>Integrated Environmental and Economic Accounting in Papua New Guinea.</w:t>
      </w:r>
      <w:r w:rsidRPr="00E930AB">
        <w:rPr>
          <w:rFonts w:ascii="Arial" w:hAnsi="Arial" w:cs="Arial"/>
          <w:sz w:val="22"/>
          <w:szCs w:val="22"/>
        </w:rPr>
        <w:t xml:space="preserve"> Chapter 19 in Sekhran, N. &amp; Miller. S. (Ed.) 1996. </w:t>
      </w:r>
      <w:r w:rsidRPr="00E930AB">
        <w:rPr>
          <w:rFonts w:ascii="Arial" w:hAnsi="Arial" w:cs="Arial"/>
          <w:i/>
          <w:sz w:val="22"/>
          <w:szCs w:val="22"/>
        </w:rPr>
        <w:t>Papua New Guinea Country Study on Biological Diversity.</w:t>
      </w:r>
      <w:r w:rsidRPr="00E930AB">
        <w:rPr>
          <w:rFonts w:ascii="Arial" w:hAnsi="Arial" w:cs="Arial"/>
          <w:sz w:val="22"/>
          <w:szCs w:val="22"/>
        </w:rPr>
        <w:t xml:space="preserve"> DEC. Port Moresby </w:t>
      </w:r>
    </w:p>
    <w:p w14:paraId="41BBADEE" w14:textId="77777777" w:rsidR="00382FDE" w:rsidRDefault="00382FDE" w:rsidP="00D9703E">
      <w:pPr>
        <w:pStyle w:val="NoSpacing"/>
        <w:numPr>
          <w:ilvl w:val="0"/>
          <w:numId w:val="13"/>
        </w:numPr>
        <w:jc w:val="both"/>
        <w:rPr>
          <w:rFonts w:ascii="Arial" w:hAnsi="Arial" w:cs="Arial"/>
          <w:snapToGrid w:val="0"/>
          <w:sz w:val="22"/>
          <w:szCs w:val="22"/>
        </w:rPr>
      </w:pPr>
      <w:r w:rsidRPr="00D4151B">
        <w:rPr>
          <w:rFonts w:ascii="Arial" w:hAnsi="Arial" w:cs="Arial"/>
          <w:snapToGrid w:val="0"/>
          <w:sz w:val="22"/>
          <w:szCs w:val="22"/>
        </w:rPr>
        <w:t xml:space="preserve">Anderson, T. 2015. </w:t>
      </w:r>
      <w:r w:rsidRPr="00D4151B">
        <w:rPr>
          <w:rFonts w:ascii="Arial" w:hAnsi="Arial" w:cs="Arial"/>
          <w:i/>
          <w:snapToGrid w:val="0"/>
          <w:sz w:val="22"/>
          <w:szCs w:val="22"/>
        </w:rPr>
        <w:t>Land and Livelihoods in Papua New Guinea</w:t>
      </w:r>
      <w:r w:rsidRPr="00D4151B">
        <w:rPr>
          <w:rFonts w:ascii="Arial" w:hAnsi="Arial" w:cs="Arial"/>
          <w:snapToGrid w:val="0"/>
          <w:sz w:val="22"/>
          <w:szCs w:val="22"/>
        </w:rPr>
        <w:t>. Australian Scholarly.</w:t>
      </w:r>
    </w:p>
    <w:p w14:paraId="580C561B" w14:textId="77777777" w:rsidR="00382FDE" w:rsidRPr="00BD7824" w:rsidRDefault="00382FDE" w:rsidP="00D9703E">
      <w:pPr>
        <w:pStyle w:val="ListParagraph"/>
        <w:numPr>
          <w:ilvl w:val="0"/>
          <w:numId w:val="13"/>
        </w:numPr>
        <w:autoSpaceDE w:val="0"/>
        <w:autoSpaceDN w:val="0"/>
        <w:adjustRightInd w:val="0"/>
        <w:rPr>
          <w:rFonts w:ascii="Arial" w:eastAsiaTheme="minorHAnsi" w:hAnsi="Arial" w:cs="Arial"/>
          <w:i/>
          <w:lang w:val="en-AU"/>
        </w:rPr>
      </w:pPr>
      <w:r w:rsidRPr="00BD7824">
        <w:rPr>
          <w:rFonts w:ascii="Arial" w:hAnsi="Arial" w:cs="Arial"/>
          <w:snapToGrid w:val="0"/>
          <w:szCs w:val="22"/>
        </w:rPr>
        <w:t>Anderson,</w:t>
      </w:r>
      <w:r w:rsidRPr="00BD7824">
        <w:rPr>
          <w:rFonts w:ascii="Arial" w:eastAsiaTheme="minorHAnsi" w:hAnsi="Arial" w:cs="Arial"/>
          <w:lang w:val="en-AU"/>
        </w:rPr>
        <w:t xml:space="preserve"> T. 2006. On the economic value of customary land in Papua New Guinea', </w:t>
      </w:r>
      <w:r w:rsidRPr="00BD7824">
        <w:rPr>
          <w:rFonts w:ascii="Arial" w:eastAsiaTheme="minorHAnsi" w:hAnsi="Arial" w:cs="Arial"/>
          <w:i/>
          <w:lang w:val="en-AU"/>
        </w:rPr>
        <w:t>Pacific Economic Bulletin</w:t>
      </w:r>
      <w:r w:rsidRPr="00BD7824">
        <w:rPr>
          <w:rFonts w:ascii="Arial" w:eastAsiaTheme="minorHAnsi" w:hAnsi="Arial" w:cs="Arial"/>
          <w:lang w:val="en-AU"/>
        </w:rPr>
        <w:t>, Vol.21:1, pp. 138-52</w:t>
      </w:r>
      <w:r w:rsidRPr="00BD7824">
        <w:rPr>
          <w:rFonts w:ascii="Arial" w:hAnsi="Arial" w:cs="Arial"/>
          <w:snapToGrid w:val="0"/>
          <w:szCs w:val="22"/>
        </w:rPr>
        <w:t xml:space="preserve">. </w:t>
      </w:r>
    </w:p>
    <w:p w14:paraId="6C50310F" w14:textId="77777777" w:rsidR="00382FDE" w:rsidRPr="00A475CB" w:rsidRDefault="00382FDE" w:rsidP="00D9703E">
      <w:pPr>
        <w:pStyle w:val="NoSpacing"/>
        <w:numPr>
          <w:ilvl w:val="0"/>
          <w:numId w:val="13"/>
        </w:numPr>
        <w:jc w:val="both"/>
        <w:rPr>
          <w:rFonts w:ascii="Arial" w:eastAsia="Times New Roman" w:hAnsi="Arial" w:cs="Arial"/>
          <w:sz w:val="22"/>
          <w:szCs w:val="22"/>
        </w:rPr>
      </w:pPr>
      <w:r w:rsidRPr="00D4151B">
        <w:rPr>
          <w:rFonts w:ascii="Arial" w:eastAsia="Times New Roman" w:hAnsi="Arial" w:cs="Arial"/>
          <w:sz w:val="22"/>
          <w:szCs w:val="22"/>
        </w:rPr>
        <w:t xml:space="preserve">Skewes, </w:t>
      </w:r>
      <w:r w:rsidRPr="00A475CB">
        <w:rPr>
          <w:rFonts w:ascii="Arial" w:eastAsia="Times New Roman" w:hAnsi="Arial" w:cs="Arial"/>
          <w:sz w:val="22"/>
          <w:szCs w:val="22"/>
        </w:rPr>
        <w:t xml:space="preserve">T., Wise, R.M., Dunstan, P., Hayes, D., Fisher, M., Moeseneder, C., Butler, J., &amp; Peterson N. 2017. </w:t>
      </w:r>
      <w:r w:rsidRPr="00A475CB">
        <w:rPr>
          <w:rFonts w:ascii="Arial" w:eastAsia="Times New Roman" w:hAnsi="Arial" w:cs="Arial"/>
          <w:i/>
          <w:sz w:val="22"/>
          <w:szCs w:val="22"/>
        </w:rPr>
        <w:t xml:space="preserve">An ecosystem values framework to support decision makers in the Coral Triangle </w:t>
      </w:r>
      <w:r w:rsidRPr="00A475CB">
        <w:rPr>
          <w:rFonts w:ascii="Arial" w:eastAsia="Times New Roman" w:hAnsi="Arial" w:cs="Arial"/>
          <w:sz w:val="22"/>
          <w:szCs w:val="22"/>
        </w:rPr>
        <w:t>. CSIRO Oceans and Atmosphere Report. CSIRO. Australia.</w:t>
      </w:r>
    </w:p>
    <w:p w14:paraId="5B76F1D3" w14:textId="77777777" w:rsidR="00382FDE" w:rsidRPr="00A475CB" w:rsidRDefault="003353FB" w:rsidP="00D9703E">
      <w:pPr>
        <w:pStyle w:val="NoSpacing"/>
        <w:numPr>
          <w:ilvl w:val="0"/>
          <w:numId w:val="13"/>
        </w:numPr>
        <w:jc w:val="both"/>
        <w:rPr>
          <w:rFonts w:ascii="Arial" w:hAnsi="Arial" w:cs="Arial"/>
          <w:sz w:val="22"/>
          <w:szCs w:val="22"/>
        </w:rPr>
      </w:pPr>
      <w:hyperlink r:id="rId22" w:history="1">
        <w:r w:rsidR="00382FDE" w:rsidRPr="00A475CB">
          <w:rPr>
            <w:rStyle w:val="Hyperlink"/>
            <w:rFonts w:ascii="Arial" w:hAnsi="Arial" w:cs="Arial"/>
            <w:color w:val="auto"/>
            <w:sz w:val="22"/>
            <w:szCs w:val="22"/>
          </w:rPr>
          <w:t>https://png-data.sprep.org/dataset/ecosystem-values-framework-support-decision-makers-coral-triangle</w:t>
        </w:r>
      </w:hyperlink>
    </w:p>
    <w:p w14:paraId="7D2822B6" w14:textId="77777777" w:rsidR="00382FDE" w:rsidRPr="00A475CB" w:rsidRDefault="00382FDE" w:rsidP="00D9703E">
      <w:pPr>
        <w:pStyle w:val="NoSpacing"/>
        <w:numPr>
          <w:ilvl w:val="0"/>
          <w:numId w:val="13"/>
        </w:numPr>
        <w:jc w:val="both"/>
        <w:rPr>
          <w:rFonts w:ascii="Arial" w:eastAsia="Times New Roman" w:hAnsi="Arial" w:cs="Arial"/>
          <w:sz w:val="22"/>
          <w:szCs w:val="22"/>
        </w:rPr>
      </w:pPr>
      <w:r w:rsidRPr="00A475CB">
        <w:rPr>
          <w:rFonts w:ascii="Arial" w:eastAsia="Times New Roman" w:hAnsi="Arial" w:cs="Arial"/>
          <w:sz w:val="22"/>
          <w:szCs w:val="22"/>
        </w:rPr>
        <w:t xml:space="preserve">Dunstan, P., Hayes, D., Fischer, M., Moeseneder, C., Skewes, T., Butler, J., Wise, R. &amp; Peterson, N. 2017. </w:t>
      </w:r>
      <w:r w:rsidRPr="00A475CB">
        <w:rPr>
          <w:rFonts w:ascii="Arial" w:eastAsia="Times New Roman" w:hAnsi="Arial" w:cs="Arial"/>
          <w:i/>
          <w:sz w:val="22"/>
          <w:szCs w:val="22"/>
        </w:rPr>
        <w:t>CTI Marine Values Framework: PNG Implementation</w:t>
      </w:r>
      <w:r w:rsidRPr="00A475CB">
        <w:rPr>
          <w:rFonts w:ascii="Arial" w:eastAsia="Times New Roman" w:hAnsi="Arial" w:cs="Arial"/>
          <w:sz w:val="22"/>
          <w:szCs w:val="22"/>
        </w:rPr>
        <w:t>. CSIRO Oceans and Atmosphere Report. CSIRO. Australia</w:t>
      </w:r>
    </w:p>
    <w:p w14:paraId="07C89203" w14:textId="77777777" w:rsidR="00382FDE" w:rsidRPr="00A475CB" w:rsidRDefault="003353FB" w:rsidP="00D9703E">
      <w:pPr>
        <w:pStyle w:val="NoSpacing"/>
        <w:numPr>
          <w:ilvl w:val="0"/>
          <w:numId w:val="13"/>
        </w:numPr>
        <w:jc w:val="both"/>
        <w:rPr>
          <w:rFonts w:ascii="Arial" w:hAnsi="Arial" w:cs="Arial"/>
          <w:sz w:val="22"/>
          <w:szCs w:val="22"/>
        </w:rPr>
      </w:pPr>
      <w:hyperlink r:id="rId23" w:history="1">
        <w:r w:rsidR="00382FDE" w:rsidRPr="00A475CB">
          <w:rPr>
            <w:rStyle w:val="Hyperlink"/>
            <w:rFonts w:ascii="Arial" w:hAnsi="Arial" w:cs="Arial"/>
            <w:color w:val="auto"/>
            <w:sz w:val="22"/>
            <w:szCs w:val="22"/>
          </w:rPr>
          <w:t>https://png-data.sprep.org/dataset/cti-marine-values-framework-png-implementation</w:t>
        </w:r>
      </w:hyperlink>
    </w:p>
    <w:p w14:paraId="3496342A" w14:textId="77777777" w:rsidR="00382FDE" w:rsidRPr="00A475CB" w:rsidRDefault="00382FDE" w:rsidP="00D9703E">
      <w:pPr>
        <w:pStyle w:val="NoSpacing"/>
        <w:numPr>
          <w:ilvl w:val="0"/>
          <w:numId w:val="13"/>
        </w:numPr>
        <w:jc w:val="both"/>
        <w:rPr>
          <w:rFonts w:ascii="Arial" w:eastAsia="Times New Roman" w:hAnsi="Arial" w:cs="Arial"/>
          <w:sz w:val="22"/>
          <w:szCs w:val="22"/>
        </w:rPr>
      </w:pPr>
      <w:r w:rsidRPr="00A475CB">
        <w:rPr>
          <w:rFonts w:ascii="Arial" w:eastAsia="Times New Roman" w:hAnsi="Arial" w:cs="Arial"/>
          <w:sz w:val="22"/>
          <w:szCs w:val="22"/>
        </w:rPr>
        <w:t xml:space="preserve">Bandara, P.M.N. 2016. Corporate Social Responsibility Disclosure Practices in Papua New Guinea </w:t>
      </w:r>
      <w:r w:rsidRPr="00A475CB">
        <w:rPr>
          <w:rFonts w:ascii="Arial" w:eastAsia="Times New Roman" w:hAnsi="Arial" w:cs="Arial"/>
          <w:i/>
          <w:sz w:val="22"/>
          <w:szCs w:val="22"/>
        </w:rPr>
        <w:t>Advances in Economics and Business</w:t>
      </w:r>
      <w:r w:rsidRPr="00A475CB">
        <w:rPr>
          <w:rFonts w:ascii="Arial" w:eastAsia="Times New Roman" w:hAnsi="Arial" w:cs="Arial"/>
          <w:sz w:val="22"/>
          <w:szCs w:val="22"/>
        </w:rPr>
        <w:t xml:space="preserve"> 4(2): 63-75</w:t>
      </w:r>
    </w:p>
    <w:p w14:paraId="015BF625" w14:textId="77777777" w:rsidR="00382FDE" w:rsidRPr="00A475CB" w:rsidRDefault="00382FDE" w:rsidP="00D9703E">
      <w:pPr>
        <w:pStyle w:val="NoSpacing"/>
        <w:numPr>
          <w:ilvl w:val="0"/>
          <w:numId w:val="13"/>
        </w:numPr>
        <w:jc w:val="both"/>
        <w:rPr>
          <w:rFonts w:ascii="Arial" w:eastAsia="Times New Roman" w:hAnsi="Arial" w:cs="Arial"/>
          <w:sz w:val="22"/>
          <w:szCs w:val="22"/>
        </w:rPr>
      </w:pPr>
      <w:r w:rsidRPr="00A475CB">
        <w:rPr>
          <w:rFonts w:ascii="Arial" w:eastAsia="Times New Roman" w:hAnsi="Arial" w:cs="Arial"/>
          <w:sz w:val="22"/>
          <w:szCs w:val="22"/>
        </w:rPr>
        <w:t xml:space="preserve">Bensolo, K. &amp; Neale, E. 2015. </w:t>
      </w:r>
      <w:r w:rsidRPr="00A475CB">
        <w:rPr>
          <w:rFonts w:ascii="Arial" w:eastAsia="Times New Roman" w:hAnsi="Arial" w:cs="Arial"/>
          <w:i/>
          <w:sz w:val="22"/>
          <w:szCs w:val="22"/>
        </w:rPr>
        <w:t>Papua New Guinea Mapping REDD+ Finance flows 2009-2014.</w:t>
      </w:r>
      <w:r w:rsidRPr="00A475CB">
        <w:rPr>
          <w:rFonts w:ascii="Arial" w:eastAsia="Times New Roman" w:hAnsi="Arial" w:cs="Arial"/>
          <w:sz w:val="22"/>
          <w:szCs w:val="22"/>
        </w:rPr>
        <w:t xml:space="preserve"> Forest Trends REDDX Report.</w:t>
      </w:r>
    </w:p>
    <w:p w14:paraId="3FFE9679" w14:textId="77777777" w:rsidR="00382FDE" w:rsidRPr="00A475CB" w:rsidRDefault="00382FDE" w:rsidP="00D9703E">
      <w:pPr>
        <w:pStyle w:val="NoSpacing"/>
        <w:numPr>
          <w:ilvl w:val="0"/>
          <w:numId w:val="13"/>
        </w:numPr>
        <w:jc w:val="both"/>
        <w:rPr>
          <w:rFonts w:ascii="Arial" w:eastAsia="Times New Roman" w:hAnsi="Arial" w:cs="Arial"/>
          <w:sz w:val="22"/>
          <w:szCs w:val="22"/>
        </w:rPr>
      </w:pPr>
      <w:r w:rsidRPr="00A475CB">
        <w:rPr>
          <w:rFonts w:ascii="Arial" w:eastAsia="Times New Roman" w:hAnsi="Arial" w:cs="Arial"/>
          <w:sz w:val="22"/>
          <w:szCs w:val="22"/>
        </w:rPr>
        <w:t xml:space="preserve">Conservation International. 2012. </w:t>
      </w:r>
      <w:r w:rsidRPr="00A475CB">
        <w:rPr>
          <w:rFonts w:ascii="Arial" w:eastAsia="Times New Roman" w:hAnsi="Arial" w:cs="Arial"/>
          <w:i/>
          <w:sz w:val="22"/>
          <w:szCs w:val="22"/>
        </w:rPr>
        <w:t>PNG LNG Offset Delivery Plan: Recommendations</w:t>
      </w:r>
      <w:r w:rsidRPr="00A475CB">
        <w:rPr>
          <w:rFonts w:ascii="Arial" w:eastAsia="Times New Roman" w:hAnsi="Arial" w:cs="Arial"/>
          <w:sz w:val="22"/>
          <w:szCs w:val="22"/>
        </w:rPr>
        <w:t xml:space="preserve">.  Washington DC. </w:t>
      </w:r>
    </w:p>
    <w:p w14:paraId="24DF802B" w14:textId="77777777" w:rsidR="00382FDE" w:rsidRPr="00A475CB" w:rsidRDefault="00382FDE" w:rsidP="00D9703E">
      <w:pPr>
        <w:pStyle w:val="NoSpacing"/>
        <w:numPr>
          <w:ilvl w:val="0"/>
          <w:numId w:val="13"/>
        </w:numPr>
        <w:jc w:val="both"/>
        <w:rPr>
          <w:rFonts w:ascii="Arial" w:eastAsia="Times New Roman" w:hAnsi="Arial" w:cs="Arial"/>
          <w:sz w:val="22"/>
          <w:szCs w:val="22"/>
        </w:rPr>
      </w:pPr>
      <w:r w:rsidRPr="00A475CB">
        <w:rPr>
          <w:rFonts w:ascii="Arial" w:eastAsia="Times New Roman" w:hAnsi="Arial" w:cs="Arial"/>
          <w:sz w:val="22"/>
          <w:szCs w:val="22"/>
        </w:rPr>
        <w:t xml:space="preserve">PricewaterhouseCoopers LLP. 2010.  Biodiversity offsets and the mitigation hierarchy: a review of current application in the banking sector. Business and Biodiversity Offsets Programme, UNEP Finance Initiative </w:t>
      </w:r>
    </w:p>
    <w:p w14:paraId="2D44B941" w14:textId="77777777" w:rsidR="00382FDE" w:rsidRPr="00A475CB" w:rsidRDefault="00382FDE" w:rsidP="00D9703E">
      <w:pPr>
        <w:pStyle w:val="NoSpacing"/>
        <w:numPr>
          <w:ilvl w:val="0"/>
          <w:numId w:val="13"/>
        </w:numPr>
        <w:jc w:val="both"/>
        <w:rPr>
          <w:rFonts w:ascii="Arial" w:hAnsi="Arial" w:cs="Arial"/>
          <w:sz w:val="22"/>
          <w:szCs w:val="22"/>
        </w:rPr>
      </w:pPr>
      <w:r w:rsidRPr="00A475CB">
        <w:rPr>
          <w:rFonts w:ascii="Arial" w:eastAsia="Times New Roman" w:hAnsi="Arial" w:cs="Arial"/>
          <w:sz w:val="22"/>
          <w:szCs w:val="22"/>
        </w:rPr>
        <w:t xml:space="preserve">Bartelmus P., Lutz, E. &amp; Schweinfest, S. 1992. Integrated Environmental and Economic Accounting - A Case Study for Papua New Guinea. </w:t>
      </w:r>
      <w:r w:rsidRPr="00A475CB">
        <w:rPr>
          <w:rFonts w:ascii="Arial" w:eastAsia="Times New Roman" w:hAnsi="Arial" w:cs="Arial"/>
          <w:i/>
          <w:iCs/>
          <w:sz w:val="22"/>
          <w:szCs w:val="22"/>
        </w:rPr>
        <w:t>The World Bank Environment Working Paper No. 54</w:t>
      </w:r>
    </w:p>
    <w:p w14:paraId="4083BEF7" w14:textId="1217302D" w:rsidR="00382FDE" w:rsidRPr="00A475CB" w:rsidRDefault="003353FB" w:rsidP="00BD7824">
      <w:pPr>
        <w:pStyle w:val="NoSpacing"/>
        <w:ind w:left="720"/>
        <w:jc w:val="both"/>
        <w:rPr>
          <w:rFonts w:ascii="Arial" w:hAnsi="Arial" w:cs="Arial"/>
          <w:sz w:val="22"/>
          <w:szCs w:val="22"/>
        </w:rPr>
      </w:pPr>
      <w:hyperlink r:id="rId24" w:history="1">
        <w:r w:rsidR="00BD7824" w:rsidRPr="00A475CB">
          <w:rPr>
            <w:rStyle w:val="Hyperlink"/>
            <w:rFonts w:ascii="Arial" w:hAnsi="Arial" w:cs="Arial"/>
            <w:color w:val="auto"/>
            <w:sz w:val="22"/>
            <w:szCs w:val="22"/>
          </w:rPr>
          <w:t>http://documents.worldbank.org/curated/en/364841468739232622/pdf/multi-page.pdf</w:t>
        </w:r>
      </w:hyperlink>
    </w:p>
    <w:p w14:paraId="1941E718" w14:textId="77777777" w:rsidR="00382FDE" w:rsidRPr="00A475CB" w:rsidRDefault="00382FDE" w:rsidP="00D9703E">
      <w:pPr>
        <w:pStyle w:val="NoSpacing"/>
        <w:numPr>
          <w:ilvl w:val="0"/>
          <w:numId w:val="13"/>
        </w:numPr>
        <w:jc w:val="both"/>
        <w:rPr>
          <w:rFonts w:ascii="Arial" w:hAnsi="Arial" w:cs="Arial"/>
          <w:iCs/>
          <w:snapToGrid w:val="0"/>
          <w:sz w:val="22"/>
          <w:szCs w:val="22"/>
          <w:u w:val="single"/>
        </w:rPr>
      </w:pPr>
      <w:r w:rsidRPr="00A475CB">
        <w:rPr>
          <w:rFonts w:ascii="Arial" w:hAnsi="Arial" w:cs="Arial"/>
          <w:iCs/>
          <w:snapToGrid w:val="0"/>
          <w:sz w:val="22"/>
          <w:szCs w:val="22"/>
          <w:u w:val="single"/>
        </w:rPr>
        <w:t>http://www.hrpub.org/download/20160229/AEB1-11804557.pdf</w:t>
      </w:r>
    </w:p>
    <w:p w14:paraId="104B43A3" w14:textId="77777777" w:rsidR="00382FDE" w:rsidRPr="00A475CB" w:rsidRDefault="00382FDE" w:rsidP="00382FDE">
      <w:pPr>
        <w:pStyle w:val="NoSpacing"/>
        <w:jc w:val="both"/>
        <w:rPr>
          <w:rFonts w:ascii="Arial" w:hAnsi="Arial" w:cs="Arial"/>
          <w:sz w:val="22"/>
          <w:szCs w:val="22"/>
        </w:rPr>
      </w:pPr>
    </w:p>
    <w:p w14:paraId="6476613C" w14:textId="6C49A38E" w:rsidR="00382FDE" w:rsidRPr="00A475CB" w:rsidRDefault="00382FDE" w:rsidP="00382FDE">
      <w:pPr>
        <w:pStyle w:val="NoSpacing"/>
        <w:jc w:val="both"/>
        <w:rPr>
          <w:rFonts w:ascii="Arial" w:hAnsi="Arial" w:cs="Arial"/>
          <w:b/>
          <w:i/>
          <w:snapToGrid w:val="0"/>
          <w:sz w:val="22"/>
          <w:szCs w:val="22"/>
        </w:rPr>
      </w:pPr>
      <w:r w:rsidRPr="00A475CB">
        <w:rPr>
          <w:rFonts w:ascii="Arial" w:hAnsi="Arial" w:cs="Arial"/>
          <w:b/>
          <w:i/>
          <w:snapToGrid w:val="0"/>
          <w:sz w:val="22"/>
          <w:szCs w:val="22"/>
        </w:rPr>
        <w:t>Obstacle</w:t>
      </w:r>
      <w:r w:rsidR="00125977" w:rsidRPr="00A475CB">
        <w:rPr>
          <w:rFonts w:ascii="Arial" w:hAnsi="Arial" w:cs="Arial"/>
          <w:b/>
          <w:i/>
          <w:snapToGrid w:val="0"/>
          <w:sz w:val="22"/>
          <w:szCs w:val="22"/>
        </w:rPr>
        <w:t>s</w:t>
      </w:r>
      <w:r w:rsidRPr="00A475CB">
        <w:rPr>
          <w:rFonts w:ascii="Arial" w:hAnsi="Arial" w:cs="Arial"/>
          <w:b/>
          <w:i/>
          <w:snapToGrid w:val="0"/>
          <w:sz w:val="22"/>
          <w:szCs w:val="22"/>
        </w:rPr>
        <w:t xml:space="preserve"> </w:t>
      </w:r>
    </w:p>
    <w:p w14:paraId="2C7D23C6" w14:textId="77777777" w:rsidR="00382FDE" w:rsidRPr="00A475CB" w:rsidRDefault="00382FDE" w:rsidP="00382FDE">
      <w:pPr>
        <w:pStyle w:val="NoSpacing"/>
        <w:jc w:val="both"/>
        <w:rPr>
          <w:rFonts w:ascii="Arial" w:hAnsi="Arial" w:cs="Arial"/>
          <w:sz w:val="22"/>
          <w:szCs w:val="22"/>
        </w:rPr>
      </w:pPr>
      <w:r w:rsidRPr="00A475CB">
        <w:rPr>
          <w:rFonts w:ascii="Arial" w:hAnsi="Arial" w:cs="Arial"/>
          <w:sz w:val="22"/>
          <w:szCs w:val="22"/>
        </w:rPr>
        <w:t xml:space="preserve">Shortly after the Rio Earth Summit (UN Conference on Environment and Development 1992) there was discussion during a Biodiversity Country Study in PNG 1994, calling for National Environmental Accounting in the National Income Accounts. Yet the determination and inclusion of environmental costs of the country’s development path from Independence has been neglected.  </w:t>
      </w:r>
    </w:p>
    <w:p w14:paraId="57D228C3" w14:textId="77777777" w:rsidR="00382FDE" w:rsidRPr="00A475CB" w:rsidRDefault="00382FDE" w:rsidP="00382FDE">
      <w:pPr>
        <w:pStyle w:val="NoSpacing"/>
        <w:jc w:val="both"/>
        <w:rPr>
          <w:rFonts w:ascii="Arial" w:hAnsi="Arial" w:cs="Arial"/>
          <w:sz w:val="22"/>
          <w:szCs w:val="22"/>
        </w:rPr>
      </w:pPr>
    </w:p>
    <w:p w14:paraId="3472A5C5" w14:textId="23867275" w:rsidR="00382FDE" w:rsidRPr="00A475CB" w:rsidRDefault="00382FDE" w:rsidP="00382FDE">
      <w:pPr>
        <w:pStyle w:val="NoSpacing"/>
        <w:jc w:val="both"/>
        <w:rPr>
          <w:rFonts w:ascii="Arial" w:hAnsi="Arial" w:cs="Arial"/>
          <w:sz w:val="22"/>
          <w:szCs w:val="22"/>
        </w:rPr>
      </w:pPr>
      <w:r w:rsidRPr="00A475CB">
        <w:rPr>
          <w:rFonts w:ascii="Arial" w:hAnsi="Arial" w:cs="Arial"/>
          <w:sz w:val="22"/>
          <w:szCs w:val="22"/>
        </w:rPr>
        <w:t xml:space="preserve">Despite direction within StaRS </w:t>
      </w:r>
      <w:r w:rsidR="00DB0514" w:rsidRPr="00A475CB">
        <w:rPr>
          <w:rFonts w:ascii="Arial" w:hAnsi="Arial" w:cs="Arial"/>
          <w:sz w:val="22"/>
          <w:szCs w:val="22"/>
        </w:rPr>
        <w:t>(</w:t>
      </w:r>
      <w:r w:rsidR="000E2D53">
        <w:rPr>
          <w:rFonts w:ascii="Arial" w:hAnsi="Arial" w:cs="Arial"/>
          <w:sz w:val="22"/>
          <w:szCs w:val="22"/>
        </w:rPr>
        <w:t>2014/15</w:t>
      </w:r>
      <w:r w:rsidR="00DB0514" w:rsidRPr="00A475CB">
        <w:rPr>
          <w:rFonts w:ascii="Arial" w:hAnsi="Arial" w:cs="Arial"/>
          <w:sz w:val="22"/>
          <w:szCs w:val="22"/>
        </w:rPr>
        <w:t>)</w:t>
      </w:r>
      <w:r w:rsidRPr="00A475CB">
        <w:rPr>
          <w:rFonts w:ascii="Arial" w:hAnsi="Arial" w:cs="Arial"/>
          <w:sz w:val="22"/>
          <w:szCs w:val="22"/>
        </w:rPr>
        <w:t xml:space="preserve"> that a proper valuation of ecosystems including irreversible damages created by growth </w:t>
      </w:r>
      <w:r w:rsidR="00125977" w:rsidRPr="00A475CB">
        <w:rPr>
          <w:rFonts w:ascii="Arial" w:hAnsi="Arial" w:cs="Arial"/>
          <w:sz w:val="22"/>
          <w:szCs w:val="22"/>
        </w:rPr>
        <w:t>are to</w:t>
      </w:r>
      <w:r w:rsidRPr="00A475CB">
        <w:rPr>
          <w:rFonts w:ascii="Arial" w:hAnsi="Arial" w:cs="Arial"/>
          <w:sz w:val="22"/>
          <w:szCs w:val="22"/>
        </w:rPr>
        <w:t xml:space="preserve"> be determined, there is no evidence of this being implemented. </w:t>
      </w:r>
    </w:p>
    <w:p w14:paraId="2D4E43BE" w14:textId="77777777" w:rsidR="00382FDE" w:rsidRPr="00851290" w:rsidRDefault="00382FDE" w:rsidP="00382FDE">
      <w:pPr>
        <w:pStyle w:val="NoSpacing"/>
        <w:jc w:val="both"/>
        <w:rPr>
          <w:rFonts w:ascii="Arial" w:hAnsi="Arial" w:cs="Arial"/>
          <w:sz w:val="22"/>
          <w:szCs w:val="22"/>
        </w:rPr>
      </w:pPr>
    </w:p>
    <w:p w14:paraId="2E89AD50" w14:textId="0C606D1E" w:rsidR="00382FDE" w:rsidRPr="00851290" w:rsidRDefault="00382FDE" w:rsidP="00382FDE">
      <w:pPr>
        <w:pStyle w:val="NoSpacing"/>
        <w:jc w:val="both"/>
        <w:rPr>
          <w:rFonts w:ascii="Arial" w:hAnsi="Arial" w:cs="Arial"/>
          <w:sz w:val="22"/>
          <w:szCs w:val="22"/>
        </w:rPr>
      </w:pPr>
      <w:r w:rsidRPr="00851290">
        <w:rPr>
          <w:rFonts w:ascii="Arial" w:hAnsi="Arial" w:cs="Arial"/>
          <w:sz w:val="22"/>
          <w:szCs w:val="22"/>
        </w:rPr>
        <w:t xml:space="preserve">The </w:t>
      </w:r>
      <w:r w:rsidRPr="00851290">
        <w:rPr>
          <w:rFonts w:ascii="Arial" w:hAnsi="Arial" w:cs="Arial"/>
          <w:i/>
          <w:sz w:val="22"/>
          <w:szCs w:val="22"/>
        </w:rPr>
        <w:t>Conservation Act</w:t>
      </w:r>
      <w:r w:rsidRPr="00851290">
        <w:rPr>
          <w:rFonts w:ascii="Arial" w:hAnsi="Arial" w:cs="Arial"/>
          <w:sz w:val="22"/>
          <w:szCs w:val="22"/>
        </w:rPr>
        <w:t xml:space="preserve"> 2000 outlines a requirement for large-scale developments to have an Environmental Impact Assessment to identify, minimize and mitigate potential environmental impacts. The Act refers to loss of beneficial values that are to be compensated, but is silent on determining and calculating these costs in monetary terms.  As a result, the environmental cost of riverine or deep-sea tailings disposal of mine w</w:t>
      </w:r>
      <w:r w:rsidR="00125977">
        <w:rPr>
          <w:rFonts w:ascii="Arial" w:hAnsi="Arial" w:cs="Arial"/>
          <w:sz w:val="22"/>
          <w:szCs w:val="22"/>
        </w:rPr>
        <w:t xml:space="preserve">aste, the impacts of logging, commercial agriculture, industrial or major infrastructure developments </w:t>
      </w:r>
      <w:r w:rsidRPr="00851290">
        <w:rPr>
          <w:rFonts w:ascii="Arial" w:hAnsi="Arial" w:cs="Arial"/>
          <w:sz w:val="22"/>
          <w:szCs w:val="22"/>
        </w:rPr>
        <w:t xml:space="preserve">are not explicitly determined in </w:t>
      </w:r>
      <w:r w:rsidR="00DB0514">
        <w:rPr>
          <w:rFonts w:ascii="Arial" w:hAnsi="Arial" w:cs="Arial"/>
          <w:sz w:val="22"/>
          <w:szCs w:val="22"/>
        </w:rPr>
        <w:t xml:space="preserve"> PGK (</w:t>
      </w:r>
      <w:r w:rsidRPr="00851290">
        <w:rPr>
          <w:rFonts w:ascii="Arial" w:hAnsi="Arial" w:cs="Arial"/>
          <w:sz w:val="22"/>
          <w:szCs w:val="22"/>
        </w:rPr>
        <w:t>Kina</w:t>
      </w:r>
      <w:r w:rsidR="00DB0514">
        <w:rPr>
          <w:rFonts w:ascii="Arial" w:hAnsi="Arial" w:cs="Arial"/>
          <w:sz w:val="22"/>
          <w:szCs w:val="22"/>
        </w:rPr>
        <w:t>)</w:t>
      </w:r>
      <w:r w:rsidRPr="00851290">
        <w:rPr>
          <w:rFonts w:ascii="Arial" w:hAnsi="Arial" w:cs="Arial"/>
          <w:sz w:val="22"/>
          <w:szCs w:val="22"/>
        </w:rPr>
        <w:t xml:space="preserve">. </w:t>
      </w:r>
    </w:p>
    <w:p w14:paraId="6A46DDA8" w14:textId="77777777" w:rsidR="00DB0514" w:rsidRDefault="00DB0514" w:rsidP="00382FDE">
      <w:pPr>
        <w:pStyle w:val="NoSpacing"/>
        <w:jc w:val="both"/>
        <w:rPr>
          <w:rFonts w:ascii="Arial" w:hAnsi="Arial" w:cs="Arial"/>
          <w:sz w:val="22"/>
          <w:szCs w:val="22"/>
        </w:rPr>
      </w:pPr>
    </w:p>
    <w:p w14:paraId="72CA8F01" w14:textId="79EC9341" w:rsidR="00382FDE" w:rsidRPr="00042092" w:rsidRDefault="00382FDE" w:rsidP="00382FDE">
      <w:pPr>
        <w:pStyle w:val="NoSpacing"/>
        <w:jc w:val="both"/>
        <w:rPr>
          <w:rFonts w:ascii="Arial" w:hAnsi="Arial" w:cs="Arial"/>
          <w:sz w:val="22"/>
          <w:szCs w:val="22"/>
          <w:lang w:val="en-AU"/>
        </w:rPr>
      </w:pPr>
      <w:r w:rsidRPr="00851290">
        <w:rPr>
          <w:rFonts w:ascii="Arial" w:hAnsi="Arial" w:cs="Arial"/>
          <w:sz w:val="22"/>
          <w:szCs w:val="22"/>
        </w:rPr>
        <w:t xml:space="preserve">There are also cumulative environmental costs of development, such as </w:t>
      </w:r>
      <w:r w:rsidR="00BC6B69">
        <w:rPr>
          <w:rFonts w:ascii="Arial" w:hAnsi="Arial" w:cs="Arial"/>
          <w:sz w:val="22"/>
          <w:szCs w:val="22"/>
        </w:rPr>
        <w:t xml:space="preserve">resulting from </w:t>
      </w:r>
      <w:r w:rsidRPr="00851290">
        <w:rPr>
          <w:rFonts w:ascii="Arial" w:hAnsi="Arial" w:cs="Arial"/>
          <w:sz w:val="22"/>
          <w:szCs w:val="22"/>
        </w:rPr>
        <w:t xml:space="preserve">major roads </w:t>
      </w:r>
      <w:r w:rsidR="00BC6B69">
        <w:rPr>
          <w:rFonts w:ascii="Arial" w:hAnsi="Arial" w:cs="Arial"/>
          <w:sz w:val="22"/>
          <w:szCs w:val="22"/>
        </w:rPr>
        <w:t xml:space="preserve">or the </w:t>
      </w:r>
      <w:r w:rsidR="00125977">
        <w:rPr>
          <w:rFonts w:ascii="Arial" w:hAnsi="Arial" w:cs="Arial"/>
          <w:sz w:val="22"/>
          <w:szCs w:val="22"/>
        </w:rPr>
        <w:t xml:space="preserve">impacts of </w:t>
      </w:r>
      <w:r w:rsidRPr="00851290">
        <w:rPr>
          <w:rFonts w:ascii="Arial" w:hAnsi="Arial" w:cs="Arial"/>
          <w:sz w:val="22"/>
          <w:szCs w:val="22"/>
        </w:rPr>
        <w:t>urban growth centres</w:t>
      </w:r>
      <w:r w:rsidR="00BC6B69">
        <w:rPr>
          <w:rFonts w:ascii="Arial" w:hAnsi="Arial" w:cs="Arial"/>
          <w:sz w:val="22"/>
          <w:szCs w:val="22"/>
        </w:rPr>
        <w:t>,</w:t>
      </w:r>
      <w:r w:rsidRPr="00851290">
        <w:rPr>
          <w:rFonts w:ascii="Arial" w:hAnsi="Arial" w:cs="Arial"/>
          <w:sz w:val="22"/>
          <w:szCs w:val="22"/>
        </w:rPr>
        <w:t xml:space="preserve"> that are rarely factored </w:t>
      </w:r>
      <w:r w:rsidR="00BC6B69">
        <w:rPr>
          <w:rFonts w:ascii="Arial" w:hAnsi="Arial" w:cs="Arial"/>
          <w:sz w:val="22"/>
          <w:szCs w:val="22"/>
        </w:rPr>
        <w:t xml:space="preserve">into </w:t>
      </w:r>
      <w:r w:rsidRPr="00851290">
        <w:rPr>
          <w:rFonts w:ascii="Arial" w:hAnsi="Arial" w:cs="Arial"/>
          <w:sz w:val="22"/>
          <w:szCs w:val="22"/>
        </w:rPr>
        <w:t xml:space="preserve">to determine </w:t>
      </w:r>
      <w:r w:rsidR="00BC6B69">
        <w:rPr>
          <w:rFonts w:ascii="Arial" w:hAnsi="Arial" w:cs="Arial"/>
          <w:sz w:val="22"/>
          <w:szCs w:val="22"/>
        </w:rPr>
        <w:t xml:space="preserve">the </w:t>
      </w:r>
      <w:r w:rsidRPr="00851290">
        <w:rPr>
          <w:rFonts w:ascii="Arial" w:hAnsi="Arial" w:cs="Arial"/>
          <w:sz w:val="22"/>
          <w:szCs w:val="22"/>
        </w:rPr>
        <w:t xml:space="preserve">long term </w:t>
      </w:r>
      <w:r w:rsidR="00125977">
        <w:rPr>
          <w:rFonts w:ascii="Arial" w:hAnsi="Arial" w:cs="Arial"/>
          <w:sz w:val="22"/>
          <w:szCs w:val="22"/>
        </w:rPr>
        <w:t xml:space="preserve">environmental </w:t>
      </w:r>
      <w:r w:rsidRPr="00851290">
        <w:rPr>
          <w:rFonts w:ascii="Arial" w:hAnsi="Arial" w:cs="Arial"/>
          <w:sz w:val="22"/>
          <w:szCs w:val="22"/>
        </w:rPr>
        <w:t>costs.</w:t>
      </w:r>
    </w:p>
    <w:p w14:paraId="5FDD1B5D" w14:textId="77777777" w:rsidR="00382FDE" w:rsidRPr="00851290" w:rsidRDefault="00382FDE" w:rsidP="00382FDE">
      <w:pPr>
        <w:pStyle w:val="NoSpacing"/>
        <w:jc w:val="both"/>
        <w:rPr>
          <w:rFonts w:ascii="Arial" w:hAnsi="Arial" w:cs="Arial"/>
          <w:sz w:val="22"/>
          <w:szCs w:val="22"/>
        </w:rPr>
      </w:pPr>
    </w:p>
    <w:p w14:paraId="406F9E52" w14:textId="77777777" w:rsidR="00382FDE" w:rsidRPr="00BD7824" w:rsidRDefault="00382FDE" w:rsidP="00382FDE">
      <w:pPr>
        <w:pStyle w:val="NoSpacing"/>
        <w:jc w:val="both"/>
        <w:rPr>
          <w:rFonts w:ascii="Arial" w:hAnsi="Arial" w:cs="Arial"/>
          <w:b/>
          <w:i/>
          <w:snapToGrid w:val="0"/>
          <w:sz w:val="22"/>
          <w:szCs w:val="22"/>
        </w:rPr>
      </w:pPr>
      <w:r w:rsidRPr="00BD7824">
        <w:rPr>
          <w:rFonts w:ascii="Arial" w:hAnsi="Arial" w:cs="Arial"/>
          <w:b/>
          <w:i/>
          <w:snapToGrid w:val="0"/>
          <w:sz w:val="22"/>
          <w:szCs w:val="22"/>
        </w:rPr>
        <w:t xml:space="preserve">Community level natural asset valuation </w:t>
      </w:r>
    </w:p>
    <w:p w14:paraId="151979F9" w14:textId="3F625901" w:rsidR="00382FDE" w:rsidRPr="00851290" w:rsidRDefault="00382FDE" w:rsidP="00382FDE">
      <w:pPr>
        <w:pStyle w:val="NoSpacing"/>
        <w:jc w:val="both"/>
        <w:rPr>
          <w:rFonts w:ascii="Arial" w:hAnsi="Arial" w:cs="Arial"/>
          <w:sz w:val="22"/>
          <w:szCs w:val="22"/>
        </w:rPr>
      </w:pPr>
      <w:r w:rsidRPr="00851290">
        <w:rPr>
          <w:rFonts w:ascii="Arial" w:hAnsi="Arial" w:cs="Arial"/>
          <w:snapToGrid w:val="0"/>
          <w:sz w:val="22"/>
          <w:szCs w:val="22"/>
        </w:rPr>
        <w:t xml:space="preserve">Under the PNG Valuer General’s Department is the </w:t>
      </w:r>
      <w:r w:rsidRPr="00851290">
        <w:rPr>
          <w:rFonts w:ascii="Arial" w:hAnsi="Arial" w:cs="Arial"/>
          <w:i/>
          <w:snapToGrid w:val="0"/>
          <w:sz w:val="22"/>
          <w:szCs w:val="22"/>
        </w:rPr>
        <w:t>Compensation Schedule for Trees and Plants, all Regions</w:t>
      </w:r>
      <w:r w:rsidRPr="00851290">
        <w:rPr>
          <w:rFonts w:ascii="Arial" w:hAnsi="Arial" w:cs="Arial"/>
          <w:snapToGrid w:val="0"/>
          <w:sz w:val="22"/>
          <w:szCs w:val="22"/>
        </w:rPr>
        <w:t xml:space="preserve"> (2013). </w:t>
      </w:r>
      <w:r w:rsidRPr="00851290">
        <w:rPr>
          <w:rFonts w:ascii="Arial" w:hAnsi="Arial" w:cs="Arial"/>
          <w:sz w:val="22"/>
          <w:szCs w:val="22"/>
        </w:rPr>
        <w:t xml:space="preserve">The rates within the schedule are used as a guideline for paying compensation for the value of trees and plants destroyed or damaged, especially by developers.  </w:t>
      </w:r>
      <w:r w:rsidRPr="00851290">
        <w:rPr>
          <w:rFonts w:ascii="Arial" w:hAnsi="Arial" w:cs="Arial"/>
          <w:snapToGrid w:val="0"/>
          <w:sz w:val="22"/>
          <w:szCs w:val="22"/>
        </w:rPr>
        <w:t xml:space="preserve">The values within this schedule however are not the replacement value, nor clearly calculated as </w:t>
      </w:r>
      <w:r w:rsidR="00BC6B69">
        <w:rPr>
          <w:rFonts w:ascii="Arial" w:hAnsi="Arial" w:cs="Arial"/>
          <w:snapToGrid w:val="0"/>
          <w:sz w:val="22"/>
          <w:szCs w:val="22"/>
        </w:rPr>
        <w:t xml:space="preserve">to reflect </w:t>
      </w:r>
      <w:r w:rsidRPr="00851290">
        <w:rPr>
          <w:rFonts w:ascii="Arial" w:hAnsi="Arial" w:cs="Arial"/>
          <w:snapToGrid w:val="0"/>
          <w:sz w:val="22"/>
          <w:szCs w:val="22"/>
        </w:rPr>
        <w:t>a market value, b</w:t>
      </w:r>
      <w:r w:rsidR="00125977">
        <w:rPr>
          <w:rFonts w:ascii="Arial" w:hAnsi="Arial" w:cs="Arial"/>
          <w:snapToGrid w:val="0"/>
          <w:sz w:val="22"/>
          <w:szCs w:val="22"/>
        </w:rPr>
        <w:t xml:space="preserve">ut appear to be arbitrary. This </w:t>
      </w:r>
      <w:r w:rsidRPr="00851290">
        <w:rPr>
          <w:rFonts w:ascii="Arial" w:hAnsi="Arial" w:cs="Arial"/>
          <w:snapToGrid w:val="0"/>
          <w:sz w:val="22"/>
          <w:szCs w:val="22"/>
        </w:rPr>
        <w:t xml:space="preserve">schedule therefore requires full review </w:t>
      </w:r>
      <w:r w:rsidR="00BC6B69">
        <w:rPr>
          <w:rFonts w:ascii="Arial" w:hAnsi="Arial" w:cs="Arial"/>
          <w:snapToGrid w:val="0"/>
          <w:sz w:val="22"/>
          <w:szCs w:val="22"/>
        </w:rPr>
        <w:t xml:space="preserve">by a horticulturalist </w:t>
      </w:r>
      <w:r w:rsidRPr="00851290">
        <w:rPr>
          <w:rFonts w:ascii="Arial" w:hAnsi="Arial" w:cs="Arial"/>
          <w:snapToGrid w:val="0"/>
          <w:sz w:val="22"/>
          <w:szCs w:val="22"/>
        </w:rPr>
        <w:t>to de</w:t>
      </w:r>
      <w:r w:rsidR="00125977">
        <w:rPr>
          <w:rFonts w:ascii="Arial" w:hAnsi="Arial" w:cs="Arial"/>
          <w:snapToGrid w:val="0"/>
          <w:sz w:val="22"/>
          <w:szCs w:val="22"/>
        </w:rPr>
        <w:t>termine the true market</w:t>
      </w:r>
      <w:r w:rsidR="00BC6B69">
        <w:rPr>
          <w:rFonts w:ascii="Arial" w:hAnsi="Arial" w:cs="Arial"/>
          <w:snapToGrid w:val="0"/>
          <w:sz w:val="22"/>
          <w:szCs w:val="22"/>
        </w:rPr>
        <w:t>/replaceme</w:t>
      </w:r>
      <w:r w:rsidR="00042092">
        <w:rPr>
          <w:rFonts w:ascii="Arial" w:hAnsi="Arial" w:cs="Arial"/>
          <w:snapToGrid w:val="0"/>
          <w:sz w:val="22"/>
          <w:szCs w:val="22"/>
        </w:rPr>
        <w:t>n</w:t>
      </w:r>
      <w:r w:rsidR="00BC6B69">
        <w:rPr>
          <w:rFonts w:ascii="Arial" w:hAnsi="Arial" w:cs="Arial"/>
          <w:snapToGrid w:val="0"/>
          <w:sz w:val="22"/>
          <w:szCs w:val="22"/>
        </w:rPr>
        <w:t xml:space="preserve">t </w:t>
      </w:r>
      <w:r w:rsidR="00125977">
        <w:rPr>
          <w:rFonts w:ascii="Arial" w:hAnsi="Arial" w:cs="Arial"/>
          <w:snapToGrid w:val="0"/>
          <w:sz w:val="22"/>
          <w:szCs w:val="22"/>
        </w:rPr>
        <w:t xml:space="preserve">values and therefore influence </w:t>
      </w:r>
      <w:r w:rsidR="004A72AE">
        <w:rPr>
          <w:rFonts w:ascii="Arial" w:hAnsi="Arial" w:cs="Arial"/>
          <w:snapToGrid w:val="0"/>
          <w:sz w:val="22"/>
          <w:szCs w:val="22"/>
        </w:rPr>
        <w:t>fair accounting.</w:t>
      </w:r>
    </w:p>
    <w:p w14:paraId="0D68F231" w14:textId="77777777" w:rsidR="00382FDE" w:rsidRPr="00851290" w:rsidRDefault="00382FDE" w:rsidP="00382FDE">
      <w:pPr>
        <w:pStyle w:val="NoSpacing"/>
        <w:jc w:val="both"/>
        <w:rPr>
          <w:rFonts w:ascii="Arial" w:hAnsi="Arial" w:cs="Arial"/>
          <w:i/>
          <w:snapToGrid w:val="0"/>
          <w:sz w:val="22"/>
          <w:szCs w:val="22"/>
        </w:rPr>
      </w:pPr>
    </w:p>
    <w:p w14:paraId="0E200624" w14:textId="77777777" w:rsidR="00382FDE" w:rsidRPr="00BD7824" w:rsidRDefault="00382FDE" w:rsidP="00382FDE">
      <w:pPr>
        <w:pStyle w:val="NoSpacing"/>
        <w:jc w:val="both"/>
        <w:rPr>
          <w:rFonts w:ascii="Arial" w:hAnsi="Arial" w:cs="Arial"/>
          <w:b/>
          <w:snapToGrid w:val="0"/>
          <w:sz w:val="22"/>
          <w:szCs w:val="22"/>
        </w:rPr>
      </w:pPr>
      <w:r w:rsidRPr="00BD7824">
        <w:rPr>
          <w:rFonts w:ascii="Arial" w:hAnsi="Arial" w:cs="Arial"/>
          <w:b/>
          <w:i/>
          <w:snapToGrid w:val="0"/>
          <w:sz w:val="22"/>
          <w:szCs w:val="22"/>
        </w:rPr>
        <w:t>Scientific, Technical and Cultural needs</w:t>
      </w:r>
    </w:p>
    <w:p w14:paraId="7D98395D" w14:textId="7696DFC0" w:rsidR="00382FDE" w:rsidRPr="00A475CB" w:rsidRDefault="00382FDE" w:rsidP="00382FDE">
      <w:pPr>
        <w:pStyle w:val="NoSpacing"/>
        <w:jc w:val="both"/>
        <w:rPr>
          <w:rFonts w:ascii="Arial" w:hAnsi="Arial" w:cs="Arial"/>
          <w:sz w:val="22"/>
          <w:szCs w:val="22"/>
        </w:rPr>
      </w:pPr>
      <w:r w:rsidRPr="00851290">
        <w:rPr>
          <w:rFonts w:ascii="Arial" w:hAnsi="Arial" w:cs="Arial"/>
          <w:sz w:val="22"/>
          <w:szCs w:val="22"/>
        </w:rPr>
        <w:lastRenderedPageBreak/>
        <w:t>Papua New Guinea would benefit by a resource economic evaluation of its environment/ecosystems that factor i</w:t>
      </w:r>
      <w:r w:rsidR="004A72AE">
        <w:rPr>
          <w:rFonts w:ascii="Arial" w:hAnsi="Arial" w:cs="Arial"/>
          <w:sz w:val="22"/>
          <w:szCs w:val="22"/>
        </w:rPr>
        <w:t>n environmental, socio-cultural and</w:t>
      </w:r>
      <w:r w:rsidRPr="00851290">
        <w:rPr>
          <w:rFonts w:ascii="Arial" w:hAnsi="Arial" w:cs="Arial"/>
          <w:sz w:val="22"/>
          <w:szCs w:val="22"/>
        </w:rPr>
        <w:t xml:space="preserve"> economic cost</w:t>
      </w:r>
      <w:r w:rsidR="004A72AE">
        <w:rPr>
          <w:rFonts w:ascii="Arial" w:hAnsi="Arial" w:cs="Arial"/>
          <w:sz w:val="22"/>
          <w:szCs w:val="22"/>
        </w:rPr>
        <w:t>s in the immediate to long term</w:t>
      </w:r>
      <w:r w:rsidRPr="00851290">
        <w:rPr>
          <w:rFonts w:ascii="Arial" w:hAnsi="Arial" w:cs="Arial"/>
          <w:sz w:val="22"/>
          <w:szCs w:val="22"/>
        </w:rPr>
        <w:t xml:space="preserve">, both local and cumulative. This needs to be </w:t>
      </w:r>
      <w:r w:rsidR="004A72AE">
        <w:rPr>
          <w:rFonts w:ascii="Arial" w:hAnsi="Arial" w:cs="Arial"/>
          <w:sz w:val="22"/>
          <w:szCs w:val="22"/>
        </w:rPr>
        <w:t>mainstreamed</w:t>
      </w:r>
      <w:r w:rsidRPr="00851290">
        <w:rPr>
          <w:rFonts w:ascii="Arial" w:hAnsi="Arial" w:cs="Arial"/>
          <w:sz w:val="22"/>
          <w:szCs w:val="22"/>
        </w:rPr>
        <w:t xml:space="preserve"> for all forms of ‘development’ or environmental change. </w:t>
      </w:r>
      <w:r w:rsidR="004A72AE">
        <w:rPr>
          <w:rFonts w:ascii="Arial" w:hAnsi="Arial" w:cs="Arial"/>
          <w:sz w:val="22"/>
          <w:szCs w:val="22"/>
        </w:rPr>
        <w:t>Such</w:t>
      </w:r>
      <w:r w:rsidRPr="00851290">
        <w:rPr>
          <w:rFonts w:ascii="Arial" w:hAnsi="Arial" w:cs="Arial"/>
          <w:sz w:val="22"/>
          <w:szCs w:val="22"/>
        </w:rPr>
        <w:t xml:space="preserve"> would require a high level of expertise to be </w:t>
      </w:r>
      <w:r w:rsidRPr="00A475CB">
        <w:rPr>
          <w:rFonts w:ascii="Arial" w:hAnsi="Arial" w:cs="Arial"/>
          <w:sz w:val="22"/>
          <w:szCs w:val="22"/>
        </w:rPr>
        <w:t xml:space="preserve">developed within our tertiary institutions with subjects across different faculties to fulfill this need within the context of the complex diversity of Papua New Guinea. </w:t>
      </w:r>
    </w:p>
    <w:p w14:paraId="53DD9E05" w14:textId="77777777" w:rsidR="00382FDE" w:rsidRPr="00A475CB" w:rsidRDefault="00382FDE" w:rsidP="00382FDE">
      <w:pPr>
        <w:pStyle w:val="NoSpacing"/>
        <w:jc w:val="both"/>
        <w:rPr>
          <w:rFonts w:ascii="Arial" w:hAnsi="Arial" w:cs="Arial"/>
          <w:sz w:val="22"/>
          <w:szCs w:val="22"/>
        </w:rPr>
      </w:pPr>
    </w:p>
    <w:p w14:paraId="4BDE286D" w14:textId="0D46A3DF" w:rsidR="00382FDE" w:rsidRPr="00A475CB" w:rsidRDefault="004A72AE" w:rsidP="00382FDE">
      <w:pPr>
        <w:pStyle w:val="NoSpacing"/>
        <w:jc w:val="both"/>
        <w:rPr>
          <w:rFonts w:ascii="Arial" w:hAnsi="Arial" w:cs="Arial"/>
          <w:b/>
          <w:iCs/>
          <w:snapToGrid w:val="0"/>
          <w:sz w:val="22"/>
          <w:szCs w:val="22"/>
        </w:rPr>
      </w:pPr>
      <w:r w:rsidRPr="00A475CB">
        <w:rPr>
          <w:rFonts w:ascii="Arial" w:hAnsi="Arial" w:cs="Arial"/>
          <w:b/>
          <w:bCs/>
          <w:iCs/>
          <w:snapToGrid w:val="0"/>
          <w:sz w:val="22"/>
          <w:szCs w:val="22"/>
        </w:rPr>
        <w:t>References</w:t>
      </w:r>
    </w:p>
    <w:p w14:paraId="24C1CD9E" w14:textId="77777777" w:rsidR="00382FDE" w:rsidRPr="00A475CB" w:rsidRDefault="00382FDE" w:rsidP="00D9703E">
      <w:pPr>
        <w:pStyle w:val="NoSpacing"/>
        <w:numPr>
          <w:ilvl w:val="0"/>
          <w:numId w:val="16"/>
        </w:numPr>
        <w:jc w:val="both"/>
        <w:rPr>
          <w:rFonts w:ascii="Arial" w:hAnsi="Arial" w:cs="Arial"/>
          <w:snapToGrid w:val="0"/>
          <w:sz w:val="22"/>
          <w:szCs w:val="22"/>
        </w:rPr>
      </w:pPr>
      <w:r w:rsidRPr="00A475CB">
        <w:rPr>
          <w:rFonts w:ascii="Arial" w:hAnsi="Arial" w:cs="Arial"/>
          <w:snapToGrid w:val="0"/>
          <w:sz w:val="22"/>
          <w:szCs w:val="22"/>
        </w:rPr>
        <w:t>DOL. 2013. Valuer-</w:t>
      </w:r>
      <w:r w:rsidRPr="00A475CB">
        <w:rPr>
          <w:rFonts w:ascii="Arial" w:hAnsi="Arial" w:cs="Arial"/>
          <w:i/>
          <w:snapToGrid w:val="0"/>
          <w:sz w:val="22"/>
          <w:szCs w:val="22"/>
        </w:rPr>
        <w:t>General’s Compensation Schedule for Trees and Plants ll</w:t>
      </w:r>
      <w:r w:rsidRPr="00A475CB">
        <w:rPr>
          <w:rFonts w:ascii="Arial" w:hAnsi="Arial" w:cs="Arial"/>
          <w:snapToGrid w:val="0"/>
          <w:sz w:val="22"/>
          <w:szCs w:val="22"/>
        </w:rPr>
        <w:t xml:space="preserve"> Regions. Office of the Valuer General, Department of Lands, Port Moresby </w:t>
      </w:r>
    </w:p>
    <w:p w14:paraId="39F9EF14" w14:textId="61C09348" w:rsidR="00382FDE" w:rsidRPr="00A475CB" w:rsidRDefault="003353FB" w:rsidP="00BD7824">
      <w:pPr>
        <w:pStyle w:val="NoSpacing"/>
        <w:ind w:left="720"/>
        <w:jc w:val="both"/>
        <w:rPr>
          <w:rFonts w:ascii="Arial" w:hAnsi="Arial" w:cs="Arial"/>
          <w:snapToGrid w:val="0"/>
          <w:sz w:val="22"/>
          <w:szCs w:val="22"/>
        </w:rPr>
      </w:pPr>
      <w:hyperlink r:id="rId25" w:history="1">
        <w:r w:rsidR="00BD7824" w:rsidRPr="00A475CB">
          <w:rPr>
            <w:rStyle w:val="Hyperlink"/>
            <w:rFonts w:ascii="Arial" w:hAnsi="Arial" w:cs="Arial"/>
            <w:snapToGrid w:val="0"/>
            <w:color w:val="auto"/>
            <w:kern w:val="22"/>
            <w:sz w:val="22"/>
            <w:szCs w:val="22"/>
          </w:rPr>
          <w:t>http://www.oktedi.com/images/CommunityRelations/Part7/7.6%20PNG%20Valuer-General%20Rates%202013.pdf</w:t>
        </w:r>
      </w:hyperlink>
    </w:p>
    <w:p w14:paraId="4455B373" w14:textId="77777777" w:rsidR="00382FDE" w:rsidRPr="00A475CB" w:rsidRDefault="00382FDE" w:rsidP="00D9703E">
      <w:pPr>
        <w:pStyle w:val="NoSpacing"/>
        <w:numPr>
          <w:ilvl w:val="0"/>
          <w:numId w:val="16"/>
        </w:numPr>
        <w:jc w:val="both"/>
        <w:rPr>
          <w:rFonts w:ascii="Arial" w:hAnsi="Arial" w:cs="Arial"/>
          <w:snapToGrid w:val="0"/>
          <w:sz w:val="22"/>
          <w:szCs w:val="22"/>
        </w:rPr>
      </w:pPr>
      <w:r w:rsidRPr="00A475CB">
        <w:rPr>
          <w:rFonts w:ascii="Arial" w:hAnsi="Arial" w:cs="Arial"/>
          <w:snapToGrid w:val="0"/>
          <w:sz w:val="22"/>
          <w:szCs w:val="22"/>
        </w:rPr>
        <w:t>http://www.mra.gov.pg/Portals/2/Publications/Newsletter/2011/Mineral%20Tok%20July-Aug%202011.pdf</w:t>
      </w:r>
    </w:p>
    <w:p w14:paraId="26D20CCF" w14:textId="77777777" w:rsidR="00382FDE" w:rsidRPr="00A475CB" w:rsidRDefault="00382FDE" w:rsidP="00D9703E">
      <w:pPr>
        <w:pStyle w:val="NoSpacing"/>
        <w:numPr>
          <w:ilvl w:val="0"/>
          <w:numId w:val="16"/>
        </w:numPr>
        <w:jc w:val="both"/>
        <w:rPr>
          <w:rFonts w:ascii="Arial" w:hAnsi="Arial" w:cs="Arial"/>
          <w:snapToGrid w:val="0"/>
          <w:sz w:val="22"/>
          <w:szCs w:val="22"/>
          <w:u w:val="single"/>
        </w:rPr>
      </w:pPr>
      <w:r w:rsidRPr="00A475CB">
        <w:rPr>
          <w:rFonts w:ascii="Arial" w:hAnsi="Arial" w:cs="Arial"/>
          <w:snapToGrid w:val="0"/>
          <w:sz w:val="22"/>
          <w:szCs w:val="22"/>
          <w:u w:val="single"/>
        </w:rPr>
        <w:t>https://www.qgis.org/en/site/</w:t>
      </w:r>
    </w:p>
    <w:p w14:paraId="205334B7" w14:textId="331A133E" w:rsidR="00517F50" w:rsidRPr="00A475CB" w:rsidRDefault="00517F50">
      <w:pPr>
        <w:rPr>
          <w:rFonts w:ascii="Arial" w:hAnsi="Arial" w:cs="Arial"/>
          <w:sz w:val="22"/>
          <w:szCs w:val="22"/>
        </w:rPr>
      </w:pPr>
    </w:p>
    <w:p w14:paraId="0A61054C" w14:textId="4714EAEF" w:rsidR="00517F50" w:rsidRPr="00A475CB" w:rsidRDefault="00517F50">
      <w:pPr>
        <w:rPr>
          <w:rFonts w:ascii="Arial" w:hAnsi="Arial" w:cs="Arial"/>
          <w:sz w:val="22"/>
          <w:szCs w:val="22"/>
        </w:rPr>
      </w:pPr>
    </w:p>
    <w:p w14:paraId="017B7318" w14:textId="77777777" w:rsidR="00517F50" w:rsidRPr="00A475CB" w:rsidRDefault="00517F50" w:rsidP="00517F50">
      <w:pPr>
        <w:pStyle w:val="NoSpacing"/>
        <w:rPr>
          <w:rFonts w:ascii="Arial" w:hAnsi="Arial" w:cs="Arial"/>
          <w:snapToGrid w:val="0"/>
          <w:sz w:val="22"/>
          <w:szCs w:val="22"/>
        </w:rPr>
      </w:pPr>
    </w:p>
    <w:p w14:paraId="77FB1A76" w14:textId="6AAB7C38" w:rsidR="00517F50" w:rsidRPr="00014A31" w:rsidRDefault="00517F50" w:rsidP="00517F50">
      <w:pPr>
        <w:pStyle w:val="NoSpacing"/>
        <w:rPr>
          <w:rFonts w:ascii="Arial" w:hAnsi="Arial" w:cs="Arial"/>
          <w:b/>
        </w:rPr>
      </w:pPr>
      <w:r w:rsidRPr="00A475CB">
        <w:rPr>
          <w:rFonts w:ascii="Arial" w:hAnsi="Arial" w:cs="Arial"/>
          <w:b/>
          <w:noProof/>
          <w:lang w:val="en-AU" w:eastAsia="en-AU"/>
        </w:rPr>
        <w:drawing>
          <wp:inline distT="0" distB="0" distL="0" distR="0" wp14:anchorId="570AF52A" wp14:editId="5A6C3502">
            <wp:extent cx="622300" cy="635000"/>
            <wp:effectExtent l="0" t="0" r="1270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22300" cy="635000"/>
                    </a:xfrm>
                    <a:prstGeom prst="rect">
                      <a:avLst/>
                    </a:prstGeom>
                    <a:noFill/>
                    <a:ln>
                      <a:noFill/>
                    </a:ln>
                  </pic:spPr>
                </pic:pic>
              </a:graphicData>
            </a:graphic>
          </wp:inline>
        </w:drawing>
      </w:r>
      <w:r w:rsidRPr="00A475CB">
        <w:rPr>
          <w:rFonts w:ascii="Arial" w:hAnsi="Arial" w:cs="Arial"/>
          <w:b/>
          <w:snapToGrid w:val="0"/>
        </w:rPr>
        <w:t xml:space="preserve"> </w:t>
      </w:r>
      <w:r w:rsidR="00843F2E" w:rsidRPr="00A475CB">
        <w:rPr>
          <w:rFonts w:ascii="Arial" w:hAnsi="Arial" w:cs="Arial"/>
          <w:b/>
          <w:snapToGrid w:val="0"/>
        </w:rPr>
        <w:t xml:space="preserve"> </w:t>
      </w:r>
      <w:r w:rsidRPr="00A475CB">
        <w:rPr>
          <w:rFonts w:ascii="Arial" w:hAnsi="Arial" w:cs="Arial"/>
          <w:b/>
          <w:snapToGrid w:val="0"/>
        </w:rPr>
        <w:t xml:space="preserve">Aichi </w:t>
      </w:r>
      <w:r w:rsidR="00BD7824" w:rsidRPr="00A475CB">
        <w:rPr>
          <w:rFonts w:ascii="Arial" w:hAnsi="Arial" w:cs="Arial"/>
          <w:b/>
          <w:snapToGrid w:val="0"/>
        </w:rPr>
        <w:t xml:space="preserve">Biodiversity </w:t>
      </w:r>
      <w:r w:rsidRPr="00A475CB">
        <w:rPr>
          <w:rFonts w:ascii="Arial" w:hAnsi="Arial" w:cs="Arial"/>
          <w:b/>
          <w:snapToGrid w:val="0"/>
        </w:rPr>
        <w:t>Target 3</w:t>
      </w:r>
      <w:r w:rsidR="00411B82" w:rsidRPr="00A475CB">
        <w:rPr>
          <w:rFonts w:ascii="Arial" w:hAnsi="Arial" w:cs="Arial"/>
          <w:b/>
          <w:snapToGrid w:val="0"/>
        </w:rPr>
        <w:t xml:space="preserve"> </w:t>
      </w:r>
      <w:r w:rsidRPr="00A475CB">
        <w:rPr>
          <w:rFonts w:ascii="Arial" w:hAnsi="Arial" w:cs="Arial"/>
          <w:b/>
          <w:snapToGrid w:val="0"/>
        </w:rPr>
        <w:t xml:space="preserve"> </w:t>
      </w:r>
      <w:r w:rsidR="005A483A" w:rsidRPr="00A475CB">
        <w:rPr>
          <w:rFonts w:ascii="Arial" w:hAnsi="Arial" w:cs="Arial"/>
          <w:b/>
        </w:rPr>
        <w:t>Incentives</w:t>
      </w:r>
      <w:r w:rsidR="005A483A">
        <w:rPr>
          <w:rFonts w:ascii="Arial" w:hAnsi="Arial" w:cs="Arial"/>
          <w:b/>
        </w:rPr>
        <w:t xml:space="preserve"> r</w:t>
      </w:r>
      <w:r w:rsidRPr="00014A31">
        <w:rPr>
          <w:rFonts w:ascii="Arial" w:hAnsi="Arial" w:cs="Arial"/>
          <w:b/>
        </w:rPr>
        <w:t xml:space="preserve">eformed </w:t>
      </w:r>
    </w:p>
    <w:p w14:paraId="401DBB0A" w14:textId="77777777" w:rsidR="00CF5FCC" w:rsidRPr="00A475CB" w:rsidRDefault="00CF5FCC" w:rsidP="00517F50">
      <w:pPr>
        <w:pStyle w:val="NoSpacing"/>
        <w:rPr>
          <w:rFonts w:ascii="Arial" w:hAnsi="Arial" w:cs="Arial"/>
          <w:snapToGrid w:val="0"/>
          <w:sz w:val="22"/>
          <w:szCs w:val="22"/>
        </w:rPr>
      </w:pPr>
    </w:p>
    <w:p w14:paraId="6C49FE3C" w14:textId="0D1CCF5F" w:rsidR="00517F50" w:rsidRPr="00A475CB" w:rsidRDefault="00517F50" w:rsidP="008D41CC">
      <w:pPr>
        <w:pStyle w:val="NoSpacing"/>
        <w:jc w:val="both"/>
        <w:rPr>
          <w:rFonts w:ascii="Arial" w:eastAsia="Times New Roman" w:hAnsi="Arial" w:cs="Arial"/>
          <w:sz w:val="22"/>
          <w:szCs w:val="22"/>
        </w:rPr>
      </w:pPr>
      <w:r w:rsidRPr="00A475CB">
        <w:rPr>
          <w:rFonts w:ascii="Arial" w:eastAsia="Times New Roman" w:hAnsi="Arial" w:cs="Arial"/>
          <w:sz w:val="22"/>
          <w:szCs w:val="22"/>
          <w:shd w:val="clear" w:color="auto" w:fill="FFFFFF"/>
        </w:rPr>
        <w:t xml:space="preserve">The outcomes of this </w:t>
      </w:r>
      <w:r w:rsidR="004A72AE" w:rsidRPr="00A475CB">
        <w:rPr>
          <w:rFonts w:ascii="Arial" w:eastAsia="Times New Roman" w:hAnsi="Arial" w:cs="Arial"/>
          <w:sz w:val="22"/>
          <w:szCs w:val="22"/>
          <w:shd w:val="clear" w:color="auto" w:fill="FFFFFF"/>
        </w:rPr>
        <w:t>Aichi Target</w:t>
      </w:r>
      <w:r w:rsidRPr="00A475CB">
        <w:rPr>
          <w:rFonts w:ascii="Arial" w:eastAsia="Times New Roman" w:hAnsi="Arial" w:cs="Arial"/>
          <w:sz w:val="22"/>
          <w:szCs w:val="22"/>
          <w:shd w:val="clear" w:color="auto" w:fill="FFFFFF"/>
        </w:rPr>
        <w:t xml:space="preserve"> were </w:t>
      </w:r>
      <w:r w:rsidR="004A72AE" w:rsidRPr="00A475CB">
        <w:rPr>
          <w:rFonts w:ascii="Arial" w:eastAsia="Times New Roman" w:hAnsi="Arial" w:cs="Arial"/>
          <w:sz w:val="22"/>
          <w:szCs w:val="22"/>
          <w:shd w:val="clear" w:color="auto" w:fill="FFFFFF"/>
        </w:rPr>
        <w:t>assessed</w:t>
      </w:r>
      <w:r w:rsidRPr="00A475CB">
        <w:rPr>
          <w:rFonts w:ascii="Arial" w:eastAsia="Times New Roman" w:hAnsi="Arial" w:cs="Arial"/>
          <w:sz w:val="22"/>
          <w:szCs w:val="22"/>
          <w:shd w:val="clear" w:color="auto" w:fill="FFFFFF"/>
        </w:rPr>
        <w:t xml:space="preserve"> in relation to the rules </w:t>
      </w:r>
      <w:r w:rsidR="004A72AE" w:rsidRPr="00A475CB">
        <w:rPr>
          <w:rFonts w:ascii="Arial" w:eastAsia="Times New Roman" w:hAnsi="Arial" w:cs="Arial"/>
          <w:sz w:val="22"/>
          <w:szCs w:val="22"/>
          <w:shd w:val="clear" w:color="auto" w:fill="FFFFFF"/>
        </w:rPr>
        <w:t>governing</w:t>
      </w:r>
      <w:r w:rsidRPr="00A475CB">
        <w:rPr>
          <w:rFonts w:ascii="Arial" w:eastAsia="Times New Roman" w:hAnsi="Arial" w:cs="Arial"/>
          <w:sz w:val="22"/>
          <w:szCs w:val="22"/>
          <w:shd w:val="clear" w:color="auto" w:fill="FFFFFF"/>
        </w:rPr>
        <w:t xml:space="preserve"> international trade, most of which were set up at the World Trade Organisation’s inception in 1995.</w:t>
      </w:r>
      <w:r w:rsidR="004A72AE" w:rsidRPr="00A475CB">
        <w:rPr>
          <w:rFonts w:ascii="Arial" w:eastAsia="Times New Roman" w:hAnsi="Arial" w:cs="Arial"/>
          <w:sz w:val="22"/>
          <w:szCs w:val="22"/>
          <w:shd w:val="clear" w:color="auto" w:fill="FFFFFF"/>
        </w:rPr>
        <w:t xml:space="preserve"> </w:t>
      </w:r>
      <w:r w:rsidRPr="00A475CB">
        <w:rPr>
          <w:rFonts w:ascii="Arial" w:eastAsia="Times New Roman" w:hAnsi="Arial" w:cs="Arial"/>
          <w:sz w:val="22"/>
          <w:szCs w:val="22"/>
          <w:shd w:val="clear" w:color="auto" w:fill="FFFFFF"/>
        </w:rPr>
        <w:t>Papua Ne</w:t>
      </w:r>
      <w:r w:rsidR="004A72AE" w:rsidRPr="00A475CB">
        <w:rPr>
          <w:rFonts w:ascii="Arial" w:eastAsia="Times New Roman" w:hAnsi="Arial" w:cs="Arial"/>
          <w:sz w:val="22"/>
          <w:szCs w:val="22"/>
          <w:shd w:val="clear" w:color="auto" w:fill="FFFFFF"/>
        </w:rPr>
        <w:t>w Guinea joined the WTO in 1996</w:t>
      </w:r>
      <w:r w:rsidRPr="00A475CB">
        <w:rPr>
          <w:rFonts w:ascii="Arial" w:eastAsia="Times New Roman" w:hAnsi="Arial" w:cs="Arial"/>
          <w:sz w:val="22"/>
          <w:szCs w:val="22"/>
          <w:shd w:val="clear" w:color="auto" w:fill="FFFFFF"/>
        </w:rPr>
        <w:t xml:space="preserve"> (WTO 2018) </w:t>
      </w:r>
    </w:p>
    <w:p w14:paraId="6DAB39E2" w14:textId="77777777" w:rsidR="00517F50" w:rsidRPr="00A475CB" w:rsidRDefault="00517F50" w:rsidP="008D41CC">
      <w:pPr>
        <w:pStyle w:val="NoSpacing"/>
        <w:jc w:val="both"/>
        <w:rPr>
          <w:rFonts w:ascii="Arial" w:hAnsi="Arial" w:cs="Arial"/>
          <w:sz w:val="22"/>
          <w:szCs w:val="22"/>
        </w:rPr>
      </w:pPr>
    </w:p>
    <w:p w14:paraId="5CD87721" w14:textId="1CCBED76" w:rsidR="00517F50" w:rsidRPr="00A475CB" w:rsidRDefault="004A72AE" w:rsidP="008D41CC">
      <w:pPr>
        <w:pStyle w:val="NoSpacing"/>
        <w:jc w:val="both"/>
        <w:rPr>
          <w:rFonts w:ascii="Arial" w:hAnsi="Arial" w:cs="Arial"/>
          <w:b/>
          <w:snapToGrid w:val="0"/>
          <w:sz w:val="22"/>
          <w:szCs w:val="22"/>
        </w:rPr>
      </w:pPr>
      <w:r w:rsidRPr="00A475CB">
        <w:rPr>
          <w:rFonts w:ascii="Arial" w:hAnsi="Arial" w:cs="Arial"/>
          <w:b/>
          <w:bCs/>
          <w:iCs/>
          <w:snapToGrid w:val="0"/>
          <w:sz w:val="22"/>
          <w:szCs w:val="22"/>
        </w:rPr>
        <w:t>References</w:t>
      </w:r>
    </w:p>
    <w:p w14:paraId="775F19B5" w14:textId="77777777" w:rsidR="00517F50" w:rsidRPr="00A475CB" w:rsidRDefault="003353FB" w:rsidP="008D41CC">
      <w:pPr>
        <w:pStyle w:val="NoSpacing"/>
        <w:numPr>
          <w:ilvl w:val="0"/>
          <w:numId w:val="17"/>
        </w:numPr>
        <w:jc w:val="both"/>
        <w:rPr>
          <w:rFonts w:ascii="Arial" w:hAnsi="Arial" w:cs="Arial"/>
          <w:sz w:val="22"/>
          <w:szCs w:val="22"/>
        </w:rPr>
      </w:pPr>
      <w:hyperlink r:id="rId27" w:history="1">
        <w:r w:rsidR="00517F50" w:rsidRPr="00A475CB">
          <w:rPr>
            <w:rStyle w:val="Hyperlink"/>
            <w:rFonts w:ascii="Arial" w:hAnsi="Arial" w:cs="Arial"/>
            <w:color w:val="auto"/>
            <w:sz w:val="22"/>
            <w:szCs w:val="22"/>
          </w:rPr>
          <w:t>https://www.wto.org/english/thewto_e/countries_e/papua_new_guinea_e.htm</w:t>
        </w:r>
      </w:hyperlink>
    </w:p>
    <w:p w14:paraId="3D3194D3" w14:textId="77777777" w:rsidR="00517F50" w:rsidRPr="00A475CB" w:rsidRDefault="00517F50" w:rsidP="008D41CC">
      <w:pPr>
        <w:pStyle w:val="NoSpacing"/>
        <w:numPr>
          <w:ilvl w:val="0"/>
          <w:numId w:val="17"/>
        </w:numPr>
        <w:jc w:val="both"/>
        <w:rPr>
          <w:rFonts w:ascii="Arial" w:hAnsi="Arial" w:cs="Arial"/>
          <w:sz w:val="22"/>
          <w:szCs w:val="22"/>
        </w:rPr>
      </w:pPr>
      <w:r w:rsidRPr="00A475CB">
        <w:rPr>
          <w:rFonts w:ascii="Arial" w:hAnsi="Arial" w:cs="Arial"/>
          <w:sz w:val="22"/>
          <w:szCs w:val="22"/>
        </w:rPr>
        <w:t xml:space="preserve">OBG. 2018. </w:t>
      </w:r>
      <w:r w:rsidRPr="00A475CB">
        <w:rPr>
          <w:rFonts w:ascii="Arial" w:hAnsi="Arial" w:cs="Arial"/>
          <w:i/>
          <w:sz w:val="22"/>
          <w:szCs w:val="22"/>
        </w:rPr>
        <w:t>Papua New Guinea Tightens fishing regulations in move towards sustainability</w:t>
      </w:r>
      <w:r w:rsidRPr="00A475CB">
        <w:rPr>
          <w:rFonts w:ascii="Arial" w:hAnsi="Arial" w:cs="Arial"/>
          <w:sz w:val="22"/>
          <w:szCs w:val="22"/>
        </w:rPr>
        <w:t xml:space="preserve">. Oxford Business Group. </w:t>
      </w:r>
    </w:p>
    <w:p w14:paraId="32273081" w14:textId="77777777" w:rsidR="00517F50" w:rsidRPr="00A475CB" w:rsidRDefault="00517F50" w:rsidP="008D41CC">
      <w:pPr>
        <w:pStyle w:val="NoSpacing"/>
        <w:numPr>
          <w:ilvl w:val="0"/>
          <w:numId w:val="17"/>
        </w:numPr>
        <w:jc w:val="both"/>
        <w:rPr>
          <w:rFonts w:ascii="Arial" w:hAnsi="Arial" w:cs="Arial"/>
          <w:iCs/>
          <w:snapToGrid w:val="0"/>
          <w:sz w:val="22"/>
          <w:szCs w:val="22"/>
        </w:rPr>
      </w:pPr>
      <w:r w:rsidRPr="00A475CB">
        <w:rPr>
          <w:rFonts w:ascii="Arial" w:hAnsi="Arial" w:cs="Arial"/>
          <w:position w:val="2"/>
          <w:sz w:val="22"/>
          <w:szCs w:val="22"/>
        </w:rPr>
        <w:t>United</w:t>
      </w:r>
      <w:r w:rsidRPr="00A475CB">
        <w:rPr>
          <w:rFonts w:ascii="Arial" w:hAnsi="Arial" w:cs="Arial"/>
          <w:sz w:val="22"/>
          <w:szCs w:val="22"/>
        </w:rPr>
        <w:t xml:space="preserve"> </w:t>
      </w:r>
      <w:r w:rsidRPr="00A475CB">
        <w:rPr>
          <w:rFonts w:ascii="Arial" w:hAnsi="Arial" w:cs="Arial"/>
          <w:position w:val="2"/>
          <w:sz w:val="22"/>
          <w:szCs w:val="22"/>
        </w:rPr>
        <w:t>Nations</w:t>
      </w:r>
      <w:r w:rsidRPr="00A475CB">
        <w:rPr>
          <w:rFonts w:ascii="Arial" w:hAnsi="Arial" w:cs="Arial"/>
          <w:sz w:val="22"/>
          <w:szCs w:val="22"/>
        </w:rPr>
        <w:t xml:space="preserve"> </w:t>
      </w:r>
      <w:r w:rsidRPr="00A475CB">
        <w:rPr>
          <w:rFonts w:ascii="Arial" w:hAnsi="Arial" w:cs="Arial"/>
          <w:position w:val="2"/>
          <w:sz w:val="22"/>
          <w:szCs w:val="22"/>
        </w:rPr>
        <w:t>Conference</w:t>
      </w:r>
      <w:r w:rsidRPr="00A475CB">
        <w:rPr>
          <w:rFonts w:ascii="Arial" w:hAnsi="Arial" w:cs="Arial"/>
          <w:sz w:val="22"/>
          <w:szCs w:val="22"/>
        </w:rPr>
        <w:t xml:space="preserve"> </w:t>
      </w:r>
      <w:r w:rsidRPr="00A475CB">
        <w:rPr>
          <w:rFonts w:ascii="Arial" w:hAnsi="Arial" w:cs="Arial"/>
          <w:position w:val="2"/>
          <w:sz w:val="22"/>
          <w:szCs w:val="22"/>
        </w:rPr>
        <w:t>on</w:t>
      </w:r>
      <w:r w:rsidRPr="00A475CB">
        <w:rPr>
          <w:rFonts w:ascii="Arial" w:hAnsi="Arial" w:cs="Arial"/>
          <w:sz w:val="22"/>
          <w:szCs w:val="22"/>
        </w:rPr>
        <w:t xml:space="preserve"> </w:t>
      </w:r>
      <w:r w:rsidRPr="00A475CB">
        <w:rPr>
          <w:rFonts w:ascii="Arial" w:hAnsi="Arial" w:cs="Arial"/>
          <w:position w:val="2"/>
          <w:sz w:val="22"/>
          <w:szCs w:val="22"/>
        </w:rPr>
        <w:t>Trade</w:t>
      </w:r>
      <w:r w:rsidRPr="00A475CB">
        <w:rPr>
          <w:rFonts w:ascii="Arial" w:hAnsi="Arial" w:cs="Arial"/>
          <w:sz w:val="22"/>
          <w:szCs w:val="22"/>
        </w:rPr>
        <w:t xml:space="preserve"> </w:t>
      </w:r>
      <w:r w:rsidRPr="00A475CB">
        <w:rPr>
          <w:rFonts w:ascii="Arial" w:hAnsi="Arial" w:cs="Arial"/>
          <w:position w:val="2"/>
          <w:sz w:val="22"/>
          <w:szCs w:val="22"/>
        </w:rPr>
        <w:t>and</w:t>
      </w:r>
      <w:r w:rsidRPr="00A475CB">
        <w:rPr>
          <w:rFonts w:ascii="Arial" w:hAnsi="Arial" w:cs="Arial"/>
          <w:sz w:val="22"/>
          <w:szCs w:val="22"/>
        </w:rPr>
        <w:t xml:space="preserve"> </w:t>
      </w:r>
      <w:r w:rsidRPr="00A475CB">
        <w:rPr>
          <w:rFonts w:ascii="Arial" w:hAnsi="Arial" w:cs="Arial"/>
          <w:position w:val="2"/>
          <w:sz w:val="22"/>
          <w:szCs w:val="22"/>
        </w:rPr>
        <w:t>Development</w:t>
      </w:r>
      <w:r w:rsidRPr="00A475CB">
        <w:rPr>
          <w:rFonts w:ascii="Arial" w:hAnsi="Arial" w:cs="Arial"/>
          <w:sz w:val="22"/>
          <w:szCs w:val="22"/>
        </w:rPr>
        <w:t xml:space="preserve"> </w:t>
      </w:r>
      <w:r w:rsidRPr="00A475CB">
        <w:rPr>
          <w:rFonts w:ascii="Arial" w:hAnsi="Arial" w:cs="Arial"/>
          <w:position w:val="2"/>
          <w:sz w:val="22"/>
          <w:szCs w:val="22"/>
        </w:rPr>
        <w:t xml:space="preserve">(UNCTAD) &amp; the Department of Trade and Industry. 2016. </w:t>
      </w:r>
      <w:r w:rsidRPr="00A475CB">
        <w:rPr>
          <w:rFonts w:ascii="Arial" w:hAnsi="Arial" w:cs="Arial"/>
          <w:i/>
          <w:position w:val="2"/>
          <w:sz w:val="22"/>
          <w:szCs w:val="22"/>
        </w:rPr>
        <w:t>Papua New Guinea Trade Policy Framework.</w:t>
      </w:r>
      <w:r w:rsidRPr="00A475CB">
        <w:rPr>
          <w:rFonts w:ascii="Arial" w:hAnsi="Arial" w:cs="Arial"/>
          <w:position w:val="2"/>
          <w:sz w:val="22"/>
          <w:szCs w:val="22"/>
        </w:rPr>
        <w:t xml:space="preserve"> </w:t>
      </w:r>
    </w:p>
    <w:p w14:paraId="247C9424" w14:textId="77777777" w:rsidR="00517F50" w:rsidRPr="00A475CB" w:rsidRDefault="00517F50" w:rsidP="008D41CC">
      <w:pPr>
        <w:pStyle w:val="NoSpacing"/>
        <w:numPr>
          <w:ilvl w:val="0"/>
          <w:numId w:val="17"/>
        </w:numPr>
        <w:jc w:val="both"/>
        <w:rPr>
          <w:rFonts w:ascii="Arial" w:hAnsi="Arial" w:cs="Arial"/>
          <w:snapToGrid w:val="0"/>
          <w:sz w:val="22"/>
          <w:szCs w:val="22"/>
        </w:rPr>
      </w:pPr>
      <w:r w:rsidRPr="00A475CB">
        <w:rPr>
          <w:rFonts w:ascii="Arial" w:hAnsi="Arial" w:cs="Arial"/>
          <w:snapToGrid w:val="0"/>
          <w:sz w:val="22"/>
          <w:szCs w:val="22"/>
        </w:rPr>
        <w:t>Papua New Guinea Trade, Tariffs and Import Summary</w:t>
      </w:r>
    </w:p>
    <w:p w14:paraId="5A4BE34C" w14:textId="77777777" w:rsidR="00517F50" w:rsidRPr="00A475CB" w:rsidRDefault="003353FB" w:rsidP="008D41CC">
      <w:pPr>
        <w:pStyle w:val="NoSpacing"/>
        <w:numPr>
          <w:ilvl w:val="0"/>
          <w:numId w:val="17"/>
        </w:numPr>
        <w:jc w:val="both"/>
        <w:rPr>
          <w:rFonts w:ascii="Arial" w:hAnsi="Arial" w:cs="Arial"/>
          <w:snapToGrid w:val="0"/>
          <w:sz w:val="22"/>
          <w:szCs w:val="22"/>
        </w:rPr>
      </w:pPr>
      <w:hyperlink r:id="rId28" w:history="1">
        <w:r w:rsidR="00517F50" w:rsidRPr="00A475CB">
          <w:rPr>
            <w:rStyle w:val="Hyperlink"/>
            <w:rFonts w:ascii="Arial" w:hAnsi="Arial" w:cs="Arial"/>
            <w:snapToGrid w:val="0"/>
            <w:color w:val="auto"/>
            <w:kern w:val="22"/>
            <w:sz w:val="22"/>
            <w:szCs w:val="22"/>
          </w:rPr>
          <w:t>https://www.wto.org/english/res_e/statis_e/daily_update_e/tariff_profiles/PG_E.pdf</w:t>
        </w:r>
      </w:hyperlink>
    </w:p>
    <w:p w14:paraId="2C5BB99F" w14:textId="77777777" w:rsidR="00517F50" w:rsidRPr="00A475CB" w:rsidRDefault="003353FB" w:rsidP="008D41CC">
      <w:pPr>
        <w:pStyle w:val="NoSpacing"/>
        <w:numPr>
          <w:ilvl w:val="0"/>
          <w:numId w:val="17"/>
        </w:numPr>
        <w:jc w:val="both"/>
        <w:rPr>
          <w:rFonts w:ascii="Arial" w:hAnsi="Arial" w:cs="Arial"/>
          <w:sz w:val="22"/>
          <w:szCs w:val="22"/>
        </w:rPr>
      </w:pPr>
      <w:hyperlink r:id="rId29" w:history="1">
        <w:r w:rsidR="00517F50" w:rsidRPr="00A475CB">
          <w:rPr>
            <w:rStyle w:val="Hyperlink"/>
            <w:rFonts w:ascii="Arial" w:hAnsi="Arial" w:cs="Arial"/>
            <w:color w:val="auto"/>
            <w:sz w:val="22"/>
            <w:szCs w:val="22"/>
          </w:rPr>
          <w:t>https://www.businessadvantagepng.com/trade-rules-favour-powerful-countries-but-papua-new-guinea-should-push-for-influence-says-wto-director/</w:t>
        </w:r>
      </w:hyperlink>
    </w:p>
    <w:p w14:paraId="749E102B" w14:textId="77777777" w:rsidR="00517F50" w:rsidRPr="00A475CB" w:rsidRDefault="00517F50" w:rsidP="008D41CC">
      <w:pPr>
        <w:pStyle w:val="NoSpacing"/>
        <w:numPr>
          <w:ilvl w:val="0"/>
          <w:numId w:val="17"/>
        </w:numPr>
        <w:jc w:val="both"/>
        <w:rPr>
          <w:rFonts w:ascii="Arial" w:hAnsi="Arial" w:cs="Arial"/>
          <w:sz w:val="22"/>
          <w:szCs w:val="22"/>
        </w:rPr>
      </w:pPr>
      <w:r w:rsidRPr="00A475CB">
        <w:rPr>
          <w:rFonts w:ascii="Arial" w:hAnsi="Arial" w:cs="Arial"/>
          <w:sz w:val="22"/>
          <w:szCs w:val="22"/>
        </w:rPr>
        <w:t xml:space="preserve">Bowman, C. n.d. </w:t>
      </w:r>
      <w:r w:rsidRPr="00A475CB">
        <w:rPr>
          <w:rFonts w:ascii="Arial" w:hAnsi="Arial" w:cs="Arial"/>
          <w:i/>
          <w:sz w:val="22"/>
          <w:szCs w:val="22"/>
        </w:rPr>
        <w:t>Managing the Challenges of WTO Participation;</w:t>
      </w:r>
      <w:r w:rsidRPr="00A475CB">
        <w:rPr>
          <w:rFonts w:ascii="Arial" w:hAnsi="Arial" w:cs="Arial"/>
          <w:sz w:val="22"/>
          <w:szCs w:val="22"/>
        </w:rPr>
        <w:t xml:space="preserve"> Case Study 33, The Pacific Island Nations: Towards a Shared Representation. </w:t>
      </w:r>
    </w:p>
    <w:p w14:paraId="6EDF2F8A" w14:textId="77777777" w:rsidR="00517F50" w:rsidRPr="00A475CB" w:rsidRDefault="00517F50" w:rsidP="008D41CC">
      <w:pPr>
        <w:pStyle w:val="NoSpacing"/>
        <w:ind w:firstLine="720"/>
        <w:jc w:val="both"/>
        <w:rPr>
          <w:rFonts w:ascii="Arial" w:hAnsi="Arial" w:cs="Arial"/>
          <w:sz w:val="22"/>
          <w:szCs w:val="22"/>
          <w:u w:val="single"/>
        </w:rPr>
      </w:pPr>
      <w:r w:rsidRPr="00A475CB">
        <w:rPr>
          <w:rFonts w:ascii="Arial" w:hAnsi="Arial" w:cs="Arial"/>
          <w:sz w:val="22"/>
          <w:szCs w:val="22"/>
          <w:u w:val="single"/>
        </w:rPr>
        <w:t>https://www.wto.org/english/res_e/booksp_e/casestudies_e/case33_e.htm</w:t>
      </w:r>
    </w:p>
    <w:p w14:paraId="796BD6DF" w14:textId="391F10CA" w:rsidR="00517F50" w:rsidRPr="00A475CB" w:rsidRDefault="00517F50">
      <w:pPr>
        <w:rPr>
          <w:rFonts w:ascii="Arial" w:hAnsi="Arial" w:cs="Arial"/>
          <w:sz w:val="22"/>
          <w:szCs w:val="22"/>
        </w:rPr>
      </w:pPr>
    </w:p>
    <w:p w14:paraId="77D3DEE2" w14:textId="161A8B93" w:rsidR="00517F50" w:rsidRPr="00A475CB" w:rsidRDefault="00517F50">
      <w:pPr>
        <w:rPr>
          <w:rFonts w:ascii="Arial" w:hAnsi="Arial" w:cs="Arial"/>
          <w:sz w:val="22"/>
          <w:szCs w:val="22"/>
        </w:rPr>
      </w:pPr>
    </w:p>
    <w:p w14:paraId="70E8EFE8" w14:textId="77777777" w:rsidR="00517F50" w:rsidRPr="00A475CB" w:rsidRDefault="00517F50" w:rsidP="00517F50">
      <w:pPr>
        <w:pStyle w:val="NoSpacing"/>
        <w:rPr>
          <w:rFonts w:ascii="Arial" w:hAnsi="Arial" w:cs="Arial"/>
          <w:snapToGrid w:val="0"/>
          <w:sz w:val="22"/>
          <w:szCs w:val="22"/>
        </w:rPr>
      </w:pPr>
    </w:p>
    <w:p w14:paraId="33488068" w14:textId="343BF883" w:rsidR="00517F50" w:rsidRPr="00A475CB" w:rsidRDefault="00517F50" w:rsidP="00843F2E">
      <w:pPr>
        <w:pStyle w:val="NoSpacing"/>
        <w:ind w:left="1276" w:hanging="1276"/>
        <w:rPr>
          <w:rFonts w:ascii="Arial" w:hAnsi="Arial" w:cs="Arial"/>
          <w:b/>
          <w:snapToGrid w:val="0"/>
        </w:rPr>
      </w:pPr>
      <w:r w:rsidRPr="00A475CB">
        <w:rPr>
          <w:rFonts w:ascii="Arial" w:hAnsi="Arial" w:cs="Arial"/>
          <w:noProof/>
          <w:sz w:val="22"/>
          <w:szCs w:val="22"/>
          <w:lang w:val="en-AU" w:eastAsia="en-AU"/>
        </w:rPr>
        <w:drawing>
          <wp:inline distT="0" distB="0" distL="0" distR="0" wp14:anchorId="12C09BED" wp14:editId="022A9C3B">
            <wp:extent cx="596900" cy="584200"/>
            <wp:effectExtent l="0" t="0" r="12700" b="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96900" cy="584200"/>
                    </a:xfrm>
                    <a:prstGeom prst="rect">
                      <a:avLst/>
                    </a:prstGeom>
                    <a:noFill/>
                    <a:ln>
                      <a:noFill/>
                    </a:ln>
                  </pic:spPr>
                </pic:pic>
              </a:graphicData>
            </a:graphic>
          </wp:inline>
        </w:drawing>
      </w:r>
      <w:r w:rsidRPr="00A475CB">
        <w:rPr>
          <w:rFonts w:ascii="Arial" w:hAnsi="Arial" w:cs="Arial"/>
          <w:snapToGrid w:val="0"/>
          <w:sz w:val="22"/>
          <w:szCs w:val="22"/>
        </w:rPr>
        <w:t xml:space="preserve"> </w:t>
      </w:r>
      <w:r w:rsidR="00843F2E" w:rsidRPr="00A475CB">
        <w:rPr>
          <w:rFonts w:ascii="Arial" w:hAnsi="Arial" w:cs="Arial"/>
          <w:snapToGrid w:val="0"/>
          <w:sz w:val="22"/>
          <w:szCs w:val="22"/>
        </w:rPr>
        <w:t xml:space="preserve"> </w:t>
      </w:r>
      <w:r w:rsidR="00843F2E" w:rsidRPr="00A475CB">
        <w:rPr>
          <w:rFonts w:ascii="Arial" w:hAnsi="Arial" w:cs="Arial"/>
          <w:snapToGrid w:val="0"/>
          <w:sz w:val="22"/>
          <w:szCs w:val="22"/>
        </w:rPr>
        <w:tab/>
      </w:r>
      <w:r w:rsidRPr="00A475CB">
        <w:rPr>
          <w:rFonts w:ascii="Arial" w:hAnsi="Arial" w:cs="Arial"/>
          <w:b/>
          <w:snapToGrid w:val="0"/>
        </w:rPr>
        <w:t xml:space="preserve">Aichi </w:t>
      </w:r>
      <w:r w:rsidR="00BD7824" w:rsidRPr="00A475CB">
        <w:rPr>
          <w:rFonts w:ascii="Arial" w:hAnsi="Arial" w:cs="Arial"/>
          <w:b/>
          <w:snapToGrid w:val="0"/>
        </w:rPr>
        <w:t>Biodiversity</w:t>
      </w:r>
      <w:r w:rsidR="00843F2E" w:rsidRPr="00A475CB">
        <w:rPr>
          <w:rFonts w:ascii="Arial" w:hAnsi="Arial" w:cs="Arial"/>
          <w:b/>
          <w:snapToGrid w:val="0"/>
        </w:rPr>
        <w:t xml:space="preserve"> </w:t>
      </w:r>
      <w:r w:rsidRPr="00A475CB">
        <w:rPr>
          <w:rFonts w:ascii="Arial" w:hAnsi="Arial" w:cs="Arial"/>
          <w:b/>
          <w:snapToGrid w:val="0"/>
        </w:rPr>
        <w:t xml:space="preserve">Target 4 </w:t>
      </w:r>
      <w:r w:rsidR="00411B82" w:rsidRPr="00A475CB">
        <w:rPr>
          <w:rFonts w:ascii="Arial" w:hAnsi="Arial" w:cs="Arial"/>
          <w:b/>
          <w:snapToGrid w:val="0"/>
        </w:rPr>
        <w:t xml:space="preserve"> </w:t>
      </w:r>
      <w:r w:rsidR="005A483A" w:rsidRPr="00A475CB">
        <w:rPr>
          <w:rFonts w:ascii="Arial" w:hAnsi="Arial" w:cs="Arial"/>
          <w:b/>
        </w:rPr>
        <w:t>Sustainable production and c</w:t>
      </w:r>
      <w:r w:rsidRPr="00A475CB">
        <w:rPr>
          <w:rFonts w:ascii="Arial" w:hAnsi="Arial" w:cs="Arial"/>
          <w:b/>
        </w:rPr>
        <w:t>onsumption</w:t>
      </w:r>
    </w:p>
    <w:p w14:paraId="7F72E99F" w14:textId="77777777" w:rsidR="00517F50" w:rsidRPr="00A475CB" w:rsidRDefault="00517F50" w:rsidP="00517F50">
      <w:pPr>
        <w:pStyle w:val="NoSpacing"/>
        <w:rPr>
          <w:rFonts w:ascii="Arial" w:hAnsi="Arial" w:cs="Arial"/>
          <w:b/>
          <w:snapToGrid w:val="0"/>
        </w:rPr>
      </w:pPr>
    </w:p>
    <w:p w14:paraId="2A2D8E38" w14:textId="391A4F3F" w:rsidR="004B7802" w:rsidRPr="00A475CB" w:rsidRDefault="00517F50" w:rsidP="00517F50">
      <w:pPr>
        <w:pStyle w:val="NoSpacing"/>
        <w:jc w:val="both"/>
        <w:rPr>
          <w:rFonts w:ascii="Arial" w:hAnsi="Arial" w:cs="Arial"/>
          <w:bCs/>
          <w:iCs/>
          <w:snapToGrid w:val="0"/>
          <w:sz w:val="22"/>
          <w:szCs w:val="22"/>
        </w:rPr>
      </w:pPr>
      <w:r w:rsidRPr="00A475CB">
        <w:rPr>
          <w:rFonts w:ascii="Arial" w:hAnsi="Arial" w:cs="Arial"/>
          <w:bCs/>
          <w:iCs/>
          <w:snapToGrid w:val="0"/>
          <w:sz w:val="22"/>
          <w:szCs w:val="22"/>
        </w:rPr>
        <w:t xml:space="preserve">Papua New Guinea since Independence in 1975 has increasingly depended upon the non-renewable resource sector for its macroeconomic income. The value of the country’s exports based on this sector far outweigh all imports, therefore this paradigm is counter to this Aichi </w:t>
      </w:r>
      <w:r w:rsidR="00BC6B69">
        <w:rPr>
          <w:rFonts w:ascii="Arial" w:hAnsi="Arial" w:cs="Arial"/>
          <w:bCs/>
          <w:iCs/>
          <w:snapToGrid w:val="0"/>
          <w:sz w:val="22"/>
          <w:szCs w:val="22"/>
        </w:rPr>
        <w:t xml:space="preserve">Biodiversity </w:t>
      </w:r>
      <w:r w:rsidRPr="00A475CB">
        <w:rPr>
          <w:rFonts w:ascii="Arial" w:hAnsi="Arial" w:cs="Arial"/>
          <w:bCs/>
          <w:iCs/>
          <w:snapToGrid w:val="0"/>
          <w:sz w:val="22"/>
          <w:szCs w:val="22"/>
        </w:rPr>
        <w:t>Target.</w:t>
      </w:r>
    </w:p>
    <w:p w14:paraId="48FED33D" w14:textId="77777777" w:rsidR="004B7802" w:rsidRPr="00A475CB" w:rsidRDefault="004B7802" w:rsidP="00517F50">
      <w:pPr>
        <w:pStyle w:val="NoSpacing"/>
        <w:jc w:val="both"/>
        <w:rPr>
          <w:rFonts w:ascii="Arial" w:hAnsi="Arial" w:cs="Arial"/>
          <w:bCs/>
          <w:iCs/>
          <w:snapToGrid w:val="0"/>
          <w:sz w:val="22"/>
          <w:szCs w:val="22"/>
        </w:rPr>
      </w:pPr>
    </w:p>
    <w:p w14:paraId="405092CF" w14:textId="755AED2D" w:rsidR="00517F50" w:rsidRPr="00A475CB" w:rsidRDefault="004B7802" w:rsidP="00517F50">
      <w:pPr>
        <w:pStyle w:val="NoSpacing"/>
        <w:jc w:val="both"/>
        <w:rPr>
          <w:rFonts w:ascii="Arial" w:hAnsi="Arial" w:cs="Arial"/>
          <w:bCs/>
          <w:iCs/>
          <w:snapToGrid w:val="0"/>
          <w:sz w:val="22"/>
          <w:szCs w:val="22"/>
        </w:rPr>
      </w:pPr>
      <w:r w:rsidRPr="00A475CB">
        <w:rPr>
          <w:rFonts w:ascii="Arial" w:hAnsi="Arial" w:cs="Arial"/>
          <w:bCs/>
          <w:iCs/>
          <w:snapToGrid w:val="0"/>
          <w:sz w:val="22"/>
          <w:szCs w:val="22"/>
        </w:rPr>
        <w:lastRenderedPageBreak/>
        <w:t>A</w:t>
      </w:r>
      <w:r w:rsidR="00517F50" w:rsidRPr="00A475CB">
        <w:rPr>
          <w:rFonts w:ascii="Arial" w:hAnsi="Arial" w:cs="Arial"/>
          <w:bCs/>
          <w:iCs/>
          <w:snapToGrid w:val="0"/>
          <w:sz w:val="22"/>
          <w:szCs w:val="22"/>
        </w:rPr>
        <w:t xml:space="preserve"> high natural birth rate leading to a rapidly increasing population </w:t>
      </w:r>
      <w:r w:rsidRPr="00A475CB">
        <w:rPr>
          <w:rFonts w:ascii="Arial" w:hAnsi="Arial" w:cs="Arial"/>
          <w:bCs/>
          <w:iCs/>
          <w:snapToGrid w:val="0"/>
          <w:sz w:val="22"/>
          <w:szCs w:val="22"/>
        </w:rPr>
        <w:t>leads to increased consumption.</w:t>
      </w:r>
      <w:r w:rsidR="00517F50" w:rsidRPr="00A475CB">
        <w:rPr>
          <w:rFonts w:ascii="Arial" w:hAnsi="Arial" w:cs="Arial"/>
          <w:bCs/>
          <w:iCs/>
          <w:snapToGrid w:val="0"/>
          <w:sz w:val="22"/>
          <w:szCs w:val="22"/>
        </w:rPr>
        <w:t xml:space="preserve"> The sustainable development strategy </w:t>
      </w:r>
      <w:r w:rsidRPr="00A475CB">
        <w:rPr>
          <w:rFonts w:ascii="Arial" w:hAnsi="Arial" w:cs="Arial"/>
          <w:bCs/>
          <w:iCs/>
          <w:snapToGrid w:val="0"/>
          <w:sz w:val="22"/>
          <w:szCs w:val="22"/>
        </w:rPr>
        <w:t xml:space="preserve">StaRS </w:t>
      </w:r>
      <w:r w:rsidR="00517F50" w:rsidRPr="00A475CB">
        <w:rPr>
          <w:rFonts w:ascii="Arial" w:hAnsi="Arial" w:cs="Arial"/>
          <w:bCs/>
          <w:iCs/>
          <w:snapToGrid w:val="0"/>
          <w:sz w:val="22"/>
          <w:szCs w:val="22"/>
        </w:rPr>
        <w:t xml:space="preserve">was launched in 2014 and it raised questions in how </w:t>
      </w:r>
      <w:r w:rsidRPr="00A475CB">
        <w:rPr>
          <w:rFonts w:ascii="Arial" w:hAnsi="Arial" w:cs="Arial"/>
          <w:bCs/>
          <w:iCs/>
          <w:snapToGrid w:val="0"/>
          <w:sz w:val="22"/>
          <w:szCs w:val="22"/>
        </w:rPr>
        <w:t xml:space="preserve">best </w:t>
      </w:r>
      <w:r w:rsidR="00517F50" w:rsidRPr="00A475CB">
        <w:rPr>
          <w:rFonts w:ascii="Arial" w:hAnsi="Arial" w:cs="Arial"/>
          <w:bCs/>
          <w:iCs/>
          <w:snapToGrid w:val="0"/>
          <w:sz w:val="22"/>
          <w:szCs w:val="22"/>
        </w:rPr>
        <w:t>to attain responsible sustainable development</w:t>
      </w:r>
      <w:r w:rsidRPr="00A475CB">
        <w:rPr>
          <w:rFonts w:ascii="Arial" w:hAnsi="Arial" w:cs="Arial"/>
          <w:bCs/>
          <w:iCs/>
          <w:snapToGrid w:val="0"/>
          <w:sz w:val="22"/>
          <w:szCs w:val="22"/>
        </w:rPr>
        <w:t xml:space="preserve"> in Papua New Guinea</w:t>
      </w:r>
      <w:r w:rsidR="00517F50" w:rsidRPr="00A475CB">
        <w:rPr>
          <w:rFonts w:ascii="Arial" w:hAnsi="Arial" w:cs="Arial"/>
          <w:bCs/>
          <w:iCs/>
          <w:snapToGrid w:val="0"/>
          <w:sz w:val="22"/>
          <w:szCs w:val="22"/>
        </w:rPr>
        <w:t xml:space="preserve">. It stated that an open market, demand driven, growth based paradigm </w:t>
      </w:r>
      <w:r w:rsidRPr="00A475CB">
        <w:rPr>
          <w:rFonts w:ascii="Arial" w:hAnsi="Arial" w:cs="Arial"/>
          <w:bCs/>
          <w:iCs/>
          <w:snapToGrid w:val="0"/>
          <w:sz w:val="22"/>
          <w:szCs w:val="22"/>
        </w:rPr>
        <w:t xml:space="preserve">has </w:t>
      </w:r>
      <w:r w:rsidR="00517F50" w:rsidRPr="00A475CB">
        <w:rPr>
          <w:rFonts w:ascii="Arial" w:hAnsi="Arial" w:cs="Arial"/>
          <w:bCs/>
          <w:iCs/>
          <w:snapToGrid w:val="0"/>
          <w:sz w:val="22"/>
          <w:szCs w:val="22"/>
        </w:rPr>
        <w:t xml:space="preserve">led to </w:t>
      </w:r>
      <w:r w:rsidRPr="00A475CB">
        <w:rPr>
          <w:rFonts w:ascii="Arial" w:hAnsi="Arial" w:cs="Arial"/>
          <w:bCs/>
          <w:iCs/>
          <w:snapToGrid w:val="0"/>
          <w:sz w:val="22"/>
          <w:szCs w:val="22"/>
        </w:rPr>
        <w:t>a</w:t>
      </w:r>
      <w:r w:rsidR="00517F50" w:rsidRPr="00A475CB">
        <w:rPr>
          <w:rFonts w:ascii="Arial" w:hAnsi="Arial" w:cs="Arial"/>
          <w:bCs/>
          <w:iCs/>
          <w:snapToGrid w:val="0"/>
          <w:sz w:val="22"/>
          <w:szCs w:val="22"/>
        </w:rPr>
        <w:t xml:space="preserve"> massive explosion of population and a high appetite of r</w:t>
      </w:r>
      <w:r w:rsidR="00BC6B69">
        <w:rPr>
          <w:rFonts w:ascii="Arial" w:hAnsi="Arial" w:cs="Arial"/>
          <w:bCs/>
          <w:iCs/>
          <w:snapToGrid w:val="0"/>
          <w:sz w:val="22"/>
          <w:szCs w:val="22"/>
        </w:rPr>
        <w:t>esources to sustain it. Stabilis</w:t>
      </w:r>
      <w:r w:rsidR="00517F50" w:rsidRPr="00A475CB">
        <w:rPr>
          <w:rFonts w:ascii="Arial" w:hAnsi="Arial" w:cs="Arial"/>
          <w:bCs/>
          <w:iCs/>
          <w:snapToGrid w:val="0"/>
          <w:sz w:val="22"/>
          <w:szCs w:val="22"/>
        </w:rPr>
        <w:t xml:space="preserve">ation of the population is seen as </w:t>
      </w:r>
      <w:r w:rsidRPr="00A475CB">
        <w:rPr>
          <w:rFonts w:ascii="Arial" w:hAnsi="Arial" w:cs="Arial"/>
          <w:bCs/>
          <w:iCs/>
          <w:snapToGrid w:val="0"/>
          <w:sz w:val="22"/>
          <w:szCs w:val="22"/>
        </w:rPr>
        <w:t>a</w:t>
      </w:r>
      <w:r w:rsidR="00517F50" w:rsidRPr="00A475CB">
        <w:rPr>
          <w:rFonts w:ascii="Arial" w:hAnsi="Arial" w:cs="Arial"/>
          <w:bCs/>
          <w:iCs/>
          <w:snapToGrid w:val="0"/>
          <w:sz w:val="22"/>
          <w:szCs w:val="22"/>
        </w:rPr>
        <w:t xml:space="preserve"> requirement </w:t>
      </w:r>
      <w:r w:rsidRPr="00A475CB">
        <w:rPr>
          <w:rFonts w:ascii="Arial" w:hAnsi="Arial" w:cs="Arial"/>
          <w:bCs/>
          <w:iCs/>
          <w:snapToGrid w:val="0"/>
          <w:sz w:val="22"/>
          <w:szCs w:val="22"/>
        </w:rPr>
        <w:t>to achieve</w:t>
      </w:r>
      <w:r w:rsidR="00517F50" w:rsidRPr="00A475CB">
        <w:rPr>
          <w:rFonts w:ascii="Arial" w:hAnsi="Arial" w:cs="Arial"/>
          <w:bCs/>
          <w:iCs/>
          <w:snapToGrid w:val="0"/>
          <w:sz w:val="22"/>
          <w:szCs w:val="22"/>
        </w:rPr>
        <w:t xml:space="preserve"> </w:t>
      </w:r>
      <w:r w:rsidRPr="00A475CB">
        <w:rPr>
          <w:rFonts w:ascii="Arial" w:hAnsi="Arial" w:cs="Arial"/>
          <w:bCs/>
          <w:iCs/>
          <w:snapToGrid w:val="0"/>
          <w:sz w:val="22"/>
          <w:szCs w:val="22"/>
        </w:rPr>
        <w:t>this Aichi Biodiversity T</w:t>
      </w:r>
      <w:r w:rsidR="00517F50" w:rsidRPr="00A475CB">
        <w:rPr>
          <w:rFonts w:ascii="Arial" w:hAnsi="Arial" w:cs="Arial"/>
          <w:bCs/>
          <w:iCs/>
          <w:snapToGrid w:val="0"/>
          <w:sz w:val="22"/>
          <w:szCs w:val="22"/>
        </w:rPr>
        <w:t xml:space="preserve">arget.   </w:t>
      </w:r>
    </w:p>
    <w:p w14:paraId="6E1CF147" w14:textId="77777777" w:rsidR="00517F50" w:rsidRPr="00A475CB" w:rsidRDefault="00517F50" w:rsidP="00517F50">
      <w:pPr>
        <w:pStyle w:val="NoSpacing"/>
        <w:rPr>
          <w:rFonts w:ascii="Arial" w:hAnsi="Arial" w:cs="Arial"/>
          <w:sz w:val="22"/>
          <w:szCs w:val="22"/>
        </w:rPr>
      </w:pPr>
    </w:p>
    <w:p w14:paraId="67612814" w14:textId="15F8C2AB" w:rsidR="00517F50" w:rsidRPr="00A475CB" w:rsidRDefault="00517F50" w:rsidP="008C45DA">
      <w:pPr>
        <w:pStyle w:val="NoSpacing"/>
        <w:jc w:val="both"/>
        <w:rPr>
          <w:rFonts w:ascii="Arial" w:hAnsi="Arial" w:cs="Arial"/>
          <w:sz w:val="22"/>
          <w:szCs w:val="22"/>
        </w:rPr>
      </w:pPr>
      <w:r w:rsidRPr="00A475CB">
        <w:rPr>
          <w:rFonts w:ascii="Arial" w:hAnsi="Arial" w:cs="Arial"/>
          <w:sz w:val="22"/>
          <w:szCs w:val="22"/>
        </w:rPr>
        <w:t>Many of the large companies operating within PNG measure and aim to red</w:t>
      </w:r>
      <w:r w:rsidR="004B7802" w:rsidRPr="00A475CB">
        <w:rPr>
          <w:rFonts w:ascii="Arial" w:hAnsi="Arial" w:cs="Arial"/>
          <w:sz w:val="22"/>
          <w:szCs w:val="22"/>
        </w:rPr>
        <w:t>uce their operational footprint by critically assessing</w:t>
      </w:r>
      <w:r w:rsidRPr="00A475CB">
        <w:rPr>
          <w:rFonts w:ascii="Arial" w:hAnsi="Arial" w:cs="Arial"/>
          <w:sz w:val="22"/>
          <w:szCs w:val="22"/>
        </w:rPr>
        <w:t xml:space="preserve"> and reducing; energy use, water use, emissions and waste with </w:t>
      </w:r>
      <w:r w:rsidR="004B7802" w:rsidRPr="00A475CB">
        <w:rPr>
          <w:rFonts w:ascii="Arial" w:hAnsi="Arial" w:cs="Arial"/>
          <w:sz w:val="22"/>
          <w:szCs w:val="22"/>
        </w:rPr>
        <w:t xml:space="preserve">resultant </w:t>
      </w:r>
      <w:r w:rsidRPr="00A475CB">
        <w:rPr>
          <w:rFonts w:ascii="Arial" w:hAnsi="Arial" w:cs="Arial"/>
          <w:sz w:val="22"/>
          <w:szCs w:val="22"/>
        </w:rPr>
        <w:t xml:space="preserve">benefits across the triple bottom line of environment, social and economic cost. </w:t>
      </w:r>
      <w:r w:rsidR="00BC6B69">
        <w:rPr>
          <w:rFonts w:ascii="Arial" w:hAnsi="Arial" w:cs="Arial"/>
          <w:sz w:val="22"/>
          <w:szCs w:val="22"/>
        </w:rPr>
        <w:t>This is evident within their reports</w:t>
      </w:r>
      <w:r w:rsidR="00042092">
        <w:rPr>
          <w:rFonts w:ascii="Arial" w:hAnsi="Arial" w:cs="Arial"/>
          <w:sz w:val="22"/>
          <w:szCs w:val="22"/>
        </w:rPr>
        <w:t>, which are publically available</w:t>
      </w:r>
      <w:r w:rsidR="00BC6B69">
        <w:rPr>
          <w:rFonts w:ascii="Arial" w:hAnsi="Arial" w:cs="Arial"/>
          <w:sz w:val="22"/>
          <w:szCs w:val="22"/>
        </w:rPr>
        <w:t>.</w:t>
      </w:r>
    </w:p>
    <w:p w14:paraId="154B67B4" w14:textId="77777777" w:rsidR="00517F50" w:rsidRPr="00A475CB" w:rsidRDefault="00517F50" w:rsidP="008C45DA">
      <w:pPr>
        <w:pStyle w:val="NoSpacing"/>
        <w:jc w:val="both"/>
        <w:rPr>
          <w:rFonts w:ascii="Arial" w:hAnsi="Arial" w:cs="Arial"/>
          <w:sz w:val="22"/>
          <w:szCs w:val="22"/>
        </w:rPr>
      </w:pPr>
    </w:p>
    <w:p w14:paraId="08D60F1A" w14:textId="48100C22" w:rsidR="00517F50" w:rsidRPr="00A475CB" w:rsidRDefault="004B7802" w:rsidP="008C45DA">
      <w:pPr>
        <w:pStyle w:val="NoSpacing"/>
        <w:jc w:val="both"/>
        <w:rPr>
          <w:rFonts w:ascii="Arial" w:hAnsi="Arial" w:cs="Arial"/>
          <w:b/>
          <w:snapToGrid w:val="0"/>
          <w:sz w:val="22"/>
          <w:szCs w:val="22"/>
        </w:rPr>
      </w:pPr>
      <w:r w:rsidRPr="00A475CB">
        <w:rPr>
          <w:rFonts w:ascii="Arial" w:hAnsi="Arial" w:cs="Arial"/>
          <w:b/>
          <w:bCs/>
          <w:iCs/>
          <w:snapToGrid w:val="0"/>
          <w:sz w:val="22"/>
          <w:szCs w:val="22"/>
        </w:rPr>
        <w:t>References</w:t>
      </w:r>
    </w:p>
    <w:p w14:paraId="170E2074" w14:textId="77777777" w:rsidR="00517F50" w:rsidRPr="00A475CB" w:rsidRDefault="00517F50" w:rsidP="008C45DA">
      <w:pPr>
        <w:pStyle w:val="NoSpacing"/>
        <w:jc w:val="both"/>
        <w:rPr>
          <w:rFonts w:ascii="Arial" w:hAnsi="Arial" w:cs="Arial"/>
          <w:b/>
          <w:i/>
          <w:iCs/>
          <w:snapToGrid w:val="0"/>
          <w:sz w:val="22"/>
          <w:szCs w:val="22"/>
        </w:rPr>
      </w:pPr>
      <w:r w:rsidRPr="00A475CB">
        <w:rPr>
          <w:rFonts w:ascii="Arial" w:hAnsi="Arial" w:cs="Arial"/>
          <w:b/>
          <w:i/>
          <w:iCs/>
          <w:snapToGrid w:val="0"/>
          <w:sz w:val="22"/>
          <w:szCs w:val="22"/>
        </w:rPr>
        <w:t xml:space="preserve">Sustainable Development </w:t>
      </w:r>
    </w:p>
    <w:p w14:paraId="13FFCAF9" w14:textId="77777777" w:rsidR="00517F50" w:rsidRPr="00A475CB" w:rsidRDefault="00517F50" w:rsidP="008C45DA">
      <w:pPr>
        <w:pStyle w:val="NoSpacing"/>
        <w:numPr>
          <w:ilvl w:val="0"/>
          <w:numId w:val="18"/>
        </w:numPr>
        <w:jc w:val="both"/>
        <w:rPr>
          <w:rFonts w:ascii="Arial" w:hAnsi="Arial" w:cs="Arial"/>
          <w:iCs/>
          <w:snapToGrid w:val="0"/>
          <w:sz w:val="22"/>
          <w:szCs w:val="22"/>
          <w:u w:val="single"/>
        </w:rPr>
      </w:pPr>
      <w:r w:rsidRPr="00A475CB">
        <w:rPr>
          <w:rFonts w:ascii="Arial" w:hAnsi="Arial" w:cs="Arial"/>
          <w:iCs/>
          <w:snapToGrid w:val="0"/>
          <w:sz w:val="22"/>
          <w:szCs w:val="22"/>
          <w:u w:val="single"/>
        </w:rPr>
        <w:t>http://www.planning.gov.pg/images/dnpm/pdf/StaRS.pdf</w:t>
      </w:r>
    </w:p>
    <w:p w14:paraId="53B39C9D" w14:textId="77777777" w:rsidR="00517F50" w:rsidRPr="00A475CB" w:rsidRDefault="00517F50" w:rsidP="008C45DA">
      <w:pPr>
        <w:pStyle w:val="NoSpacing"/>
        <w:numPr>
          <w:ilvl w:val="0"/>
          <w:numId w:val="18"/>
        </w:numPr>
        <w:jc w:val="both"/>
        <w:rPr>
          <w:rFonts w:ascii="Arial" w:hAnsi="Arial" w:cs="Arial"/>
          <w:sz w:val="22"/>
          <w:szCs w:val="22"/>
        </w:rPr>
      </w:pPr>
      <w:r w:rsidRPr="00A475CB">
        <w:rPr>
          <w:rFonts w:ascii="Arial" w:hAnsi="Arial" w:cs="Arial"/>
          <w:sz w:val="22"/>
          <w:szCs w:val="22"/>
        </w:rPr>
        <w:t xml:space="preserve">SPC. 2018. </w:t>
      </w:r>
      <w:r w:rsidRPr="00A475CB">
        <w:rPr>
          <w:rFonts w:ascii="Arial" w:hAnsi="Arial" w:cs="Arial"/>
          <w:i/>
          <w:iCs/>
          <w:sz w:val="22"/>
          <w:szCs w:val="22"/>
        </w:rPr>
        <w:t>Pacific Islands Ridge-to-Reef National Priorities – Integrated Water, Land, Forest and Coastal Management to Preserve Biodiversity, Ecosystem Services, Store Carbon, Improve Climate Resilience and Sustain Livelihoods</w:t>
      </w:r>
      <w:r w:rsidRPr="00A475CB">
        <w:rPr>
          <w:rFonts w:ascii="Arial" w:hAnsi="Arial" w:cs="Arial"/>
          <w:sz w:val="22"/>
          <w:szCs w:val="22"/>
        </w:rPr>
        <w:t xml:space="preserve">. SPC/GEF-R2R/RPSC 2. Report </w:t>
      </w:r>
    </w:p>
    <w:p w14:paraId="2C8C10B2" w14:textId="77777777" w:rsidR="00517F50" w:rsidRPr="00A475CB" w:rsidRDefault="00517F50" w:rsidP="008C45DA">
      <w:pPr>
        <w:pStyle w:val="NoSpacing"/>
        <w:numPr>
          <w:ilvl w:val="0"/>
          <w:numId w:val="18"/>
        </w:numPr>
        <w:jc w:val="both"/>
        <w:rPr>
          <w:rFonts w:ascii="Arial" w:eastAsia="Times New Roman" w:hAnsi="Arial" w:cs="Arial"/>
          <w:sz w:val="22"/>
          <w:szCs w:val="22"/>
        </w:rPr>
      </w:pPr>
      <w:r w:rsidRPr="00A475CB">
        <w:rPr>
          <w:rFonts w:ascii="Arial" w:eastAsia="Times New Roman" w:hAnsi="Arial" w:cs="Arial"/>
          <w:sz w:val="22"/>
          <w:szCs w:val="22"/>
        </w:rPr>
        <w:t xml:space="preserve">Mowbray, D. 2016. </w:t>
      </w:r>
      <w:r w:rsidRPr="00A475CB">
        <w:rPr>
          <w:rFonts w:ascii="Arial" w:eastAsia="Times New Roman" w:hAnsi="Arial" w:cs="Arial"/>
          <w:i/>
          <w:sz w:val="22"/>
          <w:szCs w:val="22"/>
        </w:rPr>
        <w:t>The History of Sustainable Development in Papua New Guinea: Changes, challenges and lessons learned from 1975 to 2016 and beyond.</w:t>
      </w:r>
    </w:p>
    <w:p w14:paraId="14695874" w14:textId="6A716A3F" w:rsidR="00517F50" w:rsidRPr="00A475CB" w:rsidRDefault="003353FB" w:rsidP="008C45DA">
      <w:pPr>
        <w:pStyle w:val="NoSpacing"/>
        <w:ind w:left="360" w:firstLine="360"/>
        <w:jc w:val="both"/>
        <w:rPr>
          <w:rFonts w:ascii="Arial" w:hAnsi="Arial" w:cs="Arial"/>
          <w:sz w:val="22"/>
          <w:szCs w:val="22"/>
        </w:rPr>
      </w:pPr>
      <w:hyperlink r:id="rId31" w:history="1">
        <w:r w:rsidR="00AD5651" w:rsidRPr="00A475CB">
          <w:rPr>
            <w:rStyle w:val="Hyperlink"/>
            <w:rFonts w:ascii="Arial" w:hAnsi="Arial" w:cs="Arial"/>
            <w:color w:val="auto"/>
            <w:sz w:val="22"/>
            <w:szCs w:val="22"/>
          </w:rPr>
          <w:t>http://devpolicy.org/Events/2016/PNG-Update/1c_Mowbray_paper.pdf</w:t>
        </w:r>
      </w:hyperlink>
    </w:p>
    <w:p w14:paraId="2873212D" w14:textId="77777777" w:rsidR="00517F50" w:rsidRPr="00A475CB" w:rsidRDefault="00517F50" w:rsidP="008C45DA">
      <w:pPr>
        <w:pStyle w:val="NoSpacing"/>
        <w:numPr>
          <w:ilvl w:val="0"/>
          <w:numId w:val="18"/>
        </w:numPr>
        <w:jc w:val="both"/>
        <w:rPr>
          <w:rFonts w:ascii="Arial" w:hAnsi="Arial" w:cs="Arial"/>
          <w:sz w:val="22"/>
          <w:szCs w:val="22"/>
        </w:rPr>
      </w:pPr>
      <w:r w:rsidRPr="00A475CB">
        <w:rPr>
          <w:rFonts w:ascii="Arial" w:hAnsi="Arial" w:cs="Arial"/>
          <w:sz w:val="22"/>
          <w:szCs w:val="22"/>
        </w:rPr>
        <w:t xml:space="preserve">Mowbray, D. and Kaluwin, C. 2015. </w:t>
      </w:r>
      <w:r w:rsidRPr="00A475CB">
        <w:rPr>
          <w:rFonts w:ascii="Arial" w:hAnsi="Arial" w:cs="Arial"/>
          <w:i/>
          <w:sz w:val="22"/>
          <w:szCs w:val="22"/>
        </w:rPr>
        <w:t>Sustainable Futures for PNG Teaching Sustainability and Sustainable Development at the University of Papua New Guinea in 2015</w:t>
      </w:r>
      <w:r w:rsidRPr="00A475CB">
        <w:rPr>
          <w:rFonts w:ascii="Arial" w:hAnsi="Arial" w:cs="Arial"/>
          <w:sz w:val="22"/>
          <w:szCs w:val="22"/>
        </w:rPr>
        <w:t xml:space="preserve"> PNG Update Development Challenges in the LNG Era Strategies to convert the resource boom into Sustainable Development </w:t>
      </w:r>
    </w:p>
    <w:p w14:paraId="63CC7650" w14:textId="682C40F5" w:rsidR="00517F50" w:rsidRPr="00A475CB" w:rsidRDefault="003353FB" w:rsidP="008C45DA">
      <w:pPr>
        <w:pStyle w:val="NoSpacing"/>
        <w:ind w:left="720"/>
        <w:jc w:val="both"/>
        <w:rPr>
          <w:rFonts w:ascii="Arial" w:hAnsi="Arial" w:cs="Arial"/>
          <w:sz w:val="22"/>
          <w:szCs w:val="22"/>
        </w:rPr>
      </w:pPr>
      <w:hyperlink r:id="rId32" w:history="1">
        <w:r w:rsidR="00AD5651" w:rsidRPr="00A475CB">
          <w:rPr>
            <w:rStyle w:val="Hyperlink"/>
            <w:rFonts w:ascii="Arial" w:hAnsi="Arial" w:cs="Arial"/>
            <w:color w:val="auto"/>
            <w:sz w:val="22"/>
            <w:szCs w:val="22"/>
          </w:rPr>
          <w:t>http://devpolicy.org/Events/2015/2015-PNG-Update/Presentations/Day-2/Education-and-human-development_paper_Mowbray-Kaluwin.pdf</w:t>
        </w:r>
      </w:hyperlink>
    </w:p>
    <w:p w14:paraId="35E3D964" w14:textId="77777777" w:rsidR="00517F50" w:rsidRPr="007B3636" w:rsidRDefault="00517F50" w:rsidP="008C45DA">
      <w:pPr>
        <w:pStyle w:val="NoSpacing"/>
        <w:numPr>
          <w:ilvl w:val="0"/>
          <w:numId w:val="18"/>
        </w:numPr>
        <w:jc w:val="both"/>
        <w:rPr>
          <w:rFonts w:ascii="Arial" w:hAnsi="Arial" w:cs="Arial"/>
          <w:sz w:val="22"/>
          <w:szCs w:val="22"/>
        </w:rPr>
      </w:pPr>
      <w:r w:rsidRPr="00A475CB">
        <w:rPr>
          <w:rFonts w:ascii="Arial" w:hAnsi="Arial" w:cs="Arial"/>
          <w:sz w:val="22"/>
          <w:szCs w:val="22"/>
        </w:rPr>
        <w:t xml:space="preserve">Mitchell, D.K., Wolnicki, M. and Keako, M. 2015. </w:t>
      </w:r>
      <w:r w:rsidRPr="00A475CB">
        <w:rPr>
          <w:rFonts w:ascii="Arial" w:hAnsi="Arial" w:cs="Arial"/>
          <w:i/>
          <w:sz w:val="22"/>
          <w:szCs w:val="22"/>
        </w:rPr>
        <w:t>Conservation and</w:t>
      </w:r>
      <w:r w:rsidRPr="007B3636">
        <w:rPr>
          <w:rFonts w:ascii="Arial" w:hAnsi="Arial" w:cs="Arial"/>
          <w:i/>
          <w:sz w:val="22"/>
          <w:szCs w:val="22"/>
        </w:rPr>
        <w:t xml:space="preserve"> Environment Protection Authority</w:t>
      </w:r>
      <w:r w:rsidRPr="007B3636">
        <w:rPr>
          <w:rFonts w:ascii="MS Gothic" w:eastAsia="MS Gothic" w:hAnsi="MS Gothic" w:cs="MS Gothic" w:hint="eastAsia"/>
          <w:i/>
          <w:sz w:val="22"/>
          <w:szCs w:val="22"/>
        </w:rPr>
        <w:t> </w:t>
      </w:r>
      <w:r w:rsidRPr="007B3636">
        <w:rPr>
          <w:rFonts w:ascii="Arial" w:hAnsi="Arial" w:cs="Arial"/>
          <w:i/>
          <w:sz w:val="22"/>
          <w:szCs w:val="22"/>
        </w:rPr>
        <w:t>Land Use Planning Workshop: “Collaborative and coordinated protected area land use planning approaches for sustainable development”</w:t>
      </w:r>
      <w:r w:rsidRPr="007B3636">
        <w:rPr>
          <w:rFonts w:ascii="Arial" w:hAnsi="Arial" w:cs="Arial"/>
          <w:sz w:val="22"/>
          <w:szCs w:val="22"/>
        </w:rPr>
        <w:t xml:space="preserve">. Port Moresby 9-12 June 2015 </w:t>
      </w:r>
    </w:p>
    <w:p w14:paraId="0117B49D" w14:textId="77777777" w:rsidR="00517F50" w:rsidRPr="007B3636" w:rsidRDefault="00517F50" w:rsidP="008C45DA">
      <w:pPr>
        <w:pStyle w:val="NoSpacing"/>
        <w:numPr>
          <w:ilvl w:val="0"/>
          <w:numId w:val="18"/>
        </w:numPr>
        <w:jc w:val="both"/>
        <w:rPr>
          <w:rFonts w:ascii="Arial" w:hAnsi="Arial" w:cs="Arial"/>
          <w:sz w:val="22"/>
          <w:szCs w:val="22"/>
        </w:rPr>
      </w:pPr>
      <w:r w:rsidRPr="007B3636">
        <w:rPr>
          <w:rFonts w:ascii="Arial" w:hAnsi="Arial" w:cs="Arial"/>
          <w:sz w:val="22"/>
          <w:szCs w:val="22"/>
        </w:rPr>
        <w:t xml:space="preserve">CEPA. 2015. </w:t>
      </w:r>
      <w:r w:rsidRPr="007B3636">
        <w:rPr>
          <w:rFonts w:ascii="Arial" w:hAnsi="Arial" w:cs="Arial"/>
          <w:i/>
          <w:sz w:val="22"/>
          <w:szCs w:val="22"/>
        </w:rPr>
        <w:t>A Framework for the Sustainable Development Master Plan for the Interim Protection Zone, Brown River catchment area, Papua New Guinea</w:t>
      </w:r>
      <w:r w:rsidRPr="007B3636">
        <w:rPr>
          <w:rFonts w:ascii="Arial" w:hAnsi="Arial" w:cs="Arial"/>
          <w:sz w:val="22"/>
          <w:szCs w:val="22"/>
        </w:rPr>
        <w:t xml:space="preserve">. Planning 4 Sustainable Development Ltd, Report for the Conservation and Environment Protection Authority, Port Moresby </w:t>
      </w:r>
    </w:p>
    <w:p w14:paraId="05789200" w14:textId="77777777" w:rsidR="00517F50" w:rsidRPr="007B3636" w:rsidRDefault="00517F50" w:rsidP="00517F50">
      <w:pPr>
        <w:pStyle w:val="NoSpacing"/>
        <w:rPr>
          <w:rFonts w:ascii="Arial" w:hAnsi="Arial" w:cs="Arial"/>
          <w:sz w:val="22"/>
          <w:szCs w:val="22"/>
        </w:rPr>
      </w:pPr>
    </w:p>
    <w:p w14:paraId="115DB07D" w14:textId="2AAE5516" w:rsidR="00517F50" w:rsidRPr="00AD5651" w:rsidRDefault="00517F50" w:rsidP="00517F50">
      <w:pPr>
        <w:pStyle w:val="NoSpacing"/>
        <w:jc w:val="both"/>
        <w:rPr>
          <w:rFonts w:ascii="Arial" w:hAnsi="Arial" w:cs="Arial"/>
          <w:b/>
          <w:i/>
          <w:snapToGrid w:val="0"/>
          <w:sz w:val="22"/>
          <w:szCs w:val="22"/>
        </w:rPr>
      </w:pPr>
      <w:r w:rsidRPr="00AD5651">
        <w:rPr>
          <w:rFonts w:ascii="Arial" w:hAnsi="Arial" w:cs="Arial"/>
          <w:b/>
          <w:i/>
          <w:snapToGrid w:val="0"/>
          <w:sz w:val="22"/>
          <w:szCs w:val="22"/>
        </w:rPr>
        <w:t>Obstacle</w:t>
      </w:r>
      <w:r w:rsidR="004B7802">
        <w:rPr>
          <w:rFonts w:ascii="Arial" w:hAnsi="Arial" w:cs="Arial"/>
          <w:b/>
          <w:i/>
          <w:snapToGrid w:val="0"/>
          <w:sz w:val="22"/>
          <w:szCs w:val="22"/>
        </w:rPr>
        <w:t>s</w:t>
      </w:r>
    </w:p>
    <w:p w14:paraId="5248687A" w14:textId="77777777" w:rsidR="00517F50" w:rsidRPr="007B3636" w:rsidRDefault="00517F50" w:rsidP="00517F50">
      <w:pPr>
        <w:pStyle w:val="NoSpacing"/>
        <w:jc w:val="both"/>
        <w:rPr>
          <w:rFonts w:ascii="Arial" w:hAnsi="Arial" w:cs="Arial"/>
          <w:snapToGrid w:val="0"/>
          <w:sz w:val="22"/>
          <w:szCs w:val="22"/>
        </w:rPr>
      </w:pPr>
      <w:r w:rsidRPr="007B3636">
        <w:rPr>
          <w:rFonts w:ascii="Arial" w:hAnsi="Arial" w:cs="Arial"/>
          <w:snapToGrid w:val="0"/>
          <w:sz w:val="22"/>
          <w:szCs w:val="22"/>
        </w:rPr>
        <w:t xml:space="preserve">Though there are production figures for export commodities from the non-renewable and renewable sectors and of imports, there is a lack of determination of the sustainability of this through to 2050 and 2100. </w:t>
      </w:r>
    </w:p>
    <w:p w14:paraId="3EDCEB95" w14:textId="77777777" w:rsidR="00517F50" w:rsidRPr="007B3636" w:rsidRDefault="00517F50" w:rsidP="00517F50">
      <w:pPr>
        <w:pStyle w:val="NoSpacing"/>
        <w:jc w:val="both"/>
        <w:rPr>
          <w:rFonts w:ascii="Arial" w:hAnsi="Arial" w:cs="Arial"/>
          <w:snapToGrid w:val="0"/>
          <w:sz w:val="22"/>
          <w:szCs w:val="22"/>
        </w:rPr>
      </w:pPr>
    </w:p>
    <w:p w14:paraId="3C46961C" w14:textId="0618D8CA" w:rsidR="00517F50" w:rsidRPr="007B3636" w:rsidRDefault="00517F50" w:rsidP="00517F50">
      <w:pPr>
        <w:pStyle w:val="NoSpacing"/>
        <w:jc w:val="both"/>
        <w:rPr>
          <w:rFonts w:ascii="Arial" w:hAnsi="Arial" w:cs="Arial"/>
          <w:snapToGrid w:val="0"/>
          <w:sz w:val="22"/>
          <w:szCs w:val="22"/>
        </w:rPr>
      </w:pPr>
      <w:r w:rsidRPr="007B3636">
        <w:rPr>
          <w:rFonts w:ascii="Arial" w:hAnsi="Arial" w:cs="Arial"/>
          <w:snapToGrid w:val="0"/>
          <w:sz w:val="22"/>
          <w:szCs w:val="22"/>
        </w:rPr>
        <w:t>Determining the sustainability of the subsistence sector with increasing in</w:t>
      </w:r>
      <w:r w:rsidR="00017546">
        <w:rPr>
          <w:rFonts w:ascii="Arial" w:hAnsi="Arial" w:cs="Arial"/>
          <w:snapToGrid w:val="0"/>
          <w:sz w:val="22"/>
          <w:szCs w:val="22"/>
        </w:rPr>
        <w:t xml:space="preserve">tensification and support through </w:t>
      </w:r>
      <w:r w:rsidRPr="007B3636">
        <w:rPr>
          <w:rFonts w:ascii="Arial" w:hAnsi="Arial" w:cs="Arial"/>
          <w:snapToGrid w:val="0"/>
          <w:sz w:val="22"/>
          <w:szCs w:val="22"/>
        </w:rPr>
        <w:t xml:space="preserve">informal sector cash generation </w:t>
      </w:r>
      <w:r w:rsidR="00017546">
        <w:rPr>
          <w:rFonts w:ascii="Arial" w:hAnsi="Arial" w:cs="Arial"/>
          <w:snapToGrid w:val="0"/>
          <w:sz w:val="22"/>
          <w:szCs w:val="22"/>
        </w:rPr>
        <w:t xml:space="preserve">activities </w:t>
      </w:r>
      <w:r w:rsidRPr="007B3636">
        <w:rPr>
          <w:rFonts w:ascii="Arial" w:hAnsi="Arial" w:cs="Arial"/>
          <w:snapToGrid w:val="0"/>
          <w:sz w:val="22"/>
          <w:szCs w:val="22"/>
        </w:rPr>
        <w:t xml:space="preserve">is not known at the local or national level. </w:t>
      </w:r>
    </w:p>
    <w:p w14:paraId="7AF987FC" w14:textId="77777777" w:rsidR="00517F50" w:rsidRPr="007B3636" w:rsidRDefault="00517F50" w:rsidP="00517F50">
      <w:pPr>
        <w:pStyle w:val="NoSpacing"/>
        <w:jc w:val="both"/>
        <w:rPr>
          <w:rFonts w:ascii="Arial" w:hAnsi="Arial" w:cs="Arial"/>
          <w:snapToGrid w:val="0"/>
          <w:sz w:val="22"/>
          <w:szCs w:val="22"/>
        </w:rPr>
      </w:pPr>
    </w:p>
    <w:p w14:paraId="51E2CA41" w14:textId="0E4F896F" w:rsidR="00517F50" w:rsidRPr="00014A31" w:rsidRDefault="00517F50" w:rsidP="00517F50">
      <w:pPr>
        <w:pStyle w:val="NoSpacing"/>
        <w:jc w:val="both"/>
        <w:rPr>
          <w:rFonts w:ascii="Arial" w:hAnsi="Arial" w:cs="Arial"/>
          <w:sz w:val="22"/>
          <w:szCs w:val="22"/>
        </w:rPr>
      </w:pPr>
      <w:r w:rsidRPr="00014A31">
        <w:rPr>
          <w:rFonts w:ascii="Arial" w:hAnsi="Arial" w:cs="Arial"/>
          <w:snapToGrid w:val="0"/>
          <w:sz w:val="22"/>
          <w:szCs w:val="22"/>
        </w:rPr>
        <w:t>StaRS 2</w:t>
      </w:r>
      <w:r w:rsidR="000E2D53">
        <w:rPr>
          <w:rFonts w:ascii="Arial" w:hAnsi="Arial" w:cs="Arial"/>
          <w:snapToGrid w:val="0"/>
          <w:sz w:val="22"/>
          <w:szCs w:val="22"/>
        </w:rPr>
        <w:t>014/15</w:t>
      </w:r>
      <w:r w:rsidRPr="00014A31">
        <w:rPr>
          <w:rFonts w:ascii="Arial" w:hAnsi="Arial" w:cs="Arial"/>
          <w:snapToGrid w:val="0"/>
          <w:sz w:val="22"/>
          <w:szCs w:val="22"/>
        </w:rPr>
        <w:t xml:space="preserve"> describes innovative green growth, that follows a path of responsible natural resource use, that does not degrade the environment. Yet both the cash economy and the subsistence/informal cash economy continue on paths of environmental degradation.</w:t>
      </w:r>
    </w:p>
    <w:p w14:paraId="0475F543" w14:textId="77777777" w:rsidR="00517F50" w:rsidRPr="00014A31" w:rsidRDefault="00517F50" w:rsidP="00517F50">
      <w:pPr>
        <w:pStyle w:val="NoSpacing"/>
        <w:jc w:val="both"/>
        <w:rPr>
          <w:rFonts w:ascii="Arial" w:hAnsi="Arial" w:cs="Arial"/>
          <w:i/>
          <w:snapToGrid w:val="0"/>
          <w:sz w:val="22"/>
          <w:szCs w:val="22"/>
        </w:rPr>
      </w:pPr>
    </w:p>
    <w:p w14:paraId="3C4EB00E" w14:textId="77777777" w:rsidR="00517F50" w:rsidRPr="00014A31" w:rsidRDefault="00517F50" w:rsidP="00517F50">
      <w:pPr>
        <w:pStyle w:val="NoSpacing"/>
        <w:jc w:val="both"/>
        <w:rPr>
          <w:rFonts w:ascii="Arial" w:hAnsi="Arial" w:cs="Arial"/>
          <w:b/>
          <w:snapToGrid w:val="0"/>
          <w:sz w:val="22"/>
          <w:szCs w:val="22"/>
        </w:rPr>
      </w:pPr>
      <w:r w:rsidRPr="00014A31">
        <w:rPr>
          <w:rFonts w:ascii="Arial" w:hAnsi="Arial" w:cs="Arial"/>
          <w:b/>
          <w:i/>
          <w:snapToGrid w:val="0"/>
          <w:sz w:val="22"/>
          <w:szCs w:val="22"/>
        </w:rPr>
        <w:t>Scientific, Technical and Cultural needs</w:t>
      </w:r>
    </w:p>
    <w:p w14:paraId="31C4E313" w14:textId="058F3BBE" w:rsidR="00517F50" w:rsidRPr="007B3636" w:rsidRDefault="00517F50" w:rsidP="00517F50">
      <w:pPr>
        <w:pStyle w:val="NoSpacing"/>
        <w:jc w:val="both"/>
        <w:rPr>
          <w:rFonts w:ascii="Arial" w:hAnsi="Arial" w:cs="Arial"/>
          <w:snapToGrid w:val="0"/>
          <w:sz w:val="22"/>
          <w:szCs w:val="22"/>
        </w:rPr>
      </w:pPr>
      <w:r w:rsidRPr="00014A31">
        <w:rPr>
          <w:rFonts w:ascii="Arial" w:hAnsi="Arial" w:cs="Arial"/>
          <w:snapToGrid w:val="0"/>
          <w:sz w:val="22"/>
          <w:szCs w:val="22"/>
        </w:rPr>
        <w:t xml:space="preserve">In planning </w:t>
      </w:r>
      <w:r w:rsidRPr="007B3636">
        <w:rPr>
          <w:rFonts w:ascii="Arial" w:hAnsi="Arial" w:cs="Arial"/>
          <w:snapToGrid w:val="0"/>
          <w:sz w:val="22"/>
          <w:szCs w:val="22"/>
        </w:rPr>
        <w:t xml:space="preserve">for the country’s future there is a need to project the production life and value of all known current mineral and hydrocarbon resources, which </w:t>
      </w:r>
      <w:r w:rsidR="00042092">
        <w:rPr>
          <w:rFonts w:ascii="Arial" w:hAnsi="Arial" w:cs="Arial"/>
          <w:snapToGrid w:val="0"/>
          <w:sz w:val="22"/>
          <w:szCs w:val="22"/>
        </w:rPr>
        <w:t xml:space="preserve">must </w:t>
      </w:r>
      <w:r w:rsidRPr="007B3636">
        <w:rPr>
          <w:rFonts w:ascii="Arial" w:hAnsi="Arial" w:cs="Arial"/>
          <w:snapToGrid w:val="0"/>
          <w:sz w:val="22"/>
          <w:szCs w:val="22"/>
        </w:rPr>
        <w:t xml:space="preserve">factor in environmental costs as per Aichi </w:t>
      </w:r>
      <w:r w:rsidR="00017546">
        <w:rPr>
          <w:rFonts w:ascii="Arial" w:hAnsi="Arial" w:cs="Arial"/>
          <w:snapToGrid w:val="0"/>
          <w:sz w:val="22"/>
          <w:szCs w:val="22"/>
        </w:rPr>
        <w:t xml:space="preserve">Biodiversity </w:t>
      </w:r>
      <w:r w:rsidRPr="007B3636">
        <w:rPr>
          <w:rFonts w:ascii="Arial" w:hAnsi="Arial" w:cs="Arial"/>
          <w:snapToGrid w:val="0"/>
          <w:sz w:val="22"/>
          <w:szCs w:val="22"/>
        </w:rPr>
        <w:t xml:space="preserve">Target 2. There is also </w:t>
      </w:r>
      <w:r w:rsidR="00042092">
        <w:rPr>
          <w:rFonts w:ascii="Arial" w:hAnsi="Arial" w:cs="Arial"/>
          <w:snapToGrid w:val="0"/>
          <w:sz w:val="22"/>
          <w:szCs w:val="22"/>
        </w:rPr>
        <w:t xml:space="preserve">a </w:t>
      </w:r>
      <w:r w:rsidRPr="007B3636">
        <w:rPr>
          <w:rFonts w:ascii="Arial" w:hAnsi="Arial" w:cs="Arial"/>
          <w:snapToGrid w:val="0"/>
          <w:sz w:val="22"/>
          <w:szCs w:val="22"/>
        </w:rPr>
        <w:t xml:space="preserve">need to </w:t>
      </w:r>
      <w:r w:rsidR="00042092">
        <w:rPr>
          <w:rFonts w:ascii="Arial" w:hAnsi="Arial" w:cs="Arial"/>
          <w:snapToGrid w:val="0"/>
          <w:sz w:val="22"/>
          <w:szCs w:val="22"/>
        </w:rPr>
        <w:t>determine</w:t>
      </w:r>
      <w:r w:rsidRPr="007B3636">
        <w:rPr>
          <w:rFonts w:ascii="Arial" w:hAnsi="Arial" w:cs="Arial"/>
          <w:snapToGrid w:val="0"/>
          <w:sz w:val="22"/>
          <w:szCs w:val="22"/>
        </w:rPr>
        <w:t xml:space="preserve"> the sustainability and carrying capacity of the subsistence agriculture/fishery sectors with increasing pressures </w:t>
      </w:r>
      <w:r w:rsidRPr="007B3636">
        <w:rPr>
          <w:rFonts w:ascii="Arial" w:hAnsi="Arial" w:cs="Arial"/>
          <w:snapToGrid w:val="0"/>
          <w:sz w:val="22"/>
          <w:szCs w:val="22"/>
        </w:rPr>
        <w:lastRenderedPageBreak/>
        <w:t xml:space="preserve">from population needs and climate change impacts within Aichi </w:t>
      </w:r>
      <w:r w:rsidR="00017546">
        <w:rPr>
          <w:rFonts w:ascii="Arial" w:hAnsi="Arial" w:cs="Arial"/>
          <w:snapToGrid w:val="0"/>
          <w:sz w:val="22"/>
          <w:szCs w:val="22"/>
        </w:rPr>
        <w:t xml:space="preserve">Biodiversity </w:t>
      </w:r>
      <w:r w:rsidRPr="007B3636">
        <w:rPr>
          <w:rFonts w:ascii="Arial" w:hAnsi="Arial" w:cs="Arial"/>
          <w:snapToGrid w:val="0"/>
          <w:sz w:val="22"/>
          <w:szCs w:val="22"/>
        </w:rPr>
        <w:t xml:space="preserve">Targets 6 and 7. This will require these sectors to dedicate effort </w:t>
      </w:r>
      <w:r w:rsidR="00017546">
        <w:rPr>
          <w:rFonts w:ascii="Arial" w:hAnsi="Arial" w:cs="Arial"/>
          <w:snapToGrid w:val="0"/>
          <w:sz w:val="22"/>
          <w:szCs w:val="22"/>
        </w:rPr>
        <w:t xml:space="preserve">in applied research and </w:t>
      </w:r>
      <w:r w:rsidRPr="007B3636">
        <w:rPr>
          <w:rFonts w:ascii="Arial" w:hAnsi="Arial" w:cs="Arial"/>
          <w:snapToGrid w:val="0"/>
          <w:sz w:val="22"/>
          <w:szCs w:val="22"/>
        </w:rPr>
        <w:t>to inform the government and public sector</w:t>
      </w:r>
      <w:r w:rsidR="00017546">
        <w:rPr>
          <w:rFonts w:ascii="Arial" w:hAnsi="Arial" w:cs="Arial"/>
          <w:snapToGrid w:val="0"/>
          <w:sz w:val="22"/>
          <w:szCs w:val="22"/>
        </w:rPr>
        <w:t>s</w:t>
      </w:r>
      <w:r w:rsidRPr="007B3636">
        <w:rPr>
          <w:rFonts w:ascii="Arial" w:hAnsi="Arial" w:cs="Arial"/>
          <w:snapToGrid w:val="0"/>
          <w:sz w:val="22"/>
          <w:szCs w:val="22"/>
        </w:rPr>
        <w:t xml:space="preserve"> in planning, research needs, and extension needs.</w:t>
      </w:r>
    </w:p>
    <w:p w14:paraId="69482F82" w14:textId="77777777" w:rsidR="00517F50" w:rsidRPr="00014A31" w:rsidRDefault="00517F50" w:rsidP="00517F50">
      <w:pPr>
        <w:pStyle w:val="NoSpacing"/>
        <w:rPr>
          <w:rFonts w:ascii="Arial" w:hAnsi="Arial" w:cs="Arial"/>
          <w:snapToGrid w:val="0"/>
          <w:sz w:val="22"/>
          <w:szCs w:val="22"/>
        </w:rPr>
      </w:pPr>
    </w:p>
    <w:p w14:paraId="2B091186" w14:textId="15F216BA" w:rsidR="00165E5A" w:rsidRPr="00014A31" w:rsidRDefault="00165E5A">
      <w:pPr>
        <w:rPr>
          <w:rFonts w:ascii="Arial" w:hAnsi="Arial" w:cs="Arial"/>
          <w:sz w:val="22"/>
          <w:szCs w:val="22"/>
        </w:rPr>
      </w:pPr>
    </w:p>
    <w:p w14:paraId="035E9745" w14:textId="5EDDE04C" w:rsidR="00165E5A" w:rsidRPr="00014A31" w:rsidRDefault="00165E5A">
      <w:pPr>
        <w:rPr>
          <w:rFonts w:ascii="Arial" w:hAnsi="Arial" w:cs="Arial"/>
          <w:sz w:val="22"/>
          <w:szCs w:val="22"/>
        </w:rPr>
      </w:pPr>
    </w:p>
    <w:p w14:paraId="015712F3" w14:textId="55F774D2" w:rsidR="00B35FFE" w:rsidRPr="00AD5651" w:rsidRDefault="00B35FFE" w:rsidP="00B35FFE">
      <w:pPr>
        <w:pStyle w:val="NoSpacing"/>
        <w:rPr>
          <w:rFonts w:ascii="Arial" w:hAnsi="Arial" w:cs="Arial"/>
          <w:b/>
          <w:snapToGrid w:val="0"/>
        </w:rPr>
      </w:pPr>
      <w:r w:rsidRPr="004B7AE6">
        <w:rPr>
          <w:rFonts w:ascii="Arial" w:hAnsi="Arial" w:cs="Arial"/>
          <w:noProof/>
          <w:sz w:val="22"/>
          <w:szCs w:val="22"/>
          <w:lang w:val="en-AU" w:eastAsia="en-AU"/>
        </w:rPr>
        <w:drawing>
          <wp:inline distT="0" distB="0" distL="0" distR="0" wp14:anchorId="5D25ED83" wp14:editId="1315A750">
            <wp:extent cx="596900" cy="609600"/>
            <wp:effectExtent l="0" t="0" r="12700" b="0"/>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96900" cy="609600"/>
                    </a:xfrm>
                    <a:prstGeom prst="rect">
                      <a:avLst/>
                    </a:prstGeom>
                    <a:noFill/>
                    <a:ln>
                      <a:noFill/>
                    </a:ln>
                  </pic:spPr>
                </pic:pic>
              </a:graphicData>
            </a:graphic>
          </wp:inline>
        </w:drawing>
      </w:r>
      <w:r w:rsidRPr="004B7AE6">
        <w:rPr>
          <w:rFonts w:ascii="Arial" w:hAnsi="Arial" w:cs="Arial"/>
          <w:snapToGrid w:val="0"/>
          <w:color w:val="FF0000"/>
          <w:sz w:val="22"/>
          <w:szCs w:val="22"/>
        </w:rPr>
        <w:t xml:space="preserve">  </w:t>
      </w:r>
      <w:r w:rsidRPr="00AD5651">
        <w:rPr>
          <w:rFonts w:ascii="Arial" w:hAnsi="Arial" w:cs="Arial"/>
          <w:b/>
          <w:snapToGrid w:val="0"/>
        </w:rPr>
        <w:t xml:space="preserve">Aichi </w:t>
      </w:r>
      <w:r w:rsidR="00AD5651" w:rsidRPr="00AD5651">
        <w:rPr>
          <w:rFonts w:ascii="Arial" w:hAnsi="Arial" w:cs="Arial"/>
          <w:b/>
          <w:snapToGrid w:val="0"/>
        </w:rPr>
        <w:t xml:space="preserve">Biodiversity </w:t>
      </w:r>
      <w:r w:rsidRPr="00AD5651">
        <w:rPr>
          <w:rFonts w:ascii="Arial" w:hAnsi="Arial" w:cs="Arial"/>
          <w:b/>
          <w:snapToGrid w:val="0"/>
        </w:rPr>
        <w:t xml:space="preserve">Target 5 </w:t>
      </w:r>
      <w:r w:rsidR="00843F2E">
        <w:rPr>
          <w:rFonts w:ascii="Arial" w:hAnsi="Arial" w:cs="Arial"/>
          <w:b/>
          <w:snapToGrid w:val="0"/>
        </w:rPr>
        <w:t xml:space="preserve"> </w:t>
      </w:r>
      <w:r w:rsidRPr="00AD5651">
        <w:rPr>
          <w:rFonts w:ascii="Arial" w:hAnsi="Arial" w:cs="Arial"/>
          <w:b/>
        </w:rPr>
        <w:t>Habitat loss halved or reduced</w:t>
      </w:r>
    </w:p>
    <w:p w14:paraId="047E93AD" w14:textId="77777777" w:rsidR="00B35FFE" w:rsidRPr="00811E4F" w:rsidRDefault="00B35FFE" w:rsidP="00B35FFE">
      <w:pPr>
        <w:pStyle w:val="NoSpacing"/>
        <w:rPr>
          <w:rFonts w:ascii="Arial" w:hAnsi="Arial" w:cs="Arial"/>
          <w:snapToGrid w:val="0"/>
          <w:sz w:val="22"/>
          <w:szCs w:val="22"/>
        </w:rPr>
      </w:pPr>
    </w:p>
    <w:p w14:paraId="0A8410C9" w14:textId="77777777" w:rsidR="00B35FFE" w:rsidRPr="00014A31" w:rsidRDefault="00B35FFE" w:rsidP="00B35FFE">
      <w:pPr>
        <w:pStyle w:val="NoSpacing"/>
        <w:rPr>
          <w:rFonts w:ascii="Arial" w:hAnsi="Arial" w:cs="Arial"/>
          <w:bCs/>
          <w:iCs/>
          <w:snapToGrid w:val="0"/>
          <w:sz w:val="22"/>
          <w:szCs w:val="22"/>
        </w:rPr>
      </w:pPr>
    </w:p>
    <w:p w14:paraId="0784B801" w14:textId="5204E46A" w:rsidR="00B35FFE" w:rsidRPr="00014A31" w:rsidRDefault="00B35FFE" w:rsidP="00B35FFE">
      <w:pPr>
        <w:pStyle w:val="NoSpacing"/>
        <w:jc w:val="both"/>
        <w:rPr>
          <w:rFonts w:ascii="Arial" w:hAnsi="Arial" w:cs="Arial"/>
          <w:bCs/>
          <w:iCs/>
          <w:snapToGrid w:val="0"/>
          <w:sz w:val="22"/>
          <w:szCs w:val="22"/>
        </w:rPr>
      </w:pPr>
      <w:r w:rsidRPr="00014A31">
        <w:rPr>
          <w:rFonts w:ascii="Arial" w:hAnsi="Arial" w:cs="Arial"/>
          <w:bCs/>
          <w:iCs/>
          <w:snapToGrid w:val="0"/>
          <w:sz w:val="22"/>
          <w:szCs w:val="22"/>
        </w:rPr>
        <w:t xml:space="preserve">Most focus is upon the predominant habitat or ecosystem type found in Papua New Guinea which is </w:t>
      </w:r>
      <w:r w:rsidR="00017546">
        <w:rPr>
          <w:rFonts w:ascii="Arial" w:hAnsi="Arial" w:cs="Arial"/>
          <w:bCs/>
          <w:iCs/>
          <w:snapToGrid w:val="0"/>
          <w:sz w:val="22"/>
          <w:szCs w:val="22"/>
        </w:rPr>
        <w:t xml:space="preserve">on </w:t>
      </w:r>
      <w:r w:rsidRPr="00014A31">
        <w:rPr>
          <w:rFonts w:ascii="Arial" w:hAnsi="Arial" w:cs="Arial"/>
          <w:bCs/>
          <w:iCs/>
          <w:snapToGrid w:val="0"/>
          <w:sz w:val="22"/>
          <w:szCs w:val="22"/>
        </w:rPr>
        <w:t>tropical rainforest</w:t>
      </w:r>
      <w:r w:rsidR="00017546">
        <w:rPr>
          <w:rFonts w:ascii="Arial" w:hAnsi="Arial" w:cs="Arial"/>
          <w:bCs/>
          <w:iCs/>
          <w:snapToGrid w:val="0"/>
          <w:sz w:val="22"/>
          <w:szCs w:val="22"/>
        </w:rPr>
        <w:t>,</w:t>
      </w:r>
      <w:r w:rsidRPr="00014A31">
        <w:rPr>
          <w:rFonts w:ascii="Arial" w:hAnsi="Arial" w:cs="Arial"/>
          <w:bCs/>
          <w:iCs/>
          <w:snapToGrid w:val="0"/>
          <w:sz w:val="22"/>
          <w:szCs w:val="22"/>
        </w:rPr>
        <w:t xml:space="preserve"> this being highly biodiverse. Data </w:t>
      </w:r>
      <w:r w:rsidR="00017546">
        <w:rPr>
          <w:rFonts w:ascii="Arial" w:hAnsi="Arial" w:cs="Arial"/>
          <w:bCs/>
          <w:iCs/>
          <w:snapToGrid w:val="0"/>
          <w:sz w:val="22"/>
          <w:szCs w:val="22"/>
        </w:rPr>
        <w:t xml:space="preserve">on rainforest cover and change </w:t>
      </w:r>
      <w:r w:rsidRPr="00014A31">
        <w:rPr>
          <w:rFonts w:ascii="Arial" w:hAnsi="Arial" w:cs="Arial"/>
          <w:bCs/>
          <w:iCs/>
          <w:snapToGrid w:val="0"/>
          <w:sz w:val="22"/>
          <w:szCs w:val="22"/>
        </w:rPr>
        <w:t>is available from spatial portals both within the country (PNGFA-CCDA) and internationally (UNEP, University of Maryland)</w:t>
      </w:r>
      <w:r w:rsidR="00017546">
        <w:rPr>
          <w:rFonts w:ascii="Arial" w:hAnsi="Arial" w:cs="Arial"/>
          <w:bCs/>
          <w:iCs/>
          <w:snapToGrid w:val="0"/>
          <w:sz w:val="22"/>
          <w:szCs w:val="22"/>
        </w:rPr>
        <w:t>. Other habitat change is not so well researched</w:t>
      </w:r>
      <w:r w:rsidR="00042092">
        <w:rPr>
          <w:rFonts w:ascii="Arial" w:hAnsi="Arial" w:cs="Arial"/>
          <w:bCs/>
          <w:iCs/>
          <w:snapToGrid w:val="0"/>
          <w:sz w:val="22"/>
          <w:szCs w:val="22"/>
        </w:rPr>
        <w:t>,</w:t>
      </w:r>
      <w:r w:rsidR="00017546">
        <w:rPr>
          <w:rFonts w:ascii="Arial" w:hAnsi="Arial" w:cs="Arial"/>
          <w:bCs/>
          <w:iCs/>
          <w:snapToGrid w:val="0"/>
          <w:sz w:val="22"/>
          <w:szCs w:val="22"/>
        </w:rPr>
        <w:t xml:space="preserve"> however changes within mangroves and other ecosystems can be broadly determined through interpretation</w:t>
      </w:r>
      <w:r w:rsidR="00042092">
        <w:rPr>
          <w:rFonts w:ascii="Arial" w:hAnsi="Arial" w:cs="Arial"/>
          <w:bCs/>
          <w:iCs/>
          <w:snapToGrid w:val="0"/>
          <w:sz w:val="22"/>
          <w:szCs w:val="22"/>
        </w:rPr>
        <w:t xml:space="preserve"> of increasingly available high-</w:t>
      </w:r>
      <w:r w:rsidR="00017546">
        <w:rPr>
          <w:rFonts w:ascii="Arial" w:hAnsi="Arial" w:cs="Arial"/>
          <w:bCs/>
          <w:iCs/>
          <w:snapToGrid w:val="0"/>
          <w:sz w:val="22"/>
          <w:szCs w:val="22"/>
        </w:rPr>
        <w:t xml:space="preserve">resolution satellite imagery. </w:t>
      </w:r>
    </w:p>
    <w:p w14:paraId="0993AEB2" w14:textId="77777777" w:rsidR="00B35FFE" w:rsidRPr="00014A31" w:rsidRDefault="00B35FFE" w:rsidP="00B35FFE">
      <w:pPr>
        <w:pStyle w:val="NoSpacing"/>
        <w:rPr>
          <w:rFonts w:ascii="Arial" w:hAnsi="Arial" w:cs="Arial"/>
          <w:sz w:val="22"/>
          <w:szCs w:val="22"/>
        </w:rPr>
      </w:pPr>
    </w:p>
    <w:p w14:paraId="01A19C37" w14:textId="67ED7FCF" w:rsidR="00B35FFE" w:rsidRPr="00D51B88" w:rsidRDefault="00D51B88" w:rsidP="00B35FFE">
      <w:pPr>
        <w:pStyle w:val="NoSpacing"/>
        <w:rPr>
          <w:rFonts w:ascii="Arial" w:hAnsi="Arial" w:cs="Arial"/>
          <w:b/>
          <w:snapToGrid w:val="0"/>
          <w:sz w:val="22"/>
          <w:szCs w:val="22"/>
        </w:rPr>
      </w:pPr>
      <w:r w:rsidRPr="00D51B88">
        <w:rPr>
          <w:rFonts w:ascii="Arial" w:hAnsi="Arial" w:cs="Arial"/>
          <w:b/>
          <w:bCs/>
          <w:iCs/>
          <w:snapToGrid w:val="0"/>
          <w:sz w:val="22"/>
          <w:szCs w:val="22"/>
        </w:rPr>
        <w:t>Reference</w:t>
      </w:r>
    </w:p>
    <w:p w14:paraId="68EEE434" w14:textId="4331D060" w:rsidR="00B35FFE" w:rsidRPr="00BF348A" w:rsidRDefault="00B35FFE" w:rsidP="008C45DA">
      <w:pPr>
        <w:pStyle w:val="NoSpacing"/>
        <w:numPr>
          <w:ilvl w:val="0"/>
          <w:numId w:val="19"/>
        </w:numPr>
        <w:jc w:val="both"/>
        <w:rPr>
          <w:rFonts w:ascii="Arial" w:hAnsi="Arial" w:cs="Arial"/>
          <w:color w:val="000000"/>
          <w:sz w:val="22"/>
          <w:szCs w:val="22"/>
        </w:rPr>
      </w:pPr>
      <w:r w:rsidRPr="00BF348A">
        <w:rPr>
          <w:rFonts w:ascii="Arial" w:hAnsi="Arial" w:cs="Arial"/>
          <w:bCs/>
          <w:color w:val="000000"/>
          <w:sz w:val="22"/>
          <w:szCs w:val="22"/>
        </w:rPr>
        <w:t>Bryan, J., Shearman, P., Aoro, G., Wavine, F. &amp; Zerry, J.</w:t>
      </w:r>
      <w:r w:rsidRPr="00BF348A">
        <w:rPr>
          <w:rFonts w:ascii="Arial" w:hAnsi="Arial" w:cs="Arial"/>
          <w:color w:val="000000"/>
          <w:sz w:val="22"/>
          <w:szCs w:val="22"/>
        </w:rPr>
        <w:t xml:space="preserve"> </w:t>
      </w:r>
      <w:r w:rsidRPr="00BF348A">
        <w:rPr>
          <w:rFonts w:ascii="Arial" w:hAnsi="Arial" w:cs="Arial"/>
          <w:bCs/>
          <w:color w:val="000000"/>
          <w:sz w:val="22"/>
          <w:szCs w:val="22"/>
        </w:rPr>
        <w:t xml:space="preserve">2015. </w:t>
      </w:r>
      <w:r w:rsidRPr="00BF348A">
        <w:rPr>
          <w:rFonts w:ascii="Arial" w:hAnsi="Arial" w:cs="Arial"/>
          <w:bCs/>
          <w:i/>
          <w:color w:val="000000"/>
          <w:sz w:val="22"/>
          <w:szCs w:val="22"/>
        </w:rPr>
        <w:t>The current state of PNG’s forests and changes between 2002 &amp; 2014.</w:t>
      </w:r>
      <w:r w:rsidRPr="00BF348A">
        <w:rPr>
          <w:rFonts w:ascii="Arial" w:hAnsi="Arial" w:cs="Arial"/>
          <w:bCs/>
          <w:color w:val="000000"/>
          <w:sz w:val="22"/>
          <w:szCs w:val="22"/>
        </w:rPr>
        <w:t xml:space="preserve"> Chapter 1 in </w:t>
      </w:r>
      <w:r w:rsidR="00546D34">
        <w:rPr>
          <w:rFonts w:ascii="Arial" w:hAnsi="Arial" w:cs="Arial"/>
          <w:color w:val="000000"/>
          <w:sz w:val="22"/>
          <w:szCs w:val="22"/>
        </w:rPr>
        <w:t xml:space="preserve">Bryan, J.E. &amp; </w:t>
      </w:r>
      <w:r w:rsidRPr="00BF348A">
        <w:rPr>
          <w:rFonts w:ascii="Arial" w:hAnsi="Arial" w:cs="Arial"/>
          <w:color w:val="000000"/>
          <w:sz w:val="22"/>
          <w:szCs w:val="22"/>
        </w:rPr>
        <w:t xml:space="preserve">Shearman, P.L. (Eds) 2015. </w:t>
      </w:r>
      <w:r w:rsidRPr="00BF348A">
        <w:rPr>
          <w:rFonts w:ascii="Arial" w:hAnsi="Arial" w:cs="Arial"/>
          <w:i/>
          <w:color w:val="000000"/>
          <w:sz w:val="22"/>
          <w:szCs w:val="22"/>
        </w:rPr>
        <w:t>The State of the Forests of Papua New Guinea 2014: Measuring change over the period 2002-2014</w:t>
      </w:r>
      <w:r w:rsidRPr="00BF348A">
        <w:rPr>
          <w:rFonts w:ascii="Arial" w:hAnsi="Arial" w:cs="Arial"/>
          <w:color w:val="000000"/>
          <w:sz w:val="22"/>
          <w:szCs w:val="22"/>
        </w:rPr>
        <w:t xml:space="preserve">. University of Papua New Guinea, Port Moresby. </w:t>
      </w:r>
    </w:p>
    <w:p w14:paraId="2FB599D9" w14:textId="77777777" w:rsidR="00B35FFE" w:rsidRPr="00BF348A" w:rsidRDefault="00B35FFE" w:rsidP="008C45DA">
      <w:pPr>
        <w:pStyle w:val="NoSpacing"/>
        <w:jc w:val="both"/>
        <w:rPr>
          <w:rFonts w:ascii="Arial" w:hAnsi="Arial" w:cs="Arial"/>
          <w:sz w:val="22"/>
          <w:szCs w:val="22"/>
        </w:rPr>
      </w:pPr>
    </w:p>
    <w:p w14:paraId="658A3A5F" w14:textId="77777777" w:rsidR="00B35FFE" w:rsidRPr="00AD5651" w:rsidRDefault="00B35FFE" w:rsidP="00B35FFE">
      <w:pPr>
        <w:pStyle w:val="NoSpacing"/>
        <w:jc w:val="both"/>
        <w:rPr>
          <w:rFonts w:ascii="Arial" w:hAnsi="Arial" w:cs="Arial"/>
          <w:b/>
          <w:i/>
          <w:snapToGrid w:val="0"/>
          <w:sz w:val="22"/>
          <w:szCs w:val="22"/>
        </w:rPr>
      </w:pPr>
      <w:r w:rsidRPr="00AD5651">
        <w:rPr>
          <w:rFonts w:ascii="Arial" w:hAnsi="Arial" w:cs="Arial"/>
          <w:b/>
          <w:i/>
          <w:snapToGrid w:val="0"/>
          <w:sz w:val="22"/>
          <w:szCs w:val="22"/>
        </w:rPr>
        <w:t>Obstacle</w:t>
      </w:r>
    </w:p>
    <w:p w14:paraId="02EE28E1" w14:textId="77777777" w:rsidR="00B35FFE" w:rsidRPr="00BF348A" w:rsidRDefault="00B35FFE" w:rsidP="00B35FFE">
      <w:pPr>
        <w:pStyle w:val="NoSpacing"/>
        <w:jc w:val="both"/>
        <w:rPr>
          <w:rFonts w:ascii="Arial" w:hAnsi="Arial" w:cs="Arial"/>
          <w:snapToGrid w:val="0"/>
          <w:sz w:val="22"/>
          <w:szCs w:val="22"/>
        </w:rPr>
      </w:pPr>
      <w:r w:rsidRPr="00BF348A">
        <w:rPr>
          <w:rFonts w:ascii="Arial" w:hAnsi="Arial" w:cs="Arial"/>
          <w:snapToGrid w:val="0"/>
          <w:sz w:val="22"/>
          <w:szCs w:val="22"/>
        </w:rPr>
        <w:t xml:space="preserve">Focus is often on rainforest loss without critically assessing the loss of each ecosystem that is habitat for a different association of species. </w:t>
      </w:r>
    </w:p>
    <w:p w14:paraId="05A2F577" w14:textId="77777777" w:rsidR="00B35FFE" w:rsidRPr="00BF348A" w:rsidRDefault="00B35FFE" w:rsidP="00B35FFE">
      <w:pPr>
        <w:pStyle w:val="NoSpacing"/>
        <w:jc w:val="both"/>
        <w:rPr>
          <w:rFonts w:ascii="Arial" w:hAnsi="Arial" w:cs="Arial"/>
          <w:i/>
          <w:snapToGrid w:val="0"/>
          <w:sz w:val="22"/>
          <w:szCs w:val="22"/>
        </w:rPr>
      </w:pPr>
      <w:r w:rsidRPr="00BF348A">
        <w:rPr>
          <w:rFonts w:ascii="Arial" w:hAnsi="Arial" w:cs="Arial"/>
          <w:i/>
          <w:snapToGrid w:val="0"/>
          <w:sz w:val="22"/>
          <w:szCs w:val="22"/>
        </w:rPr>
        <w:t xml:space="preserve"> </w:t>
      </w:r>
    </w:p>
    <w:p w14:paraId="57AF92C6" w14:textId="03CDFA99" w:rsidR="00B35FFE" w:rsidRPr="00014A31" w:rsidRDefault="00B35FFE" w:rsidP="00B35FFE">
      <w:pPr>
        <w:pStyle w:val="NoSpacing"/>
        <w:jc w:val="both"/>
        <w:rPr>
          <w:rFonts w:ascii="Arial" w:hAnsi="Arial" w:cs="Arial"/>
          <w:snapToGrid w:val="0"/>
          <w:sz w:val="22"/>
          <w:szCs w:val="22"/>
        </w:rPr>
      </w:pPr>
      <w:r w:rsidRPr="00BF348A">
        <w:rPr>
          <w:rFonts w:ascii="Arial" w:hAnsi="Arial" w:cs="Arial"/>
          <w:snapToGrid w:val="0"/>
          <w:sz w:val="22"/>
          <w:szCs w:val="22"/>
        </w:rPr>
        <w:t xml:space="preserve">As PNG </w:t>
      </w:r>
      <w:r w:rsidR="00B1434C">
        <w:rPr>
          <w:rFonts w:ascii="Arial" w:hAnsi="Arial" w:cs="Arial"/>
          <w:snapToGrid w:val="0"/>
          <w:sz w:val="22"/>
          <w:szCs w:val="22"/>
        </w:rPr>
        <w:t>grows</w:t>
      </w:r>
      <w:r w:rsidRPr="00BF348A">
        <w:rPr>
          <w:rFonts w:ascii="Arial" w:hAnsi="Arial" w:cs="Arial"/>
          <w:snapToGrid w:val="0"/>
          <w:sz w:val="22"/>
          <w:szCs w:val="22"/>
        </w:rPr>
        <w:t xml:space="preserve"> its cash economy</w:t>
      </w:r>
      <w:r w:rsidR="00B1434C">
        <w:rPr>
          <w:rFonts w:ascii="Arial" w:hAnsi="Arial" w:cs="Arial"/>
          <w:snapToGrid w:val="0"/>
          <w:sz w:val="22"/>
          <w:szCs w:val="22"/>
        </w:rPr>
        <w:t>,</w:t>
      </w:r>
      <w:r w:rsidRPr="00BF348A">
        <w:rPr>
          <w:rFonts w:ascii="Arial" w:hAnsi="Arial" w:cs="Arial"/>
          <w:snapToGrid w:val="0"/>
          <w:sz w:val="22"/>
          <w:szCs w:val="22"/>
        </w:rPr>
        <w:t xml:space="preserve"> the renewable resource sector is being exploited to decrease the country’s macroecono</w:t>
      </w:r>
      <w:r w:rsidR="00D51B88">
        <w:rPr>
          <w:rFonts w:ascii="Arial" w:hAnsi="Arial" w:cs="Arial"/>
          <w:snapToGrid w:val="0"/>
          <w:sz w:val="22"/>
          <w:szCs w:val="22"/>
        </w:rPr>
        <w:t>mic dependency upon hydrocarbon extraction and export</w:t>
      </w:r>
      <w:r w:rsidRPr="00BF348A">
        <w:rPr>
          <w:rFonts w:ascii="Arial" w:hAnsi="Arial" w:cs="Arial"/>
          <w:snapToGrid w:val="0"/>
          <w:sz w:val="22"/>
          <w:szCs w:val="22"/>
        </w:rPr>
        <w:t xml:space="preserve">. The primary obstacle to this Aichi </w:t>
      </w:r>
      <w:r w:rsidR="00D51B88">
        <w:rPr>
          <w:rFonts w:ascii="Arial" w:hAnsi="Arial" w:cs="Arial"/>
          <w:snapToGrid w:val="0"/>
          <w:sz w:val="22"/>
          <w:szCs w:val="22"/>
        </w:rPr>
        <w:t>Biodiversity T</w:t>
      </w:r>
      <w:r w:rsidRPr="00BF348A">
        <w:rPr>
          <w:rFonts w:ascii="Arial" w:hAnsi="Arial" w:cs="Arial"/>
          <w:snapToGrid w:val="0"/>
          <w:sz w:val="22"/>
          <w:szCs w:val="22"/>
        </w:rPr>
        <w:t xml:space="preserve">arget is that as Papua New Guinea develops its commercial agriculture sector, predominantly oil palm, this requires the conversion of grassland if under RSPO </w:t>
      </w:r>
      <w:r w:rsidR="00D51B88">
        <w:rPr>
          <w:rFonts w:ascii="Arial" w:hAnsi="Arial" w:cs="Arial"/>
          <w:snapToGrid w:val="0"/>
          <w:sz w:val="22"/>
          <w:szCs w:val="22"/>
        </w:rPr>
        <w:t xml:space="preserve">or forest for a non RSPO </w:t>
      </w:r>
      <w:r w:rsidRPr="00BF348A">
        <w:rPr>
          <w:rFonts w:ascii="Arial" w:hAnsi="Arial" w:cs="Arial"/>
          <w:snapToGrid w:val="0"/>
          <w:sz w:val="22"/>
          <w:szCs w:val="22"/>
        </w:rPr>
        <w:t xml:space="preserve">compliance market. Whilst </w:t>
      </w:r>
      <w:r w:rsidR="00D51B88">
        <w:rPr>
          <w:rFonts w:ascii="Arial" w:hAnsi="Arial" w:cs="Arial"/>
          <w:snapToGrid w:val="0"/>
          <w:sz w:val="22"/>
          <w:szCs w:val="22"/>
        </w:rPr>
        <w:t xml:space="preserve">concurrently </w:t>
      </w:r>
      <w:r w:rsidRPr="00BF348A">
        <w:rPr>
          <w:rFonts w:ascii="Arial" w:hAnsi="Arial" w:cs="Arial"/>
          <w:snapToGrid w:val="0"/>
          <w:sz w:val="22"/>
          <w:szCs w:val="22"/>
        </w:rPr>
        <w:t xml:space="preserve">the intensification of the subsistence agriculture sector upon which the majority of the rural population depend for their livelihood is </w:t>
      </w:r>
      <w:r w:rsidRPr="00014A31">
        <w:rPr>
          <w:rFonts w:ascii="Arial" w:hAnsi="Arial" w:cs="Arial"/>
          <w:snapToGrid w:val="0"/>
          <w:sz w:val="22"/>
          <w:szCs w:val="22"/>
        </w:rPr>
        <w:t xml:space="preserve">altering the forest </w:t>
      </w:r>
      <w:r w:rsidR="00D51B88">
        <w:rPr>
          <w:rFonts w:ascii="Arial" w:hAnsi="Arial" w:cs="Arial"/>
          <w:snapToGrid w:val="0"/>
          <w:sz w:val="22"/>
          <w:szCs w:val="22"/>
        </w:rPr>
        <w:t xml:space="preserve">through </w:t>
      </w:r>
      <w:r w:rsidR="00B1434C">
        <w:rPr>
          <w:rFonts w:ascii="Arial" w:hAnsi="Arial" w:cs="Arial"/>
          <w:snapToGrid w:val="0"/>
          <w:sz w:val="22"/>
          <w:szCs w:val="22"/>
        </w:rPr>
        <w:t xml:space="preserve">a </w:t>
      </w:r>
      <w:r w:rsidR="00D51B88">
        <w:rPr>
          <w:rFonts w:ascii="Arial" w:hAnsi="Arial" w:cs="Arial"/>
          <w:snapToGrid w:val="0"/>
          <w:sz w:val="22"/>
          <w:szCs w:val="22"/>
        </w:rPr>
        <w:t xml:space="preserve">shortening </w:t>
      </w:r>
      <w:r w:rsidR="00B1434C">
        <w:rPr>
          <w:rFonts w:ascii="Arial" w:hAnsi="Arial" w:cs="Arial"/>
          <w:snapToGrid w:val="0"/>
          <w:sz w:val="22"/>
          <w:szCs w:val="22"/>
        </w:rPr>
        <w:t>fallow. This</w:t>
      </w:r>
      <w:r w:rsidRPr="00014A31">
        <w:rPr>
          <w:rFonts w:ascii="Arial" w:hAnsi="Arial" w:cs="Arial"/>
          <w:snapToGrid w:val="0"/>
          <w:sz w:val="22"/>
          <w:szCs w:val="22"/>
        </w:rPr>
        <w:t xml:space="preserve"> rotational forest fallow is not an obstacle, </w:t>
      </w:r>
      <w:r w:rsidR="00042092">
        <w:rPr>
          <w:rFonts w:ascii="Arial" w:hAnsi="Arial" w:cs="Arial"/>
          <w:snapToGrid w:val="0"/>
          <w:sz w:val="22"/>
          <w:szCs w:val="22"/>
        </w:rPr>
        <w:t>but to reduce</w:t>
      </w:r>
      <w:r w:rsidRPr="00014A31">
        <w:rPr>
          <w:rFonts w:ascii="Arial" w:hAnsi="Arial" w:cs="Arial"/>
          <w:snapToGrid w:val="0"/>
          <w:sz w:val="22"/>
          <w:szCs w:val="22"/>
        </w:rPr>
        <w:t xml:space="preserve"> the footprint of this anthro</w:t>
      </w:r>
      <w:r w:rsidR="00D51B88">
        <w:rPr>
          <w:rFonts w:ascii="Arial" w:hAnsi="Arial" w:cs="Arial"/>
          <w:snapToGrid w:val="0"/>
          <w:sz w:val="22"/>
          <w:szCs w:val="22"/>
        </w:rPr>
        <w:t xml:space="preserve">pogenic habitat is </w:t>
      </w:r>
      <w:r w:rsidR="00042092">
        <w:rPr>
          <w:rFonts w:ascii="Arial" w:hAnsi="Arial" w:cs="Arial"/>
          <w:snapToGrid w:val="0"/>
          <w:sz w:val="22"/>
          <w:szCs w:val="22"/>
        </w:rPr>
        <w:t xml:space="preserve">perhaps </w:t>
      </w:r>
      <w:r w:rsidR="00D51B88">
        <w:rPr>
          <w:rFonts w:ascii="Arial" w:hAnsi="Arial" w:cs="Arial"/>
          <w:snapToGrid w:val="0"/>
          <w:sz w:val="22"/>
          <w:szCs w:val="22"/>
        </w:rPr>
        <w:t>unrealistic with an increasing rural population.</w:t>
      </w:r>
    </w:p>
    <w:p w14:paraId="059E9DC6" w14:textId="77777777" w:rsidR="00B35FFE" w:rsidRPr="00014A31" w:rsidRDefault="00B35FFE" w:rsidP="00B35FFE">
      <w:pPr>
        <w:pStyle w:val="NoSpacing"/>
        <w:jc w:val="both"/>
        <w:rPr>
          <w:rFonts w:ascii="Arial" w:hAnsi="Arial" w:cs="Arial"/>
          <w:i/>
          <w:snapToGrid w:val="0"/>
          <w:sz w:val="22"/>
          <w:szCs w:val="22"/>
        </w:rPr>
      </w:pPr>
    </w:p>
    <w:p w14:paraId="3117760B" w14:textId="77777777" w:rsidR="00B35FFE" w:rsidRPr="00014A31" w:rsidRDefault="00B35FFE" w:rsidP="00B35FFE">
      <w:pPr>
        <w:pStyle w:val="NoSpacing"/>
        <w:jc w:val="both"/>
        <w:rPr>
          <w:rFonts w:ascii="Arial" w:hAnsi="Arial" w:cs="Arial"/>
          <w:b/>
          <w:snapToGrid w:val="0"/>
          <w:sz w:val="22"/>
          <w:szCs w:val="22"/>
        </w:rPr>
      </w:pPr>
      <w:r w:rsidRPr="00014A31">
        <w:rPr>
          <w:rFonts w:ascii="Arial" w:hAnsi="Arial" w:cs="Arial"/>
          <w:b/>
          <w:i/>
          <w:snapToGrid w:val="0"/>
          <w:sz w:val="22"/>
          <w:szCs w:val="22"/>
        </w:rPr>
        <w:t>Scientific, Technical and Cultural needs</w:t>
      </w:r>
    </w:p>
    <w:p w14:paraId="6C1857EA" w14:textId="77777777" w:rsidR="00B35FFE" w:rsidRPr="00014A31" w:rsidRDefault="00B35FFE" w:rsidP="00B35FFE">
      <w:pPr>
        <w:pStyle w:val="NoSpacing"/>
        <w:jc w:val="both"/>
        <w:rPr>
          <w:rFonts w:ascii="Arial" w:hAnsi="Arial" w:cs="Arial"/>
          <w:snapToGrid w:val="0"/>
          <w:sz w:val="22"/>
          <w:szCs w:val="22"/>
        </w:rPr>
      </w:pPr>
      <w:r w:rsidRPr="00014A31">
        <w:rPr>
          <w:rFonts w:ascii="Arial" w:hAnsi="Arial" w:cs="Arial"/>
          <w:snapToGrid w:val="0"/>
          <w:sz w:val="22"/>
          <w:szCs w:val="22"/>
        </w:rPr>
        <w:t xml:space="preserve">There is a need to define ecosystems (as per ABT 10) and habitats across PNG and to then determine the rates of alteration of each of these. </w:t>
      </w:r>
    </w:p>
    <w:p w14:paraId="7CF196A1" w14:textId="77777777" w:rsidR="00B35FFE" w:rsidRPr="00014A31" w:rsidRDefault="00B35FFE" w:rsidP="00B35FFE">
      <w:pPr>
        <w:pStyle w:val="NoSpacing"/>
        <w:jc w:val="both"/>
        <w:rPr>
          <w:rFonts w:ascii="Arial" w:hAnsi="Arial" w:cs="Arial"/>
          <w:snapToGrid w:val="0"/>
          <w:sz w:val="22"/>
          <w:szCs w:val="22"/>
        </w:rPr>
      </w:pPr>
    </w:p>
    <w:p w14:paraId="5B2C8A9C" w14:textId="77777777" w:rsidR="00B35FFE" w:rsidRPr="00014A31" w:rsidRDefault="00B35FFE" w:rsidP="00B35FFE">
      <w:pPr>
        <w:pStyle w:val="NoSpacing"/>
        <w:jc w:val="both"/>
        <w:rPr>
          <w:rFonts w:ascii="Arial" w:hAnsi="Arial" w:cs="Arial"/>
          <w:snapToGrid w:val="0"/>
          <w:sz w:val="22"/>
          <w:szCs w:val="22"/>
        </w:rPr>
      </w:pPr>
      <w:r w:rsidRPr="00014A31">
        <w:rPr>
          <w:rFonts w:ascii="Arial" w:hAnsi="Arial" w:cs="Arial"/>
          <w:snapToGrid w:val="0"/>
          <w:sz w:val="22"/>
          <w:szCs w:val="22"/>
        </w:rPr>
        <w:t xml:space="preserve">The subsistence and small-scale agriculture plantation sectors would benefit from applied research in the development of agroforestry, multi-tiered agriculture and permaculture for the ongoing sustainability of each farming system. </w:t>
      </w:r>
    </w:p>
    <w:p w14:paraId="56CE60B5" w14:textId="77777777" w:rsidR="00B35FFE" w:rsidRPr="00014A31" w:rsidRDefault="00B35FFE" w:rsidP="00B35FFE">
      <w:pPr>
        <w:pStyle w:val="NoSpacing"/>
        <w:rPr>
          <w:rFonts w:ascii="Arial" w:hAnsi="Arial" w:cs="Arial"/>
          <w:bCs/>
          <w:iCs/>
          <w:snapToGrid w:val="0"/>
          <w:sz w:val="22"/>
          <w:szCs w:val="22"/>
        </w:rPr>
      </w:pPr>
    </w:p>
    <w:p w14:paraId="4660D805" w14:textId="1D49E374" w:rsidR="00B35FFE" w:rsidRPr="00D51B88" w:rsidRDefault="00D51B88" w:rsidP="00B35FFE">
      <w:pPr>
        <w:pStyle w:val="NoSpacing"/>
        <w:rPr>
          <w:rFonts w:ascii="Arial" w:hAnsi="Arial" w:cs="Arial"/>
          <w:b/>
          <w:iCs/>
          <w:snapToGrid w:val="0"/>
          <w:sz w:val="22"/>
          <w:szCs w:val="22"/>
        </w:rPr>
      </w:pPr>
      <w:r w:rsidRPr="00D51B88">
        <w:rPr>
          <w:rFonts w:ascii="Arial" w:hAnsi="Arial" w:cs="Arial"/>
          <w:b/>
          <w:bCs/>
          <w:iCs/>
          <w:snapToGrid w:val="0"/>
          <w:sz w:val="22"/>
          <w:szCs w:val="22"/>
        </w:rPr>
        <w:t>Reference</w:t>
      </w:r>
    </w:p>
    <w:p w14:paraId="0C4C109C" w14:textId="77777777" w:rsidR="00B35FFE" w:rsidRPr="00D51B88" w:rsidRDefault="00B35FFE" w:rsidP="00D9703E">
      <w:pPr>
        <w:pStyle w:val="ListParagraph"/>
        <w:numPr>
          <w:ilvl w:val="0"/>
          <w:numId w:val="35"/>
        </w:numPr>
        <w:rPr>
          <w:rFonts w:ascii="Arial" w:hAnsi="Arial" w:cs="Arial"/>
          <w:snapToGrid w:val="0"/>
          <w:szCs w:val="22"/>
        </w:rPr>
      </w:pPr>
      <w:r w:rsidRPr="00D51B88">
        <w:rPr>
          <w:rFonts w:ascii="Arial" w:hAnsi="Arial" w:cs="Arial"/>
          <w:snapToGrid w:val="0"/>
          <w:szCs w:val="22"/>
        </w:rPr>
        <w:t xml:space="preserve">PwM &amp; TI-PNG. 2014. </w:t>
      </w:r>
      <w:r w:rsidRPr="00D51B88">
        <w:rPr>
          <w:rFonts w:ascii="Arial" w:hAnsi="Arial" w:cs="Arial"/>
          <w:i/>
          <w:snapToGrid w:val="0"/>
          <w:szCs w:val="22"/>
        </w:rPr>
        <w:t>Why the Clearance Authorities are legally invalid and should be cancelled</w:t>
      </w:r>
      <w:r w:rsidRPr="00D51B88">
        <w:rPr>
          <w:rFonts w:ascii="Arial" w:hAnsi="Arial" w:cs="Arial"/>
          <w:snapToGrid w:val="0"/>
          <w:szCs w:val="22"/>
        </w:rPr>
        <w:t xml:space="preserve">. Submission to the PNG Forest Authority. Partners with Melanesians, Transparency International (PNG)  </w:t>
      </w:r>
    </w:p>
    <w:p w14:paraId="31BD89B0" w14:textId="4F5804D8" w:rsidR="00B35FFE" w:rsidRPr="00014A31" w:rsidRDefault="00B35FFE">
      <w:pPr>
        <w:rPr>
          <w:rFonts w:ascii="Arial" w:hAnsi="Arial" w:cs="Arial"/>
          <w:sz w:val="22"/>
          <w:szCs w:val="22"/>
        </w:rPr>
      </w:pPr>
    </w:p>
    <w:p w14:paraId="7EBEBF7C" w14:textId="76C50343" w:rsidR="00B35FFE" w:rsidRPr="00014A31" w:rsidRDefault="00B35FFE">
      <w:pPr>
        <w:rPr>
          <w:rFonts w:ascii="Arial" w:hAnsi="Arial" w:cs="Arial"/>
          <w:sz w:val="22"/>
          <w:szCs w:val="22"/>
        </w:rPr>
      </w:pPr>
    </w:p>
    <w:p w14:paraId="7F1B0E0F" w14:textId="4BF744DE" w:rsidR="00B35FFE" w:rsidRPr="00014A31" w:rsidRDefault="00B35FFE">
      <w:pPr>
        <w:rPr>
          <w:rFonts w:ascii="Arial" w:hAnsi="Arial" w:cs="Arial"/>
          <w:sz w:val="22"/>
          <w:szCs w:val="22"/>
        </w:rPr>
      </w:pPr>
    </w:p>
    <w:p w14:paraId="0749B50A" w14:textId="17CA269D" w:rsidR="00B35FFE" w:rsidRPr="00AD5651" w:rsidRDefault="00316B54" w:rsidP="00843F2E">
      <w:pPr>
        <w:pStyle w:val="NoSpacing"/>
        <w:ind w:left="1276" w:hanging="1276"/>
        <w:rPr>
          <w:rFonts w:ascii="Arial" w:hAnsi="Arial" w:cs="Arial"/>
          <w:b/>
        </w:rPr>
      </w:pPr>
      <w:r w:rsidRPr="004D726B">
        <w:rPr>
          <w:rFonts w:ascii="Arial" w:hAnsi="Arial" w:cs="Arial"/>
          <w:noProof/>
          <w:sz w:val="22"/>
          <w:szCs w:val="22"/>
          <w:lang w:val="en-AU" w:eastAsia="en-AU"/>
        </w:rPr>
        <w:lastRenderedPageBreak/>
        <w:drawing>
          <wp:inline distT="0" distB="0" distL="0" distR="0" wp14:anchorId="7F3AF8FC" wp14:editId="06468C2E">
            <wp:extent cx="584200" cy="609600"/>
            <wp:effectExtent l="0" t="0" r="0" b="0"/>
            <wp:docPr id="3207" name="Picture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84200" cy="609600"/>
                    </a:xfrm>
                    <a:prstGeom prst="rect">
                      <a:avLst/>
                    </a:prstGeom>
                    <a:noFill/>
                    <a:ln>
                      <a:noFill/>
                    </a:ln>
                  </pic:spPr>
                </pic:pic>
              </a:graphicData>
            </a:graphic>
          </wp:inline>
        </w:drawing>
      </w:r>
      <w:r w:rsidR="00AD5651">
        <w:rPr>
          <w:rFonts w:ascii="Arial" w:hAnsi="Arial" w:cs="Arial"/>
          <w:snapToGrid w:val="0"/>
          <w:color w:val="FF0000"/>
          <w:sz w:val="22"/>
          <w:szCs w:val="22"/>
        </w:rPr>
        <w:tab/>
      </w:r>
      <w:r w:rsidR="00B35FFE" w:rsidRPr="00AD5651">
        <w:rPr>
          <w:rFonts w:ascii="Arial" w:hAnsi="Arial" w:cs="Arial"/>
          <w:b/>
          <w:snapToGrid w:val="0"/>
        </w:rPr>
        <w:t xml:space="preserve">Aichi </w:t>
      </w:r>
      <w:r w:rsidR="00AD5651" w:rsidRPr="00AD5651">
        <w:rPr>
          <w:rFonts w:ascii="Arial" w:hAnsi="Arial" w:cs="Arial"/>
          <w:b/>
          <w:snapToGrid w:val="0"/>
        </w:rPr>
        <w:t xml:space="preserve">Biodiversity </w:t>
      </w:r>
      <w:r w:rsidR="00B35FFE" w:rsidRPr="00AD5651">
        <w:rPr>
          <w:rFonts w:ascii="Arial" w:hAnsi="Arial" w:cs="Arial"/>
          <w:b/>
          <w:snapToGrid w:val="0"/>
        </w:rPr>
        <w:t xml:space="preserve">Target 6  </w:t>
      </w:r>
      <w:r w:rsidR="005A483A">
        <w:rPr>
          <w:rFonts w:ascii="Arial" w:hAnsi="Arial" w:cs="Arial"/>
          <w:b/>
        </w:rPr>
        <w:t>Sustainable m</w:t>
      </w:r>
      <w:r w:rsidR="00B35FFE" w:rsidRPr="00AD5651">
        <w:rPr>
          <w:rFonts w:ascii="Arial" w:hAnsi="Arial" w:cs="Arial"/>
          <w:b/>
        </w:rPr>
        <w:t xml:space="preserve">anagement of aquatic living resources </w:t>
      </w:r>
    </w:p>
    <w:p w14:paraId="31B3063E" w14:textId="77777777" w:rsidR="00B35FFE" w:rsidRPr="00014A31" w:rsidRDefault="00B35FFE" w:rsidP="00B35FFE">
      <w:pPr>
        <w:pStyle w:val="NoSpacing"/>
        <w:jc w:val="both"/>
        <w:rPr>
          <w:rFonts w:ascii="Arial" w:hAnsi="Arial" w:cs="Arial"/>
          <w:snapToGrid w:val="0"/>
          <w:sz w:val="22"/>
          <w:szCs w:val="22"/>
        </w:rPr>
      </w:pPr>
    </w:p>
    <w:p w14:paraId="676B7165" w14:textId="6D54C5B9" w:rsidR="00B35FFE" w:rsidRPr="00A475CB" w:rsidRDefault="00B35FFE" w:rsidP="00316B54">
      <w:pPr>
        <w:jc w:val="both"/>
        <w:rPr>
          <w:rFonts w:eastAsia="Times New Roman"/>
        </w:rPr>
      </w:pPr>
      <w:r w:rsidRPr="000E1236">
        <w:rPr>
          <w:rFonts w:ascii="Arial" w:hAnsi="Arial" w:cs="Arial"/>
          <w:bCs/>
          <w:iCs/>
          <w:snapToGrid w:val="0"/>
          <w:sz w:val="22"/>
          <w:szCs w:val="22"/>
        </w:rPr>
        <w:t xml:space="preserve">Available data </w:t>
      </w:r>
      <w:r>
        <w:rPr>
          <w:rFonts w:ascii="Arial" w:hAnsi="Arial" w:cs="Arial"/>
          <w:bCs/>
          <w:iCs/>
          <w:snapToGrid w:val="0"/>
          <w:sz w:val="22"/>
          <w:szCs w:val="22"/>
        </w:rPr>
        <w:t xml:space="preserve">within the PNG National Fishery Authority has informed the reporting of this Aichi </w:t>
      </w:r>
      <w:r w:rsidR="00D51B88">
        <w:rPr>
          <w:rFonts w:ascii="Arial" w:hAnsi="Arial" w:cs="Arial"/>
          <w:bCs/>
          <w:iCs/>
          <w:snapToGrid w:val="0"/>
          <w:sz w:val="22"/>
          <w:szCs w:val="22"/>
        </w:rPr>
        <w:t xml:space="preserve">Biodiversity </w:t>
      </w:r>
      <w:r w:rsidRPr="00A475CB">
        <w:rPr>
          <w:rFonts w:ascii="Arial" w:hAnsi="Arial" w:cs="Arial"/>
          <w:bCs/>
          <w:iCs/>
          <w:snapToGrid w:val="0"/>
          <w:sz w:val="22"/>
          <w:szCs w:val="22"/>
        </w:rPr>
        <w:t xml:space="preserve">Target. </w:t>
      </w:r>
      <w:r w:rsidR="00D51B88" w:rsidRPr="00A475CB">
        <w:rPr>
          <w:rFonts w:ascii="Arial" w:hAnsi="Arial" w:cs="Arial"/>
          <w:bCs/>
          <w:iCs/>
          <w:snapToGrid w:val="0"/>
          <w:sz w:val="22"/>
          <w:szCs w:val="22"/>
        </w:rPr>
        <w:t xml:space="preserve">The northern EEZ of </w:t>
      </w:r>
      <w:r w:rsidRPr="00A475CB">
        <w:rPr>
          <w:rFonts w:ascii="Arial" w:hAnsi="Arial" w:cs="Arial"/>
          <w:bCs/>
          <w:iCs/>
          <w:snapToGrid w:val="0"/>
          <w:sz w:val="22"/>
          <w:szCs w:val="22"/>
        </w:rPr>
        <w:t>PNG is a migratory route of a multispecies Tuna fishery which demands robust data in its management and in informing high level discussions in regional negotiation</w:t>
      </w:r>
      <w:r w:rsidR="00D51B88" w:rsidRPr="00A475CB">
        <w:rPr>
          <w:rFonts w:ascii="Arial" w:hAnsi="Arial" w:cs="Arial"/>
          <w:bCs/>
          <w:iCs/>
          <w:snapToGrid w:val="0"/>
          <w:sz w:val="22"/>
          <w:szCs w:val="22"/>
        </w:rPr>
        <w:t xml:space="preserve"> for catch sustainability and quotas</w:t>
      </w:r>
      <w:r w:rsidRPr="00A475CB">
        <w:rPr>
          <w:rFonts w:ascii="Arial" w:hAnsi="Arial" w:cs="Arial"/>
          <w:bCs/>
          <w:iCs/>
          <w:snapToGrid w:val="0"/>
          <w:sz w:val="22"/>
          <w:szCs w:val="22"/>
        </w:rPr>
        <w:t xml:space="preserve">. </w:t>
      </w:r>
      <w:r w:rsidR="00D51B88" w:rsidRPr="00A475CB">
        <w:rPr>
          <w:rFonts w:ascii="Arial" w:hAnsi="Arial" w:cs="Arial"/>
          <w:bCs/>
          <w:iCs/>
          <w:snapToGrid w:val="0"/>
          <w:sz w:val="22"/>
          <w:szCs w:val="22"/>
        </w:rPr>
        <w:t xml:space="preserve">The </w:t>
      </w:r>
      <w:r w:rsidR="006E579F" w:rsidRPr="00A475CB">
        <w:rPr>
          <w:rFonts w:ascii="Arial" w:eastAsia="Times New Roman" w:hAnsi="Arial" w:cs="Arial"/>
          <w:iCs/>
          <w:sz w:val="22"/>
          <w:szCs w:val="22"/>
          <w:shd w:val="clear" w:color="auto" w:fill="FFFFFF"/>
        </w:rPr>
        <w:t>bêche-de-mer</w:t>
      </w:r>
      <w:r w:rsidR="00227674" w:rsidRPr="00A475CB">
        <w:rPr>
          <w:rFonts w:ascii="Arial" w:hAnsi="Arial" w:cs="Arial"/>
          <w:bCs/>
          <w:iCs/>
          <w:snapToGrid w:val="0"/>
          <w:sz w:val="22"/>
          <w:szCs w:val="22"/>
        </w:rPr>
        <w:t xml:space="preserve"> </w:t>
      </w:r>
      <w:r w:rsidR="00D51B88" w:rsidRPr="00A475CB">
        <w:rPr>
          <w:rFonts w:ascii="Arial" w:hAnsi="Arial" w:cs="Arial"/>
          <w:bCs/>
          <w:iCs/>
          <w:snapToGrid w:val="0"/>
          <w:sz w:val="22"/>
          <w:szCs w:val="22"/>
        </w:rPr>
        <w:t xml:space="preserve">artisanal fishery </w:t>
      </w:r>
      <w:r w:rsidR="00BF283A" w:rsidRPr="00A475CB">
        <w:rPr>
          <w:rFonts w:ascii="Arial" w:hAnsi="Arial" w:cs="Arial"/>
          <w:bCs/>
          <w:iCs/>
          <w:snapToGrid w:val="0"/>
          <w:sz w:val="22"/>
          <w:szCs w:val="22"/>
        </w:rPr>
        <w:t xml:space="preserve">is monitored and managed however there are issues, which have led to extended closures to enable stock recovery. Other commercial species have management plans and production figures whilst some provincial markets have been surveyed for marine produce. </w:t>
      </w:r>
    </w:p>
    <w:p w14:paraId="1FEA21CF" w14:textId="77777777" w:rsidR="00B35FFE" w:rsidRPr="00A475CB" w:rsidRDefault="00B35FFE" w:rsidP="00B35FFE">
      <w:pPr>
        <w:pStyle w:val="NoSpacing"/>
        <w:jc w:val="both"/>
        <w:rPr>
          <w:rFonts w:ascii="Arial" w:hAnsi="Arial" w:cs="Arial"/>
          <w:sz w:val="22"/>
          <w:szCs w:val="22"/>
        </w:rPr>
      </w:pPr>
    </w:p>
    <w:p w14:paraId="741FCE2C" w14:textId="46A3475C" w:rsidR="00B35FFE" w:rsidRPr="00A475CB" w:rsidRDefault="00D51B88" w:rsidP="00B35FFE">
      <w:pPr>
        <w:pStyle w:val="NoSpacing"/>
        <w:jc w:val="both"/>
        <w:rPr>
          <w:rFonts w:ascii="Arial" w:hAnsi="Arial" w:cs="Arial"/>
          <w:b/>
          <w:snapToGrid w:val="0"/>
          <w:sz w:val="22"/>
          <w:szCs w:val="22"/>
        </w:rPr>
      </w:pPr>
      <w:r w:rsidRPr="00A475CB">
        <w:rPr>
          <w:rFonts w:ascii="Arial" w:hAnsi="Arial" w:cs="Arial"/>
          <w:b/>
          <w:bCs/>
          <w:iCs/>
          <w:snapToGrid w:val="0"/>
          <w:sz w:val="22"/>
          <w:szCs w:val="22"/>
        </w:rPr>
        <w:t>References</w:t>
      </w:r>
      <w:r w:rsidR="00B35FFE" w:rsidRPr="00A475CB">
        <w:rPr>
          <w:rFonts w:ascii="Arial" w:hAnsi="Arial" w:cs="Arial"/>
          <w:b/>
          <w:iCs/>
          <w:snapToGrid w:val="0"/>
          <w:sz w:val="22"/>
          <w:szCs w:val="22"/>
        </w:rPr>
        <w:t xml:space="preserve"> </w:t>
      </w:r>
    </w:p>
    <w:p w14:paraId="0335753C" w14:textId="77777777" w:rsidR="00B35FFE" w:rsidRPr="00A475CB" w:rsidRDefault="003353FB" w:rsidP="00D9703E">
      <w:pPr>
        <w:pStyle w:val="NoSpacing"/>
        <w:numPr>
          <w:ilvl w:val="0"/>
          <w:numId w:val="20"/>
        </w:numPr>
        <w:jc w:val="both"/>
        <w:rPr>
          <w:rFonts w:ascii="Arial" w:hAnsi="Arial" w:cs="Arial"/>
          <w:sz w:val="22"/>
          <w:szCs w:val="22"/>
        </w:rPr>
      </w:pPr>
      <w:hyperlink r:id="rId35" w:history="1">
        <w:r w:rsidR="00B35FFE" w:rsidRPr="00A475CB">
          <w:rPr>
            <w:rStyle w:val="Hyperlink"/>
            <w:rFonts w:ascii="Arial" w:hAnsi="Arial" w:cs="Arial"/>
            <w:color w:val="auto"/>
            <w:sz w:val="22"/>
            <w:szCs w:val="22"/>
          </w:rPr>
          <w:t>http://www.fisheries.gov.pg/</w:t>
        </w:r>
      </w:hyperlink>
    </w:p>
    <w:p w14:paraId="70CF4227" w14:textId="77777777" w:rsidR="00B35FFE" w:rsidRPr="00A475CB" w:rsidRDefault="00B35FFE" w:rsidP="00D9703E">
      <w:pPr>
        <w:pStyle w:val="NoSpacing"/>
        <w:numPr>
          <w:ilvl w:val="0"/>
          <w:numId w:val="20"/>
        </w:numPr>
        <w:jc w:val="both"/>
        <w:rPr>
          <w:rFonts w:ascii="Arial" w:hAnsi="Arial" w:cs="Arial"/>
          <w:sz w:val="22"/>
          <w:szCs w:val="22"/>
        </w:rPr>
      </w:pPr>
      <w:r w:rsidRPr="00A475CB">
        <w:rPr>
          <w:rFonts w:ascii="Arial" w:hAnsi="Arial" w:cs="Arial"/>
          <w:sz w:val="22"/>
          <w:szCs w:val="22"/>
        </w:rPr>
        <w:t xml:space="preserve">Teh, L., Kinch, J. Zylich, K. &amp; Zeller, D. 2014. Reconstruction Papua New Guinea’s Marine Fisheries Catch. Working Paper Series 2014-09, Fisheries Centre, University of British Columbia </w:t>
      </w:r>
    </w:p>
    <w:p w14:paraId="5A29D67D" w14:textId="77777777" w:rsidR="00B35FFE" w:rsidRPr="00A475CB" w:rsidRDefault="00B35FFE" w:rsidP="00D9703E">
      <w:pPr>
        <w:pStyle w:val="NoSpacing"/>
        <w:numPr>
          <w:ilvl w:val="0"/>
          <w:numId w:val="20"/>
        </w:numPr>
        <w:jc w:val="both"/>
        <w:rPr>
          <w:rFonts w:ascii="Arial" w:hAnsi="Arial" w:cs="Arial"/>
          <w:sz w:val="22"/>
          <w:szCs w:val="22"/>
        </w:rPr>
      </w:pPr>
      <w:r w:rsidRPr="00A475CB">
        <w:rPr>
          <w:rFonts w:ascii="Arial" w:hAnsi="Arial" w:cs="Arial"/>
          <w:sz w:val="22"/>
          <w:szCs w:val="22"/>
        </w:rPr>
        <w:t>Brouwer, S., Pilling, G., Hampton, J., Williams, P., Tremblay-Boyer, L., Vincent, M., Smith, N. &amp; Peatman, T. 2018. The western and central Pacific tuna fishery: 2017. Overview and status of stocks, SPC.</w:t>
      </w:r>
    </w:p>
    <w:p w14:paraId="12167139" w14:textId="77777777" w:rsidR="00B35FFE" w:rsidRPr="00A475CB" w:rsidRDefault="00B35FFE" w:rsidP="00D9703E">
      <w:pPr>
        <w:pStyle w:val="NoSpacing"/>
        <w:numPr>
          <w:ilvl w:val="0"/>
          <w:numId w:val="20"/>
        </w:numPr>
        <w:jc w:val="both"/>
        <w:rPr>
          <w:rFonts w:ascii="Arial" w:hAnsi="Arial" w:cs="Arial"/>
          <w:sz w:val="22"/>
          <w:szCs w:val="22"/>
        </w:rPr>
      </w:pPr>
      <w:r w:rsidRPr="00A475CB">
        <w:rPr>
          <w:rFonts w:ascii="Arial" w:hAnsi="Arial" w:cs="Arial"/>
          <w:sz w:val="22"/>
          <w:szCs w:val="22"/>
        </w:rPr>
        <w:t xml:space="preserve">OBG 2018 Papua New Guinea Tightens fishing regulations in move towards sustainability. Oxford Business Group. </w:t>
      </w:r>
    </w:p>
    <w:p w14:paraId="02025C32" w14:textId="77777777" w:rsidR="00B35FFE" w:rsidRPr="00A475CB" w:rsidRDefault="00B35FFE" w:rsidP="00D9703E">
      <w:pPr>
        <w:pStyle w:val="Default"/>
        <w:numPr>
          <w:ilvl w:val="0"/>
          <w:numId w:val="20"/>
        </w:numPr>
        <w:jc w:val="both"/>
        <w:rPr>
          <w:bCs/>
          <w:color w:val="auto"/>
          <w:sz w:val="22"/>
          <w:szCs w:val="22"/>
        </w:rPr>
      </w:pPr>
      <w:r w:rsidRPr="00A475CB">
        <w:rPr>
          <w:color w:val="auto"/>
          <w:sz w:val="22"/>
          <w:szCs w:val="22"/>
        </w:rPr>
        <w:t xml:space="preserve">NFA. 2015. </w:t>
      </w:r>
      <w:r w:rsidRPr="00A475CB">
        <w:rPr>
          <w:i/>
          <w:color w:val="auto"/>
          <w:sz w:val="22"/>
          <w:szCs w:val="22"/>
        </w:rPr>
        <w:t>Challenges to EU Market Access</w:t>
      </w:r>
      <w:r w:rsidRPr="00A475CB">
        <w:rPr>
          <w:bCs/>
          <w:color w:val="auto"/>
          <w:sz w:val="22"/>
          <w:szCs w:val="22"/>
        </w:rPr>
        <w:t>. Ad Hoc Expert Group Meeting on Trade in Sustainable Fisheries UNCTAD/Commonwealth Secretariat 29 September- 1 October 2015 Room XV, Palais de Nations, Geneva Switzerland.</w:t>
      </w:r>
    </w:p>
    <w:p w14:paraId="2F979E64" w14:textId="77777777" w:rsidR="00B35FFE" w:rsidRPr="00A475CB" w:rsidRDefault="00B35FFE" w:rsidP="00D9703E">
      <w:pPr>
        <w:pStyle w:val="Default"/>
        <w:numPr>
          <w:ilvl w:val="0"/>
          <w:numId w:val="20"/>
        </w:numPr>
        <w:jc w:val="both"/>
        <w:rPr>
          <w:bCs/>
          <w:color w:val="auto"/>
          <w:sz w:val="22"/>
          <w:szCs w:val="22"/>
        </w:rPr>
      </w:pPr>
      <w:r w:rsidRPr="00A475CB">
        <w:rPr>
          <w:bCs/>
          <w:color w:val="auto"/>
          <w:sz w:val="22"/>
          <w:szCs w:val="22"/>
        </w:rPr>
        <w:t xml:space="preserve">Purdy, D.H., Hadley, D., Kenter, J.O. &amp; Kinch, J. 2017.   Sea Cucumber Moratorium and livelihood diversity in Papua New Guinea. </w:t>
      </w:r>
      <w:r w:rsidRPr="00A475CB">
        <w:rPr>
          <w:bCs/>
          <w:i/>
          <w:color w:val="auto"/>
          <w:sz w:val="22"/>
          <w:szCs w:val="22"/>
        </w:rPr>
        <w:t>Coastal Management</w:t>
      </w:r>
      <w:r w:rsidRPr="00A475CB">
        <w:rPr>
          <w:bCs/>
          <w:color w:val="auto"/>
          <w:sz w:val="22"/>
          <w:szCs w:val="22"/>
        </w:rPr>
        <w:t xml:space="preserve"> </w:t>
      </w:r>
    </w:p>
    <w:p w14:paraId="66A42CF5" w14:textId="77777777" w:rsidR="00B35FFE" w:rsidRPr="00A475CB" w:rsidRDefault="00B35FFE" w:rsidP="00D9703E">
      <w:pPr>
        <w:pStyle w:val="NoSpacing"/>
        <w:numPr>
          <w:ilvl w:val="0"/>
          <w:numId w:val="20"/>
        </w:numPr>
        <w:jc w:val="both"/>
        <w:rPr>
          <w:rFonts w:ascii="Arial" w:hAnsi="Arial" w:cs="Arial"/>
          <w:sz w:val="22"/>
          <w:szCs w:val="22"/>
        </w:rPr>
      </w:pPr>
      <w:r w:rsidRPr="00A475CB">
        <w:rPr>
          <w:rFonts w:ascii="Arial" w:hAnsi="Arial" w:cs="Arial"/>
          <w:sz w:val="22"/>
          <w:szCs w:val="22"/>
        </w:rPr>
        <w:t>DEC. 2010 PNG Marine Program on Coral Reefs, Fisheries and Food Security 2010-2015. Department of Environment and Conservation, Port Moresby</w:t>
      </w:r>
    </w:p>
    <w:p w14:paraId="435DA08D" w14:textId="77777777" w:rsidR="00B35FFE" w:rsidRPr="00A475CB" w:rsidRDefault="00B35FFE" w:rsidP="00D9703E">
      <w:pPr>
        <w:pStyle w:val="NoSpacing"/>
        <w:numPr>
          <w:ilvl w:val="0"/>
          <w:numId w:val="20"/>
        </w:numPr>
        <w:jc w:val="both"/>
        <w:rPr>
          <w:rFonts w:ascii="Arial" w:hAnsi="Arial" w:cs="Arial"/>
          <w:bCs/>
          <w:sz w:val="22"/>
          <w:szCs w:val="22"/>
        </w:rPr>
      </w:pPr>
      <w:r w:rsidRPr="00A475CB">
        <w:rPr>
          <w:rFonts w:ascii="Arial" w:hAnsi="Arial" w:cs="Arial"/>
          <w:bCs/>
          <w:sz w:val="22"/>
          <w:szCs w:val="22"/>
        </w:rPr>
        <w:t xml:space="preserve">Gehrke, P.C., Sheaves, M.J., Boseto, D., Figa, B.S. &amp; Wani. J. 2011. </w:t>
      </w:r>
      <w:r w:rsidRPr="00A475CB">
        <w:rPr>
          <w:rFonts w:ascii="Arial" w:hAnsi="Arial" w:cs="Arial"/>
          <w:bCs/>
          <w:i/>
          <w:sz w:val="22"/>
          <w:szCs w:val="22"/>
        </w:rPr>
        <w:t>Fisheries &amp; Climate Change</w:t>
      </w:r>
      <w:r w:rsidRPr="00A475CB">
        <w:rPr>
          <w:rFonts w:ascii="Arial" w:hAnsi="Arial" w:cs="Arial"/>
          <w:bCs/>
          <w:sz w:val="22"/>
          <w:szCs w:val="22"/>
        </w:rPr>
        <w:t xml:space="preserve"> Chapter. 10 Vulnerability of freshwater and estuarine tropical Pacific to Climate Change. </w:t>
      </w:r>
    </w:p>
    <w:p w14:paraId="79E50A20" w14:textId="77777777" w:rsidR="00B35FFE" w:rsidRPr="00A475CB" w:rsidRDefault="00B35FFE" w:rsidP="00D9703E">
      <w:pPr>
        <w:pStyle w:val="NoSpacing"/>
        <w:numPr>
          <w:ilvl w:val="0"/>
          <w:numId w:val="20"/>
        </w:numPr>
        <w:jc w:val="both"/>
        <w:rPr>
          <w:rFonts w:ascii="Arial" w:hAnsi="Arial" w:cs="Arial"/>
          <w:sz w:val="22"/>
          <w:szCs w:val="22"/>
        </w:rPr>
      </w:pPr>
      <w:r w:rsidRPr="00A475CB">
        <w:rPr>
          <w:rFonts w:ascii="Arial" w:hAnsi="Arial" w:cs="Arial"/>
          <w:sz w:val="22"/>
          <w:szCs w:val="22"/>
        </w:rPr>
        <w:t xml:space="preserve">McLeod, E., Moffitt, R., Timmermann, A., Salm, R., Menviel, L., Palmer, M. J., Selig, E. R., Casey, K. S. &amp; Bruno, J. F. 2010. Warming Seas in the Coral Triangle: Coral Reef Vulnerability and Management Implications, </w:t>
      </w:r>
      <w:r w:rsidRPr="00A475CB">
        <w:rPr>
          <w:rFonts w:ascii="Arial" w:hAnsi="Arial" w:cs="Arial"/>
          <w:i/>
          <w:sz w:val="22"/>
          <w:szCs w:val="22"/>
        </w:rPr>
        <w:t>Coastal Management</w:t>
      </w:r>
      <w:r w:rsidRPr="00A475CB">
        <w:rPr>
          <w:rFonts w:ascii="Arial" w:hAnsi="Arial" w:cs="Arial"/>
          <w:sz w:val="22"/>
          <w:szCs w:val="22"/>
        </w:rPr>
        <w:t xml:space="preserve">, 38:5, 518 -539 </w:t>
      </w:r>
    </w:p>
    <w:p w14:paraId="0D554961" w14:textId="5BC00C8E" w:rsidR="00B40A2F" w:rsidRPr="00A475CB" w:rsidRDefault="00B40A2F" w:rsidP="00D9703E">
      <w:pPr>
        <w:pStyle w:val="NoSpacing"/>
        <w:numPr>
          <w:ilvl w:val="0"/>
          <w:numId w:val="20"/>
        </w:numPr>
        <w:jc w:val="both"/>
        <w:rPr>
          <w:rFonts w:ascii="Arial" w:hAnsi="Arial" w:cs="Arial"/>
          <w:sz w:val="22"/>
          <w:szCs w:val="22"/>
        </w:rPr>
      </w:pPr>
      <w:r w:rsidRPr="00A475CB">
        <w:rPr>
          <w:rFonts w:ascii="Arial" w:hAnsi="Arial" w:cs="Arial"/>
          <w:sz w:val="22"/>
          <w:szCs w:val="22"/>
        </w:rPr>
        <w:t xml:space="preserve">WCS. 2019. </w:t>
      </w:r>
      <w:r w:rsidRPr="00A475CB">
        <w:rPr>
          <w:rFonts w:ascii="Arial" w:hAnsi="Arial" w:cs="Arial"/>
          <w:i/>
          <w:sz w:val="22"/>
          <w:szCs w:val="22"/>
        </w:rPr>
        <w:t>WCS Papua New Guinea</w:t>
      </w:r>
      <w:r w:rsidRPr="00A475CB">
        <w:rPr>
          <w:rFonts w:ascii="Arial" w:hAnsi="Arial" w:cs="Arial"/>
          <w:sz w:val="22"/>
          <w:szCs w:val="22"/>
        </w:rPr>
        <w:t xml:space="preserve">. 2018 Annual Report </w:t>
      </w:r>
    </w:p>
    <w:p w14:paraId="62C263B6" w14:textId="77777777" w:rsidR="00B35FFE" w:rsidRPr="00A475CB" w:rsidRDefault="00B35FFE" w:rsidP="00B35FFE">
      <w:pPr>
        <w:pStyle w:val="NoSpacing"/>
        <w:jc w:val="both"/>
        <w:rPr>
          <w:rFonts w:ascii="Arial" w:hAnsi="Arial" w:cs="Arial"/>
          <w:sz w:val="22"/>
          <w:szCs w:val="22"/>
        </w:rPr>
      </w:pPr>
    </w:p>
    <w:p w14:paraId="7B0A91FB" w14:textId="720408F7" w:rsidR="00B35FFE" w:rsidRPr="00A475CB" w:rsidRDefault="00B35FFE" w:rsidP="00B35FFE">
      <w:pPr>
        <w:pStyle w:val="NoSpacing"/>
        <w:jc w:val="both"/>
        <w:rPr>
          <w:rFonts w:ascii="Arial" w:hAnsi="Arial" w:cs="Arial"/>
          <w:b/>
          <w:i/>
          <w:snapToGrid w:val="0"/>
          <w:sz w:val="22"/>
          <w:szCs w:val="22"/>
        </w:rPr>
      </w:pPr>
      <w:r w:rsidRPr="00A475CB">
        <w:rPr>
          <w:rFonts w:ascii="Arial" w:hAnsi="Arial" w:cs="Arial"/>
          <w:b/>
          <w:i/>
          <w:snapToGrid w:val="0"/>
          <w:sz w:val="22"/>
          <w:szCs w:val="22"/>
        </w:rPr>
        <w:t>Obstacle</w:t>
      </w:r>
      <w:r w:rsidR="00BF283A" w:rsidRPr="00A475CB">
        <w:rPr>
          <w:rFonts w:ascii="Arial" w:hAnsi="Arial" w:cs="Arial"/>
          <w:b/>
          <w:i/>
          <w:snapToGrid w:val="0"/>
          <w:sz w:val="22"/>
          <w:szCs w:val="22"/>
        </w:rPr>
        <w:t>s</w:t>
      </w:r>
    </w:p>
    <w:p w14:paraId="5F8F449D" w14:textId="374474FE" w:rsidR="00B35FFE" w:rsidRPr="00A475CB" w:rsidRDefault="00BF283A" w:rsidP="00B35FFE">
      <w:pPr>
        <w:pStyle w:val="NoSpacing"/>
        <w:jc w:val="both"/>
        <w:rPr>
          <w:rFonts w:ascii="Arial" w:hAnsi="Arial" w:cs="Arial"/>
          <w:snapToGrid w:val="0"/>
          <w:sz w:val="22"/>
          <w:szCs w:val="22"/>
        </w:rPr>
      </w:pPr>
      <w:r w:rsidRPr="00A475CB">
        <w:rPr>
          <w:rFonts w:ascii="Arial" w:hAnsi="Arial" w:cs="Arial"/>
          <w:snapToGrid w:val="0"/>
          <w:sz w:val="22"/>
          <w:szCs w:val="22"/>
        </w:rPr>
        <w:t>In this sector e</w:t>
      </w:r>
      <w:r w:rsidR="00B35FFE" w:rsidRPr="00A475CB">
        <w:rPr>
          <w:rFonts w:ascii="Arial" w:hAnsi="Arial" w:cs="Arial"/>
          <w:snapToGrid w:val="0"/>
          <w:sz w:val="22"/>
          <w:szCs w:val="22"/>
        </w:rPr>
        <w:t xml:space="preserve">mphasis is often on the tuna fishery as it is the main source of macro-economic income that supports the </w:t>
      </w:r>
      <w:r w:rsidRPr="00A475CB">
        <w:rPr>
          <w:rFonts w:ascii="Arial" w:hAnsi="Arial" w:cs="Arial"/>
          <w:snapToGrid w:val="0"/>
          <w:sz w:val="22"/>
          <w:szCs w:val="22"/>
        </w:rPr>
        <w:t xml:space="preserve">NFA </w:t>
      </w:r>
      <w:r w:rsidR="00042092">
        <w:rPr>
          <w:rFonts w:ascii="Arial" w:hAnsi="Arial" w:cs="Arial"/>
          <w:snapToGrid w:val="0"/>
          <w:sz w:val="22"/>
          <w:szCs w:val="22"/>
        </w:rPr>
        <w:t>(</w:t>
      </w:r>
      <w:r w:rsidRPr="00A475CB">
        <w:rPr>
          <w:rFonts w:ascii="Arial" w:hAnsi="Arial" w:cs="Arial"/>
          <w:snapToGrid w:val="0"/>
          <w:sz w:val="22"/>
          <w:szCs w:val="22"/>
        </w:rPr>
        <w:t>National Fishery Authority</w:t>
      </w:r>
      <w:r w:rsidR="00042092">
        <w:rPr>
          <w:rFonts w:ascii="Arial" w:hAnsi="Arial" w:cs="Arial"/>
          <w:snapToGrid w:val="0"/>
          <w:sz w:val="22"/>
          <w:szCs w:val="22"/>
        </w:rPr>
        <w:t>)</w:t>
      </w:r>
      <w:r w:rsidRPr="00A475CB">
        <w:rPr>
          <w:rFonts w:ascii="Arial" w:hAnsi="Arial" w:cs="Arial"/>
          <w:snapToGrid w:val="0"/>
          <w:sz w:val="22"/>
          <w:szCs w:val="22"/>
        </w:rPr>
        <w:t xml:space="preserve"> though they also contribute in the management of</w:t>
      </w:r>
      <w:r w:rsidR="00B35FFE" w:rsidRPr="00A475CB">
        <w:rPr>
          <w:rFonts w:ascii="Arial" w:hAnsi="Arial" w:cs="Arial"/>
          <w:snapToGrid w:val="0"/>
          <w:sz w:val="22"/>
          <w:szCs w:val="22"/>
        </w:rPr>
        <w:t xml:space="preserve"> other coastal fisheries. The </w:t>
      </w:r>
      <w:r w:rsidR="00227674" w:rsidRPr="00A475CB">
        <w:rPr>
          <w:rFonts w:ascii="Arial" w:eastAsia="Times New Roman" w:hAnsi="Arial" w:cs="Arial"/>
          <w:iCs/>
          <w:sz w:val="22"/>
          <w:szCs w:val="22"/>
          <w:shd w:val="clear" w:color="auto" w:fill="FFFFFF"/>
        </w:rPr>
        <w:t>bêche-de-mer</w:t>
      </w:r>
      <w:r w:rsidR="00227674" w:rsidRPr="00A475CB">
        <w:rPr>
          <w:rFonts w:ascii="Arial" w:hAnsi="Arial" w:cs="Arial"/>
          <w:snapToGrid w:val="0"/>
          <w:sz w:val="22"/>
          <w:szCs w:val="22"/>
        </w:rPr>
        <w:t xml:space="preserve"> </w:t>
      </w:r>
      <w:r w:rsidR="00B35FFE" w:rsidRPr="00A475CB">
        <w:rPr>
          <w:rFonts w:ascii="Arial" w:hAnsi="Arial" w:cs="Arial"/>
          <w:snapToGrid w:val="0"/>
          <w:sz w:val="22"/>
          <w:szCs w:val="22"/>
        </w:rPr>
        <w:t xml:space="preserve">fishery has been a boom bust fishery due to </w:t>
      </w:r>
      <w:r w:rsidR="00042092">
        <w:rPr>
          <w:rFonts w:ascii="Arial" w:hAnsi="Arial" w:cs="Arial"/>
          <w:snapToGrid w:val="0"/>
          <w:sz w:val="22"/>
          <w:szCs w:val="22"/>
        </w:rPr>
        <w:t>years, which exceed</w:t>
      </w:r>
      <w:r w:rsidR="00B35FFE" w:rsidRPr="00A475CB">
        <w:rPr>
          <w:rFonts w:ascii="Arial" w:hAnsi="Arial" w:cs="Arial"/>
          <w:snapToGrid w:val="0"/>
          <w:sz w:val="22"/>
          <w:szCs w:val="22"/>
        </w:rPr>
        <w:t xml:space="preserve"> the Total Allowable Catch by the cumulative purchases of exporters</w:t>
      </w:r>
      <w:r w:rsidR="00042092">
        <w:rPr>
          <w:rFonts w:ascii="Arial" w:hAnsi="Arial" w:cs="Arial"/>
          <w:snapToGrid w:val="0"/>
          <w:sz w:val="22"/>
          <w:szCs w:val="22"/>
        </w:rPr>
        <w:t>,</w:t>
      </w:r>
      <w:r w:rsidR="00B35FFE" w:rsidRPr="00A475CB">
        <w:rPr>
          <w:rFonts w:ascii="Arial" w:hAnsi="Arial" w:cs="Arial"/>
          <w:snapToGrid w:val="0"/>
          <w:sz w:val="22"/>
          <w:szCs w:val="22"/>
        </w:rPr>
        <w:t xml:space="preserve"> despite a management plan that is informed by increasingly robust monitoring of stocks across many provinces. This fishery also suffered from Illegal Fishing </w:t>
      </w:r>
      <w:r w:rsidRPr="00A475CB">
        <w:rPr>
          <w:rFonts w:ascii="Arial" w:hAnsi="Arial" w:cs="Arial"/>
          <w:snapToGrid w:val="0"/>
          <w:sz w:val="22"/>
          <w:szCs w:val="22"/>
        </w:rPr>
        <w:t xml:space="preserve">within the PNG EEZ </w:t>
      </w:r>
      <w:r w:rsidR="00B35FFE" w:rsidRPr="00A475CB">
        <w:rPr>
          <w:rFonts w:ascii="Arial" w:hAnsi="Arial" w:cs="Arial"/>
          <w:snapToGrid w:val="0"/>
          <w:sz w:val="22"/>
          <w:szCs w:val="22"/>
        </w:rPr>
        <w:t>by vessels from within South East Asia.</w:t>
      </w:r>
    </w:p>
    <w:p w14:paraId="164833BF" w14:textId="77777777" w:rsidR="00B35FFE" w:rsidRPr="00A475CB" w:rsidRDefault="00B35FFE" w:rsidP="00B35FFE">
      <w:pPr>
        <w:pStyle w:val="NoSpacing"/>
        <w:jc w:val="both"/>
        <w:rPr>
          <w:rFonts w:ascii="Arial" w:hAnsi="Arial" w:cs="Arial"/>
          <w:i/>
          <w:snapToGrid w:val="0"/>
          <w:sz w:val="22"/>
          <w:szCs w:val="22"/>
        </w:rPr>
      </w:pPr>
    </w:p>
    <w:p w14:paraId="6AF5F1C3" w14:textId="77777777" w:rsidR="00B35FFE" w:rsidRPr="00A475CB" w:rsidRDefault="00B35FFE" w:rsidP="00B35FFE">
      <w:pPr>
        <w:pStyle w:val="NoSpacing"/>
        <w:jc w:val="both"/>
        <w:rPr>
          <w:rFonts w:ascii="Arial" w:hAnsi="Arial" w:cs="Arial"/>
          <w:b/>
          <w:snapToGrid w:val="0"/>
          <w:sz w:val="22"/>
          <w:szCs w:val="22"/>
        </w:rPr>
      </w:pPr>
      <w:r w:rsidRPr="00A475CB">
        <w:rPr>
          <w:rFonts w:ascii="Arial" w:hAnsi="Arial" w:cs="Arial"/>
          <w:b/>
          <w:i/>
          <w:snapToGrid w:val="0"/>
          <w:sz w:val="22"/>
          <w:szCs w:val="22"/>
        </w:rPr>
        <w:t>Scientific, Technical and Cultural needs</w:t>
      </w:r>
    </w:p>
    <w:p w14:paraId="7848BBB3" w14:textId="5119B3A7" w:rsidR="00B35FFE" w:rsidRPr="00A475CB" w:rsidRDefault="00B35FFE" w:rsidP="00B35FFE">
      <w:pPr>
        <w:pStyle w:val="NoSpacing"/>
        <w:jc w:val="both"/>
        <w:rPr>
          <w:rFonts w:ascii="Arial" w:hAnsi="Arial" w:cs="Arial"/>
          <w:snapToGrid w:val="0"/>
          <w:sz w:val="22"/>
          <w:szCs w:val="22"/>
        </w:rPr>
      </w:pPr>
      <w:r w:rsidRPr="00A475CB">
        <w:rPr>
          <w:rFonts w:ascii="Arial" w:hAnsi="Arial" w:cs="Arial"/>
          <w:snapToGrid w:val="0"/>
          <w:sz w:val="22"/>
          <w:szCs w:val="22"/>
        </w:rPr>
        <w:t>There is a need to increase</w:t>
      </w:r>
      <w:r w:rsidR="00546D34" w:rsidRPr="00A475CB">
        <w:rPr>
          <w:rFonts w:ascii="Arial" w:hAnsi="Arial" w:cs="Arial"/>
          <w:snapToGrid w:val="0"/>
          <w:sz w:val="22"/>
          <w:szCs w:val="22"/>
        </w:rPr>
        <w:t xml:space="preserve"> efforts </w:t>
      </w:r>
      <w:r w:rsidR="00042092">
        <w:rPr>
          <w:rFonts w:ascii="Arial" w:hAnsi="Arial" w:cs="Arial"/>
          <w:snapToGrid w:val="0"/>
          <w:sz w:val="22"/>
          <w:szCs w:val="22"/>
        </w:rPr>
        <w:t>by</w:t>
      </w:r>
      <w:r w:rsidR="00546D34" w:rsidRPr="00A475CB">
        <w:rPr>
          <w:rFonts w:ascii="Arial" w:hAnsi="Arial" w:cs="Arial"/>
          <w:snapToGrid w:val="0"/>
          <w:sz w:val="22"/>
          <w:szCs w:val="22"/>
        </w:rPr>
        <w:t xml:space="preserve"> NFA </w:t>
      </w:r>
      <w:r w:rsidR="00042092">
        <w:rPr>
          <w:rFonts w:ascii="Arial" w:hAnsi="Arial" w:cs="Arial"/>
          <w:snapToGrid w:val="0"/>
          <w:sz w:val="22"/>
          <w:szCs w:val="22"/>
        </w:rPr>
        <w:t xml:space="preserve">in </w:t>
      </w:r>
      <w:r w:rsidR="00546D34" w:rsidRPr="00A475CB">
        <w:rPr>
          <w:rFonts w:ascii="Arial" w:hAnsi="Arial" w:cs="Arial"/>
          <w:snapToGrid w:val="0"/>
          <w:sz w:val="22"/>
          <w:szCs w:val="22"/>
        </w:rPr>
        <w:t>c</w:t>
      </w:r>
      <w:r w:rsidR="00BF283A" w:rsidRPr="00A475CB">
        <w:rPr>
          <w:rFonts w:ascii="Arial" w:hAnsi="Arial" w:cs="Arial"/>
          <w:snapToGrid w:val="0"/>
          <w:sz w:val="22"/>
          <w:szCs w:val="22"/>
        </w:rPr>
        <w:t xml:space="preserve">oastal fisheries, </w:t>
      </w:r>
      <w:r w:rsidRPr="00A475CB">
        <w:rPr>
          <w:rFonts w:ascii="Arial" w:hAnsi="Arial" w:cs="Arial"/>
          <w:snapToGrid w:val="0"/>
          <w:sz w:val="22"/>
          <w:szCs w:val="22"/>
        </w:rPr>
        <w:t>both subsistence and artisanal in sustainable management and catch. There is an opportunity to build on local customary management that is r</w:t>
      </w:r>
      <w:r w:rsidR="00042092">
        <w:rPr>
          <w:rFonts w:ascii="Arial" w:hAnsi="Arial" w:cs="Arial"/>
          <w:snapToGrid w:val="0"/>
          <w:sz w:val="22"/>
          <w:szCs w:val="22"/>
        </w:rPr>
        <w:t>einforced by formalis</w:t>
      </w:r>
      <w:r w:rsidR="00042092" w:rsidRPr="00A475CB">
        <w:rPr>
          <w:rFonts w:ascii="Arial" w:hAnsi="Arial" w:cs="Arial"/>
          <w:snapToGrid w:val="0"/>
          <w:sz w:val="22"/>
          <w:szCs w:val="22"/>
        </w:rPr>
        <w:t>ed</w:t>
      </w:r>
      <w:r w:rsidRPr="00A475CB">
        <w:rPr>
          <w:rFonts w:ascii="Arial" w:hAnsi="Arial" w:cs="Arial"/>
          <w:snapToGrid w:val="0"/>
          <w:sz w:val="22"/>
          <w:szCs w:val="22"/>
        </w:rPr>
        <w:t xml:space="preserve"> management plans and locally enforced penalties.</w:t>
      </w:r>
    </w:p>
    <w:p w14:paraId="1955B798" w14:textId="77777777" w:rsidR="00B35FFE" w:rsidRPr="00A475CB" w:rsidRDefault="00B35FFE" w:rsidP="00B35FFE">
      <w:pPr>
        <w:pStyle w:val="NoSpacing"/>
        <w:rPr>
          <w:rFonts w:ascii="Arial" w:hAnsi="Arial" w:cs="Arial"/>
          <w:bCs/>
          <w:iCs/>
          <w:snapToGrid w:val="0"/>
          <w:sz w:val="22"/>
          <w:szCs w:val="22"/>
        </w:rPr>
      </w:pPr>
    </w:p>
    <w:p w14:paraId="30D406DF" w14:textId="51187686" w:rsidR="00B35FFE" w:rsidRPr="00A475CB" w:rsidRDefault="00B35FFE">
      <w:pPr>
        <w:rPr>
          <w:rFonts w:ascii="Arial" w:hAnsi="Arial" w:cs="Arial"/>
          <w:sz w:val="22"/>
          <w:szCs w:val="22"/>
        </w:rPr>
      </w:pPr>
    </w:p>
    <w:p w14:paraId="3287C088" w14:textId="1CF1F0AF" w:rsidR="00B35FFE" w:rsidRPr="00A475CB" w:rsidRDefault="00B35FFE">
      <w:pPr>
        <w:rPr>
          <w:rFonts w:ascii="Arial" w:hAnsi="Arial" w:cs="Arial"/>
          <w:sz w:val="22"/>
          <w:szCs w:val="22"/>
        </w:rPr>
      </w:pPr>
    </w:p>
    <w:p w14:paraId="1126C67D" w14:textId="4A8D7E6D" w:rsidR="00B35FFE" w:rsidRPr="00AD5651" w:rsidRDefault="00B35FFE" w:rsidP="00AD5651">
      <w:pPr>
        <w:pStyle w:val="NoSpacing"/>
        <w:ind w:left="1276" w:hanging="1276"/>
        <w:rPr>
          <w:rFonts w:ascii="Arial" w:hAnsi="Arial" w:cs="Arial"/>
          <w:b/>
        </w:rPr>
      </w:pPr>
      <w:r w:rsidRPr="00357B2B">
        <w:rPr>
          <w:rFonts w:asciiTheme="majorHAnsi" w:hAnsiTheme="majorHAnsi"/>
          <w:noProof/>
          <w:sz w:val="22"/>
          <w:szCs w:val="22"/>
          <w:lang w:val="en-AU" w:eastAsia="en-AU"/>
        </w:rPr>
        <w:drawing>
          <wp:inline distT="0" distB="0" distL="0" distR="0" wp14:anchorId="3BC4AB4E" wp14:editId="02ECA043">
            <wp:extent cx="609600" cy="635000"/>
            <wp:effectExtent l="0" t="0" r="0" b="0"/>
            <wp:docPr id="3085" name="Pictur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609600" cy="635000"/>
                    </a:xfrm>
                    <a:prstGeom prst="rect">
                      <a:avLst/>
                    </a:prstGeom>
                    <a:noFill/>
                    <a:ln>
                      <a:noFill/>
                    </a:ln>
                  </pic:spPr>
                </pic:pic>
              </a:graphicData>
            </a:graphic>
          </wp:inline>
        </w:drawing>
      </w:r>
      <w:r w:rsidR="00AD5651">
        <w:rPr>
          <w:rFonts w:asciiTheme="majorHAnsi" w:hAnsiTheme="majorHAnsi"/>
          <w:snapToGrid w:val="0"/>
          <w:color w:val="FF0000"/>
          <w:sz w:val="22"/>
          <w:szCs w:val="22"/>
        </w:rPr>
        <w:tab/>
      </w:r>
      <w:r w:rsidRPr="00AD5651">
        <w:rPr>
          <w:rFonts w:ascii="Arial" w:hAnsi="Arial" w:cs="Arial"/>
          <w:b/>
          <w:snapToGrid w:val="0"/>
        </w:rPr>
        <w:t xml:space="preserve">Aichi </w:t>
      </w:r>
      <w:r w:rsidR="00AD5651" w:rsidRPr="00AD5651">
        <w:rPr>
          <w:rFonts w:ascii="Arial" w:hAnsi="Arial" w:cs="Arial"/>
          <w:b/>
          <w:snapToGrid w:val="0"/>
        </w:rPr>
        <w:t xml:space="preserve">Biodiversity </w:t>
      </w:r>
      <w:r w:rsidRPr="00AD5651">
        <w:rPr>
          <w:rFonts w:ascii="Arial" w:hAnsi="Arial" w:cs="Arial"/>
          <w:b/>
          <w:snapToGrid w:val="0"/>
        </w:rPr>
        <w:t>Target 7</w:t>
      </w:r>
      <w:r w:rsidR="00843F2E">
        <w:rPr>
          <w:rFonts w:ascii="Arial" w:hAnsi="Arial" w:cs="Arial"/>
          <w:b/>
          <w:snapToGrid w:val="0"/>
        </w:rPr>
        <w:t xml:space="preserve"> </w:t>
      </w:r>
      <w:r w:rsidRPr="00AD5651">
        <w:rPr>
          <w:rFonts w:ascii="Arial" w:hAnsi="Arial" w:cs="Arial"/>
          <w:b/>
          <w:snapToGrid w:val="0"/>
        </w:rPr>
        <w:t xml:space="preserve"> </w:t>
      </w:r>
      <w:r w:rsidRPr="00AD5651">
        <w:rPr>
          <w:rFonts w:ascii="Arial" w:hAnsi="Arial" w:cs="Arial"/>
          <w:b/>
        </w:rPr>
        <w:t>Sustainable agriculture, aquaculture and forestry</w:t>
      </w:r>
    </w:p>
    <w:p w14:paraId="356B0E01" w14:textId="7943766F" w:rsidR="00B35FFE" w:rsidRPr="006066A4" w:rsidRDefault="00B35FFE" w:rsidP="00B35FFE">
      <w:pPr>
        <w:pStyle w:val="NoSpacing"/>
        <w:rPr>
          <w:rFonts w:ascii="Arial" w:hAnsi="Arial" w:cs="Arial"/>
          <w:bCs/>
          <w:iCs/>
          <w:snapToGrid w:val="0"/>
          <w:color w:val="FF0000"/>
          <w:sz w:val="22"/>
          <w:szCs w:val="22"/>
        </w:rPr>
      </w:pPr>
    </w:p>
    <w:p w14:paraId="6704FBC1" w14:textId="77777777" w:rsidR="00B35FFE" w:rsidRPr="00AD5651" w:rsidRDefault="00B35FFE" w:rsidP="00B35FFE">
      <w:pPr>
        <w:pStyle w:val="NoSpacing"/>
        <w:jc w:val="both"/>
        <w:rPr>
          <w:rFonts w:ascii="Arial" w:hAnsi="Arial" w:cs="Arial"/>
          <w:b/>
          <w:bCs/>
          <w:i/>
          <w:iCs/>
          <w:snapToGrid w:val="0"/>
          <w:sz w:val="22"/>
          <w:szCs w:val="22"/>
        </w:rPr>
      </w:pPr>
      <w:r w:rsidRPr="00AD5651">
        <w:rPr>
          <w:rFonts w:ascii="Arial" w:hAnsi="Arial" w:cs="Arial"/>
          <w:b/>
          <w:bCs/>
          <w:i/>
          <w:iCs/>
          <w:snapToGrid w:val="0"/>
          <w:sz w:val="22"/>
          <w:szCs w:val="22"/>
        </w:rPr>
        <w:t xml:space="preserve">Agriculture </w:t>
      </w:r>
    </w:p>
    <w:p w14:paraId="453AFF38" w14:textId="2C237C42" w:rsidR="00B35FFE" w:rsidRPr="006066A4" w:rsidRDefault="00B35FFE" w:rsidP="00B35FFE">
      <w:pPr>
        <w:pStyle w:val="NoSpacing"/>
        <w:jc w:val="both"/>
        <w:rPr>
          <w:rFonts w:ascii="Arial" w:hAnsi="Arial" w:cs="Arial"/>
          <w:bCs/>
          <w:iCs/>
          <w:snapToGrid w:val="0"/>
          <w:sz w:val="22"/>
          <w:szCs w:val="22"/>
        </w:rPr>
      </w:pPr>
      <w:r w:rsidRPr="006066A4">
        <w:rPr>
          <w:rFonts w:ascii="Arial" w:hAnsi="Arial" w:cs="Arial"/>
          <w:bCs/>
          <w:iCs/>
          <w:snapToGrid w:val="0"/>
          <w:sz w:val="22"/>
          <w:szCs w:val="22"/>
        </w:rPr>
        <w:t xml:space="preserve">The sustainability of Palm Oil, Coffee and Cocoa in PNG was the subject of a </w:t>
      </w:r>
      <w:r w:rsidR="00783171">
        <w:rPr>
          <w:rFonts w:ascii="Arial" w:hAnsi="Arial" w:cs="Arial"/>
          <w:bCs/>
          <w:iCs/>
          <w:snapToGrid w:val="0"/>
          <w:sz w:val="22"/>
          <w:szCs w:val="22"/>
        </w:rPr>
        <w:t xml:space="preserve">comprehensive </w:t>
      </w:r>
      <w:r w:rsidRPr="006066A4">
        <w:rPr>
          <w:rFonts w:ascii="Arial" w:hAnsi="Arial" w:cs="Arial"/>
          <w:bCs/>
          <w:iCs/>
          <w:snapToGrid w:val="0"/>
          <w:sz w:val="22"/>
          <w:szCs w:val="22"/>
        </w:rPr>
        <w:t>report produced in 2016.</w:t>
      </w:r>
    </w:p>
    <w:p w14:paraId="035DD499" w14:textId="77777777" w:rsidR="00B35FFE" w:rsidRPr="00042092" w:rsidRDefault="00B35FFE" w:rsidP="00B35FFE">
      <w:pPr>
        <w:pStyle w:val="NoSpacing"/>
        <w:jc w:val="both"/>
        <w:rPr>
          <w:rFonts w:ascii="Arial" w:hAnsi="Arial" w:cs="Arial"/>
          <w:bCs/>
          <w:iCs/>
          <w:snapToGrid w:val="0"/>
          <w:sz w:val="22"/>
          <w:szCs w:val="22"/>
          <w:lang w:val="en-AU"/>
        </w:rPr>
      </w:pPr>
    </w:p>
    <w:p w14:paraId="41B1AF79" w14:textId="37579DB9" w:rsidR="00B35FFE" w:rsidRPr="006066A4" w:rsidRDefault="00B35FFE" w:rsidP="00B35FFE">
      <w:pPr>
        <w:pStyle w:val="NoSpacing"/>
        <w:jc w:val="both"/>
        <w:rPr>
          <w:rFonts w:ascii="Arial" w:hAnsi="Arial" w:cs="Arial"/>
          <w:bCs/>
          <w:iCs/>
          <w:snapToGrid w:val="0"/>
          <w:sz w:val="22"/>
          <w:szCs w:val="22"/>
        </w:rPr>
      </w:pPr>
      <w:r w:rsidRPr="006066A4">
        <w:rPr>
          <w:rFonts w:ascii="Arial" w:hAnsi="Arial" w:cs="Arial"/>
          <w:bCs/>
          <w:iCs/>
          <w:snapToGrid w:val="0"/>
          <w:sz w:val="22"/>
          <w:szCs w:val="22"/>
        </w:rPr>
        <w:t xml:space="preserve">In addition the commercial plantation agriculture sector in PNG is dominated by oil palm nucleus estate and associated block/smallholders </w:t>
      </w:r>
      <w:r w:rsidR="00042092">
        <w:rPr>
          <w:rFonts w:ascii="Arial" w:hAnsi="Arial" w:cs="Arial"/>
          <w:bCs/>
          <w:iCs/>
          <w:snapToGrid w:val="0"/>
          <w:sz w:val="22"/>
          <w:szCs w:val="22"/>
        </w:rPr>
        <w:t xml:space="preserve">that are currently predominantly, </w:t>
      </w:r>
      <w:r w:rsidRPr="006066A4">
        <w:rPr>
          <w:rFonts w:ascii="Arial" w:hAnsi="Arial" w:cs="Arial"/>
          <w:bCs/>
          <w:iCs/>
          <w:snapToGrid w:val="0"/>
          <w:sz w:val="22"/>
          <w:szCs w:val="22"/>
        </w:rPr>
        <w:t xml:space="preserve">RSPO (Round Table Sustainable Palm Oil) compliant. This accreditation and that of ISO informs the current sustainability of the industry. </w:t>
      </w:r>
    </w:p>
    <w:p w14:paraId="58A59025" w14:textId="77777777" w:rsidR="00B35FFE" w:rsidRPr="006066A4" w:rsidRDefault="00B35FFE" w:rsidP="00B35FFE">
      <w:pPr>
        <w:pStyle w:val="NoSpacing"/>
        <w:jc w:val="both"/>
        <w:rPr>
          <w:rFonts w:ascii="Arial" w:hAnsi="Arial" w:cs="Arial"/>
          <w:bCs/>
          <w:iCs/>
          <w:snapToGrid w:val="0"/>
          <w:sz w:val="22"/>
          <w:szCs w:val="22"/>
        </w:rPr>
      </w:pPr>
    </w:p>
    <w:p w14:paraId="667A093B" w14:textId="2248E26D" w:rsidR="00B35FFE" w:rsidRPr="006066A4" w:rsidRDefault="00B35FFE" w:rsidP="00B35FFE">
      <w:pPr>
        <w:pStyle w:val="NoSpacing"/>
        <w:jc w:val="both"/>
        <w:rPr>
          <w:rFonts w:ascii="Arial" w:hAnsi="Arial" w:cs="Arial"/>
          <w:snapToGrid w:val="0"/>
          <w:sz w:val="22"/>
          <w:szCs w:val="22"/>
        </w:rPr>
      </w:pPr>
      <w:r w:rsidRPr="006066A4">
        <w:rPr>
          <w:rFonts w:ascii="Arial" w:hAnsi="Arial" w:cs="Arial"/>
          <w:snapToGrid w:val="0"/>
          <w:sz w:val="22"/>
          <w:szCs w:val="22"/>
        </w:rPr>
        <w:t>Despite the presence of an objective to enhance and intensify agricultural (subsistence &amp;/or smallholder) production systems under the Agriculture Systems Strategic Programme within DAL, there is no intensive applied research to actually determine the main limiting factors of each farming system to be add</w:t>
      </w:r>
      <w:r w:rsidR="00042092">
        <w:rPr>
          <w:rFonts w:ascii="Arial" w:hAnsi="Arial" w:cs="Arial"/>
          <w:snapToGrid w:val="0"/>
          <w:sz w:val="22"/>
          <w:szCs w:val="22"/>
        </w:rPr>
        <w:t>ressed in order to achieve this</w:t>
      </w:r>
      <w:r w:rsidR="00612DA8">
        <w:rPr>
          <w:rFonts w:ascii="Arial" w:hAnsi="Arial" w:cs="Arial"/>
          <w:snapToGrid w:val="0"/>
          <w:sz w:val="22"/>
          <w:szCs w:val="22"/>
        </w:rPr>
        <w:t xml:space="preserve">. </w:t>
      </w:r>
      <w:r w:rsidRPr="006066A4">
        <w:rPr>
          <w:rFonts w:ascii="Arial" w:hAnsi="Arial" w:cs="Arial"/>
          <w:snapToGrid w:val="0"/>
          <w:sz w:val="22"/>
          <w:szCs w:val="22"/>
        </w:rPr>
        <w:t xml:space="preserve">However PNG </w:t>
      </w:r>
      <w:r w:rsidR="00042092">
        <w:rPr>
          <w:rFonts w:ascii="Arial" w:hAnsi="Arial" w:cs="Arial"/>
          <w:snapToGrid w:val="0"/>
          <w:sz w:val="22"/>
          <w:szCs w:val="22"/>
        </w:rPr>
        <w:t xml:space="preserve">in 2015 </w:t>
      </w:r>
      <w:r w:rsidRPr="006066A4">
        <w:rPr>
          <w:rFonts w:ascii="Arial" w:hAnsi="Arial" w:cs="Arial"/>
          <w:snapToGrid w:val="0"/>
          <w:sz w:val="22"/>
          <w:szCs w:val="22"/>
        </w:rPr>
        <w:t>initiated a Food Security an</w:t>
      </w:r>
      <w:r w:rsidR="0041468C">
        <w:rPr>
          <w:rFonts w:ascii="Arial" w:hAnsi="Arial" w:cs="Arial"/>
          <w:snapToGrid w:val="0"/>
          <w:sz w:val="22"/>
          <w:szCs w:val="22"/>
        </w:rPr>
        <w:t>d Livelihood Monitoring System m</w:t>
      </w:r>
      <w:r w:rsidRPr="006066A4">
        <w:rPr>
          <w:rFonts w:ascii="Arial" w:hAnsi="Arial" w:cs="Arial"/>
          <w:snapToGrid w:val="0"/>
          <w:sz w:val="22"/>
          <w:szCs w:val="22"/>
        </w:rPr>
        <w:t>VAM (</w:t>
      </w:r>
      <w:r w:rsidR="00010D75" w:rsidRPr="006066A4">
        <w:rPr>
          <w:rFonts w:ascii="Arial" w:hAnsi="Arial" w:cs="Arial"/>
          <w:snapToGrid w:val="0"/>
          <w:sz w:val="22"/>
          <w:szCs w:val="22"/>
        </w:rPr>
        <w:t>Vulnerability</w:t>
      </w:r>
      <w:r w:rsidRPr="006066A4">
        <w:rPr>
          <w:rFonts w:ascii="Arial" w:hAnsi="Arial" w:cs="Arial"/>
          <w:snapToGrid w:val="0"/>
          <w:sz w:val="22"/>
          <w:szCs w:val="22"/>
        </w:rPr>
        <w:t xml:space="preserve"> Analysis and Mapping) which is a joint initiative initially of the United Nations World Food Program (UNWFP), with the PNG National Disaster Office (PNG-NDO)</w:t>
      </w:r>
      <w:r w:rsidR="00612DA8">
        <w:rPr>
          <w:rFonts w:ascii="Arial" w:hAnsi="Arial" w:cs="Arial"/>
          <w:snapToGrid w:val="0"/>
          <w:sz w:val="22"/>
          <w:szCs w:val="22"/>
        </w:rPr>
        <w:t>,</w:t>
      </w:r>
      <w:r w:rsidRPr="006066A4">
        <w:rPr>
          <w:rFonts w:ascii="Arial" w:hAnsi="Arial" w:cs="Arial"/>
          <w:snapToGrid w:val="0"/>
          <w:sz w:val="22"/>
          <w:szCs w:val="22"/>
        </w:rPr>
        <w:t xml:space="preserve"> which later engaged with the Department of Agriculture and Livestock (PNG-DAL) and the National Statistical Office (PNG-NSO). The most recent survey, the 4</w:t>
      </w:r>
      <w:r w:rsidRPr="006066A4">
        <w:rPr>
          <w:rFonts w:ascii="Arial" w:hAnsi="Arial" w:cs="Arial"/>
          <w:snapToGrid w:val="0"/>
          <w:sz w:val="22"/>
          <w:szCs w:val="22"/>
          <w:vertAlign w:val="superscript"/>
        </w:rPr>
        <w:t>th</w:t>
      </w:r>
      <w:r w:rsidRPr="006066A4">
        <w:rPr>
          <w:rFonts w:ascii="Arial" w:hAnsi="Arial" w:cs="Arial"/>
          <w:snapToGrid w:val="0"/>
          <w:sz w:val="22"/>
          <w:szCs w:val="22"/>
        </w:rPr>
        <w:t xml:space="preserve"> was done in Nov-Dec 2017. Within this a Food Insecurity Experience Scale (FIES) is used to track progress in attaining the Sustainable Development Goal SDG 2 with a target of Zero Hunger. </w:t>
      </w:r>
    </w:p>
    <w:p w14:paraId="72C11C09" w14:textId="77777777" w:rsidR="00B35FFE" w:rsidRPr="006066A4" w:rsidRDefault="00B35FFE" w:rsidP="00B35FFE">
      <w:pPr>
        <w:pStyle w:val="NoSpacing"/>
        <w:jc w:val="both"/>
        <w:rPr>
          <w:rFonts w:ascii="Arial" w:hAnsi="Arial" w:cs="Arial"/>
          <w:color w:val="000000"/>
          <w:sz w:val="22"/>
          <w:szCs w:val="22"/>
        </w:rPr>
      </w:pPr>
    </w:p>
    <w:p w14:paraId="755D6BEB" w14:textId="1F0A9ECA" w:rsidR="00B35FFE" w:rsidRPr="006066A4" w:rsidRDefault="00B35FFE" w:rsidP="00B35FFE">
      <w:pPr>
        <w:pStyle w:val="NoSpacing"/>
        <w:jc w:val="both"/>
        <w:rPr>
          <w:rFonts w:ascii="Arial" w:hAnsi="Arial" w:cs="Arial"/>
          <w:color w:val="000000"/>
          <w:sz w:val="22"/>
          <w:szCs w:val="22"/>
        </w:rPr>
      </w:pPr>
      <w:r w:rsidRPr="006066A4">
        <w:rPr>
          <w:rFonts w:ascii="Arial" w:hAnsi="Arial" w:cs="Arial"/>
          <w:color w:val="000000"/>
          <w:sz w:val="22"/>
          <w:szCs w:val="22"/>
        </w:rPr>
        <w:t>The MASP (Mapping Agriculture Systems Project) is a database that represents the spatial distribution of indigenous agricultural systems that includes food-cropping systems, within the rural sector.  It is a reliable database which includes information on a va</w:t>
      </w:r>
      <w:r w:rsidR="00042092">
        <w:rPr>
          <w:rFonts w:ascii="Arial" w:hAnsi="Arial" w:cs="Arial"/>
          <w:color w:val="000000"/>
          <w:sz w:val="22"/>
          <w:szCs w:val="22"/>
        </w:rPr>
        <w:t>riety of agricultural (and non-</w:t>
      </w:r>
      <w:r w:rsidRPr="006066A4">
        <w:rPr>
          <w:rFonts w:ascii="Arial" w:hAnsi="Arial" w:cs="Arial"/>
          <w:color w:val="000000"/>
          <w:sz w:val="22"/>
          <w:szCs w:val="22"/>
        </w:rPr>
        <w:t xml:space="preserve">agricultural) activities which yield </w:t>
      </w:r>
      <w:r w:rsidR="00612DA8">
        <w:rPr>
          <w:rFonts w:ascii="Arial" w:hAnsi="Arial" w:cs="Arial"/>
          <w:color w:val="000000"/>
          <w:sz w:val="22"/>
          <w:szCs w:val="22"/>
        </w:rPr>
        <w:t>livelihood and</w:t>
      </w:r>
      <w:r w:rsidRPr="006066A4">
        <w:rPr>
          <w:rFonts w:ascii="Arial" w:hAnsi="Arial" w:cs="Arial"/>
          <w:color w:val="000000"/>
          <w:sz w:val="22"/>
          <w:szCs w:val="22"/>
        </w:rPr>
        <w:t xml:space="preserve"> income for rural populations engaged in each food-cropping system, and the production of export crops by smallholders in an integrated farming system (Filer 2015).</w:t>
      </w:r>
    </w:p>
    <w:p w14:paraId="1C0210E2" w14:textId="77777777" w:rsidR="00B35FFE" w:rsidRPr="006066A4" w:rsidRDefault="00B35FFE" w:rsidP="00B35FFE">
      <w:pPr>
        <w:pStyle w:val="NoSpacing"/>
        <w:jc w:val="both"/>
        <w:rPr>
          <w:rFonts w:ascii="Arial" w:hAnsi="Arial" w:cs="Arial"/>
          <w:color w:val="000000"/>
          <w:sz w:val="22"/>
          <w:szCs w:val="22"/>
        </w:rPr>
      </w:pPr>
    </w:p>
    <w:p w14:paraId="164E60FB" w14:textId="77777777" w:rsidR="00B35FFE" w:rsidRPr="00AD5651" w:rsidRDefault="00B35FFE" w:rsidP="00B35FFE">
      <w:pPr>
        <w:pStyle w:val="NoSpacing"/>
        <w:jc w:val="both"/>
        <w:rPr>
          <w:rFonts w:ascii="Arial" w:hAnsi="Arial" w:cs="Arial"/>
          <w:b/>
          <w:i/>
          <w:snapToGrid w:val="0"/>
          <w:sz w:val="22"/>
          <w:szCs w:val="22"/>
        </w:rPr>
      </w:pPr>
      <w:r w:rsidRPr="00AD5651">
        <w:rPr>
          <w:rFonts w:ascii="Arial" w:hAnsi="Arial" w:cs="Arial"/>
          <w:b/>
          <w:i/>
          <w:snapToGrid w:val="0"/>
          <w:sz w:val="22"/>
          <w:szCs w:val="22"/>
        </w:rPr>
        <w:t>Forestry</w:t>
      </w:r>
    </w:p>
    <w:p w14:paraId="76A21EF3" w14:textId="77777777" w:rsidR="00B35FFE" w:rsidRPr="006066A4" w:rsidRDefault="00B35FFE" w:rsidP="00B35FFE">
      <w:pPr>
        <w:pStyle w:val="NoSpacing"/>
        <w:jc w:val="both"/>
        <w:rPr>
          <w:rFonts w:ascii="Arial" w:hAnsi="Arial" w:cs="Arial"/>
          <w:sz w:val="22"/>
          <w:szCs w:val="22"/>
        </w:rPr>
      </w:pPr>
      <w:r w:rsidRPr="006066A4">
        <w:rPr>
          <w:rFonts w:ascii="Arial" w:hAnsi="Arial" w:cs="Arial"/>
          <w:sz w:val="22"/>
          <w:szCs w:val="22"/>
        </w:rPr>
        <w:t xml:space="preserve">From 2013-2018 PNG developed an accurate, reliable, cost-effective and transparent, MRV (Monitoring &amp; Measurement, Reporting and Verification) system through a PNG Satellite Land Monitoring System.  The data within this system is Quality Control and Quality Assurance (QC/QA) verified to provide accurate information in historic land-use change. A land-use change assessment for 2000-15 using Collect Earth was completed in 2016. </w:t>
      </w:r>
    </w:p>
    <w:p w14:paraId="448A41DE" w14:textId="77777777" w:rsidR="00B35FFE" w:rsidRPr="006066A4" w:rsidRDefault="00B35FFE" w:rsidP="00B35FFE">
      <w:pPr>
        <w:pStyle w:val="NoSpacing"/>
        <w:jc w:val="both"/>
        <w:rPr>
          <w:rFonts w:ascii="Arial" w:hAnsi="Arial" w:cs="Arial"/>
          <w:sz w:val="22"/>
          <w:szCs w:val="22"/>
        </w:rPr>
      </w:pPr>
    </w:p>
    <w:p w14:paraId="070DC994" w14:textId="239BA725" w:rsidR="00B35FFE" w:rsidRPr="006066A4" w:rsidRDefault="00B35FFE" w:rsidP="00B35FFE">
      <w:pPr>
        <w:pStyle w:val="NoSpacing"/>
        <w:jc w:val="both"/>
        <w:rPr>
          <w:rFonts w:ascii="Arial" w:hAnsi="Arial" w:cs="Arial"/>
          <w:sz w:val="22"/>
          <w:szCs w:val="22"/>
        </w:rPr>
      </w:pPr>
      <w:r w:rsidRPr="006066A4">
        <w:rPr>
          <w:rFonts w:ascii="Arial" w:hAnsi="Arial" w:cs="Arial"/>
          <w:sz w:val="22"/>
          <w:szCs w:val="22"/>
        </w:rPr>
        <w:t xml:space="preserve">A PNG Terra Lab was set up with high-speed connectivity in 2015 enabling this to be publically available as a map </w:t>
      </w:r>
      <w:r w:rsidR="00546D34">
        <w:rPr>
          <w:rFonts w:ascii="Arial" w:hAnsi="Arial" w:cs="Arial"/>
          <w:sz w:val="22"/>
          <w:szCs w:val="22"/>
        </w:rPr>
        <w:t>based land-use information Web-</w:t>
      </w:r>
      <w:r w:rsidRPr="006066A4">
        <w:rPr>
          <w:rFonts w:ascii="Arial" w:hAnsi="Arial" w:cs="Arial"/>
          <w:sz w:val="22"/>
          <w:szCs w:val="22"/>
        </w:rPr>
        <w:t>Portal.</w:t>
      </w:r>
    </w:p>
    <w:p w14:paraId="36FAE3C5" w14:textId="77777777" w:rsidR="00B35FFE" w:rsidRPr="006066A4" w:rsidRDefault="00B35FFE" w:rsidP="00B35FFE">
      <w:pPr>
        <w:pStyle w:val="NoSpacing"/>
        <w:jc w:val="both"/>
        <w:rPr>
          <w:rFonts w:ascii="Arial" w:hAnsi="Arial" w:cs="Arial"/>
          <w:sz w:val="22"/>
          <w:szCs w:val="22"/>
        </w:rPr>
      </w:pPr>
    </w:p>
    <w:p w14:paraId="5200CE76" w14:textId="74B05DEB" w:rsidR="00B35FFE" w:rsidRPr="006066A4" w:rsidRDefault="00B35FFE" w:rsidP="00B35FFE">
      <w:pPr>
        <w:pStyle w:val="NoSpacing"/>
        <w:jc w:val="both"/>
        <w:rPr>
          <w:rFonts w:ascii="Arial" w:hAnsi="Arial" w:cs="Arial"/>
          <w:sz w:val="22"/>
          <w:szCs w:val="22"/>
        </w:rPr>
      </w:pPr>
      <w:r w:rsidRPr="006066A4">
        <w:rPr>
          <w:rFonts w:ascii="Arial" w:hAnsi="Arial" w:cs="Arial"/>
          <w:sz w:val="22"/>
          <w:szCs w:val="22"/>
        </w:rPr>
        <w:t xml:space="preserve">The methodologies for all the NFI </w:t>
      </w:r>
      <w:r w:rsidR="00B1434C">
        <w:rPr>
          <w:rFonts w:ascii="Arial" w:hAnsi="Arial" w:cs="Arial"/>
          <w:sz w:val="22"/>
          <w:szCs w:val="22"/>
        </w:rPr>
        <w:t xml:space="preserve">(National Forest Inventory) </w:t>
      </w:r>
      <w:r w:rsidRPr="006066A4">
        <w:rPr>
          <w:rFonts w:ascii="Arial" w:hAnsi="Arial" w:cs="Arial"/>
          <w:sz w:val="22"/>
          <w:szCs w:val="22"/>
        </w:rPr>
        <w:t xml:space="preserve">components were documented mostly in manual format, tree inventory, non-tree plant biodiversity, ornithology, entomology and soil. </w:t>
      </w:r>
    </w:p>
    <w:p w14:paraId="03FD732A" w14:textId="77777777" w:rsidR="00B35FFE" w:rsidRPr="006066A4" w:rsidRDefault="00B35FFE" w:rsidP="00B35FFE">
      <w:pPr>
        <w:pStyle w:val="NoSpacing"/>
        <w:jc w:val="both"/>
        <w:rPr>
          <w:rFonts w:ascii="Arial" w:hAnsi="Arial" w:cs="Arial"/>
          <w:sz w:val="22"/>
          <w:szCs w:val="22"/>
        </w:rPr>
      </w:pPr>
    </w:p>
    <w:p w14:paraId="2D37D41F" w14:textId="77777777" w:rsidR="00B35FFE" w:rsidRPr="00AD5651" w:rsidRDefault="00B35FFE" w:rsidP="00B35FFE">
      <w:pPr>
        <w:pStyle w:val="NoSpacing"/>
        <w:jc w:val="both"/>
        <w:rPr>
          <w:rFonts w:ascii="Arial" w:hAnsi="Arial" w:cs="Arial"/>
          <w:b/>
          <w:i/>
          <w:sz w:val="22"/>
          <w:szCs w:val="22"/>
        </w:rPr>
      </w:pPr>
      <w:r w:rsidRPr="00AD5651">
        <w:rPr>
          <w:rFonts w:ascii="Arial" w:hAnsi="Arial" w:cs="Arial"/>
          <w:b/>
          <w:i/>
          <w:sz w:val="22"/>
          <w:szCs w:val="22"/>
        </w:rPr>
        <w:t xml:space="preserve">Botany </w:t>
      </w:r>
    </w:p>
    <w:p w14:paraId="51D17623" w14:textId="3C02E48B" w:rsidR="00B35FFE" w:rsidRPr="006066A4" w:rsidRDefault="00A174D3" w:rsidP="00B35FFE">
      <w:pPr>
        <w:pStyle w:val="NoSpacing"/>
        <w:jc w:val="both"/>
        <w:rPr>
          <w:rFonts w:ascii="Arial" w:hAnsi="Arial" w:cs="Arial"/>
          <w:sz w:val="22"/>
          <w:szCs w:val="22"/>
        </w:rPr>
      </w:pPr>
      <w:r>
        <w:rPr>
          <w:rFonts w:ascii="Arial" w:hAnsi="Arial" w:cs="Arial"/>
          <w:sz w:val="22"/>
          <w:szCs w:val="22"/>
        </w:rPr>
        <w:t>There are over 2</w:t>
      </w:r>
      <w:r w:rsidR="00B35FFE" w:rsidRPr="006066A4">
        <w:rPr>
          <w:rFonts w:ascii="Arial" w:hAnsi="Arial" w:cs="Arial"/>
          <w:sz w:val="22"/>
          <w:szCs w:val="22"/>
        </w:rPr>
        <w:t>,000 tree species in PNG with their accurate identification being one of the major challenges f</w:t>
      </w:r>
      <w:r w:rsidR="00042092">
        <w:rPr>
          <w:rFonts w:ascii="Arial" w:hAnsi="Arial" w:cs="Arial"/>
          <w:sz w:val="22"/>
          <w:szCs w:val="22"/>
        </w:rPr>
        <w:t>or implementing the NFI.  A PNG</w:t>
      </w:r>
      <w:r>
        <w:rPr>
          <w:rFonts w:ascii="Arial" w:hAnsi="Arial" w:cs="Arial"/>
          <w:sz w:val="22"/>
          <w:szCs w:val="22"/>
        </w:rPr>
        <w:t>2</w:t>
      </w:r>
      <w:r w:rsidR="00B35FFE" w:rsidRPr="006066A4">
        <w:rPr>
          <w:rFonts w:ascii="Arial" w:hAnsi="Arial" w:cs="Arial"/>
          <w:sz w:val="22"/>
          <w:szCs w:val="22"/>
        </w:rPr>
        <w:t xml:space="preserve">species Identification Manual with </w:t>
      </w:r>
      <w:r w:rsidR="00B35FFE" w:rsidRPr="006066A4">
        <w:rPr>
          <w:rFonts w:ascii="Arial" w:hAnsi="Arial" w:cs="Arial"/>
          <w:sz w:val="22"/>
          <w:szCs w:val="22"/>
        </w:rPr>
        <w:lastRenderedPageBreak/>
        <w:t xml:space="preserve">training for predominantly PNGFA staff was done across the country </w:t>
      </w:r>
      <w:r w:rsidR="00042092">
        <w:rPr>
          <w:rFonts w:ascii="Arial" w:hAnsi="Arial" w:cs="Arial"/>
          <w:sz w:val="22"/>
          <w:szCs w:val="22"/>
        </w:rPr>
        <w:t xml:space="preserve">in </w:t>
      </w:r>
      <w:r w:rsidR="00B35FFE" w:rsidRPr="006066A4">
        <w:rPr>
          <w:rFonts w:ascii="Arial" w:hAnsi="Arial" w:cs="Arial"/>
          <w:sz w:val="22"/>
          <w:szCs w:val="22"/>
        </w:rPr>
        <w:t xml:space="preserve">2014-15. </w:t>
      </w:r>
      <w:r w:rsidR="00612DA8" w:rsidRPr="00316B54">
        <w:rPr>
          <w:rFonts w:ascii="Arial" w:hAnsi="Arial" w:cs="Arial"/>
          <w:sz w:val="22"/>
          <w:szCs w:val="22"/>
        </w:rPr>
        <w:t>In 2019</w:t>
      </w:r>
      <w:r w:rsidR="00612DA8">
        <w:rPr>
          <w:rFonts w:ascii="Arial" w:hAnsi="Arial" w:cs="Arial"/>
          <w:sz w:val="22"/>
          <w:szCs w:val="22"/>
        </w:rPr>
        <w:t xml:space="preserve"> </w:t>
      </w:r>
      <w:r w:rsidR="00316B54" w:rsidRPr="00B1434C">
        <w:rPr>
          <w:rFonts w:ascii="Arial" w:hAnsi="Arial" w:cs="Arial"/>
          <w:i/>
          <w:sz w:val="22"/>
          <w:szCs w:val="22"/>
        </w:rPr>
        <w:t xml:space="preserve">The Trees of Papua New Guinea </w:t>
      </w:r>
      <w:r w:rsidR="00316B54">
        <w:rPr>
          <w:rFonts w:ascii="Arial" w:hAnsi="Arial" w:cs="Arial"/>
          <w:sz w:val="22"/>
          <w:szCs w:val="22"/>
        </w:rPr>
        <w:t xml:space="preserve">Volumes 1-3 by Conn and Damas was released. </w:t>
      </w:r>
    </w:p>
    <w:p w14:paraId="6BAE047D" w14:textId="77777777" w:rsidR="00B35FFE" w:rsidRPr="006066A4" w:rsidRDefault="00B35FFE" w:rsidP="00B35FFE">
      <w:pPr>
        <w:pStyle w:val="NoSpacing"/>
        <w:jc w:val="both"/>
        <w:rPr>
          <w:rFonts w:ascii="Arial" w:hAnsi="Arial" w:cs="Arial"/>
          <w:sz w:val="22"/>
          <w:szCs w:val="22"/>
        </w:rPr>
      </w:pPr>
    </w:p>
    <w:p w14:paraId="0DEF1F35" w14:textId="77777777" w:rsidR="00B35FFE" w:rsidRPr="00AD5651" w:rsidRDefault="00B35FFE" w:rsidP="00B35FFE">
      <w:pPr>
        <w:pStyle w:val="NoSpacing"/>
        <w:jc w:val="both"/>
        <w:rPr>
          <w:rFonts w:ascii="Arial" w:hAnsi="Arial" w:cs="Arial"/>
          <w:b/>
          <w:i/>
          <w:sz w:val="22"/>
          <w:szCs w:val="22"/>
        </w:rPr>
      </w:pPr>
      <w:r w:rsidRPr="00AD5651">
        <w:rPr>
          <w:rFonts w:ascii="Arial" w:hAnsi="Arial" w:cs="Arial"/>
          <w:b/>
          <w:i/>
          <w:sz w:val="22"/>
          <w:szCs w:val="22"/>
        </w:rPr>
        <w:t xml:space="preserve">Biodiversity </w:t>
      </w:r>
    </w:p>
    <w:p w14:paraId="298CE808" w14:textId="77777777" w:rsidR="00B35FFE" w:rsidRPr="006066A4" w:rsidRDefault="00B35FFE" w:rsidP="00B35FFE">
      <w:pPr>
        <w:pStyle w:val="NoSpacing"/>
        <w:jc w:val="both"/>
        <w:rPr>
          <w:rFonts w:ascii="Arial" w:hAnsi="Arial" w:cs="Arial"/>
          <w:sz w:val="22"/>
          <w:szCs w:val="22"/>
        </w:rPr>
      </w:pPr>
      <w:r w:rsidRPr="006066A4">
        <w:rPr>
          <w:rFonts w:ascii="Arial" w:hAnsi="Arial" w:cs="Arial"/>
          <w:sz w:val="22"/>
          <w:szCs w:val="22"/>
        </w:rPr>
        <w:t>Training on biodiversity survey including non-tree plant diversity, ornithology and entomology was done in 2015 within which five participants were considered capable to conduct NFI ornithological survey independently.</w:t>
      </w:r>
    </w:p>
    <w:p w14:paraId="1DAE4217" w14:textId="77777777" w:rsidR="00B35FFE" w:rsidRPr="006066A4" w:rsidRDefault="00B35FFE" w:rsidP="00B35FFE">
      <w:pPr>
        <w:pStyle w:val="NoSpacing"/>
        <w:jc w:val="both"/>
        <w:rPr>
          <w:rFonts w:ascii="Arial" w:hAnsi="Arial" w:cs="Arial"/>
          <w:sz w:val="22"/>
          <w:szCs w:val="22"/>
        </w:rPr>
      </w:pPr>
      <w:r w:rsidRPr="006066A4">
        <w:rPr>
          <w:rFonts w:ascii="Arial" w:hAnsi="Arial" w:cs="Arial"/>
          <w:sz w:val="22"/>
          <w:szCs w:val="22"/>
        </w:rPr>
        <w:t xml:space="preserve"> </w:t>
      </w:r>
    </w:p>
    <w:p w14:paraId="412A3543" w14:textId="77777777" w:rsidR="00B35FFE" w:rsidRPr="006066A4" w:rsidRDefault="00B35FFE" w:rsidP="00B35FFE">
      <w:pPr>
        <w:pStyle w:val="NoSpacing"/>
        <w:jc w:val="both"/>
        <w:rPr>
          <w:rFonts w:ascii="Arial" w:hAnsi="Arial" w:cs="Arial"/>
          <w:sz w:val="22"/>
          <w:szCs w:val="22"/>
        </w:rPr>
      </w:pPr>
      <w:r w:rsidRPr="006066A4">
        <w:rPr>
          <w:rFonts w:ascii="Arial" w:hAnsi="Arial" w:cs="Arial"/>
          <w:sz w:val="22"/>
          <w:szCs w:val="22"/>
        </w:rPr>
        <w:t xml:space="preserve">The National Forest Monitoring System (NFMS) consists of a monitoring function, to assess the implementation and impact of national policies and measures for REDD+, and a MRV function to estimate and report GHG emissions/removals in the LULUCF sector. The Satellite Land Monitoring System (SLMS) produces Activity Data, using Terra PNG operated by CCDA, and Collect Earth (point sampling) operated by PNGFA. </w:t>
      </w:r>
    </w:p>
    <w:p w14:paraId="0B4A1B11" w14:textId="77777777" w:rsidR="00B35FFE" w:rsidRPr="006066A4" w:rsidRDefault="00B35FFE" w:rsidP="00B35FFE">
      <w:pPr>
        <w:pStyle w:val="NoSpacing"/>
        <w:jc w:val="both"/>
        <w:rPr>
          <w:rFonts w:ascii="Arial" w:hAnsi="Arial" w:cs="Arial"/>
          <w:sz w:val="22"/>
          <w:szCs w:val="22"/>
        </w:rPr>
      </w:pPr>
    </w:p>
    <w:p w14:paraId="34FD18D8" w14:textId="77777777" w:rsidR="00B35FFE" w:rsidRPr="00326F05" w:rsidRDefault="00B35FFE" w:rsidP="00B35FFE">
      <w:pPr>
        <w:pStyle w:val="NoSpacing"/>
        <w:jc w:val="both"/>
        <w:rPr>
          <w:rFonts w:ascii="Arial" w:hAnsi="Arial" w:cs="Arial"/>
          <w:bCs/>
          <w:iCs/>
          <w:snapToGrid w:val="0"/>
          <w:sz w:val="22"/>
          <w:szCs w:val="22"/>
        </w:rPr>
      </w:pPr>
      <w:r w:rsidRPr="006066A4">
        <w:rPr>
          <w:rFonts w:ascii="Arial" w:hAnsi="Arial" w:cs="Arial"/>
          <w:bCs/>
          <w:iCs/>
          <w:noProof/>
          <w:color w:val="FF0000"/>
          <w:sz w:val="22"/>
          <w:szCs w:val="22"/>
          <w:lang w:val="en-AU" w:eastAsia="en-AU"/>
        </w:rPr>
        <w:drawing>
          <wp:inline distT="0" distB="0" distL="0" distR="0" wp14:anchorId="4ACCE469" wp14:editId="31636138">
            <wp:extent cx="5270500" cy="2488833"/>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270500" cy="2488833"/>
                    </a:xfrm>
                    <a:prstGeom prst="rect">
                      <a:avLst/>
                    </a:prstGeom>
                    <a:noFill/>
                    <a:ln>
                      <a:noFill/>
                    </a:ln>
                  </pic:spPr>
                </pic:pic>
              </a:graphicData>
            </a:graphic>
          </wp:inline>
        </w:drawing>
      </w:r>
    </w:p>
    <w:p w14:paraId="6CAEDCC0" w14:textId="77777777" w:rsidR="00B35FFE" w:rsidRPr="00AD5651" w:rsidRDefault="00B35FFE" w:rsidP="00B35FFE">
      <w:pPr>
        <w:pStyle w:val="NoSpacing"/>
        <w:jc w:val="both"/>
        <w:rPr>
          <w:rFonts w:ascii="Arial" w:hAnsi="Arial" w:cs="Arial"/>
          <w:bCs/>
          <w:iCs/>
          <w:snapToGrid w:val="0"/>
          <w:sz w:val="20"/>
          <w:szCs w:val="20"/>
        </w:rPr>
      </w:pPr>
      <w:r w:rsidRPr="00AD5651">
        <w:rPr>
          <w:rFonts w:ascii="Arial" w:hAnsi="Arial" w:cs="Arial"/>
          <w:bCs/>
          <w:iCs/>
          <w:snapToGrid w:val="0"/>
          <w:sz w:val="20"/>
          <w:szCs w:val="20"/>
        </w:rPr>
        <w:t xml:space="preserve">Forest Reference Level development timeline </w:t>
      </w:r>
      <w:r w:rsidRPr="00AD5651">
        <w:rPr>
          <w:rFonts w:ascii="Arial" w:hAnsi="Arial" w:cs="Arial"/>
          <w:bCs/>
          <w:iCs/>
          <w:snapToGrid w:val="0"/>
          <w:sz w:val="16"/>
          <w:szCs w:val="16"/>
        </w:rPr>
        <w:t>GovPNG 2017</w:t>
      </w:r>
    </w:p>
    <w:p w14:paraId="0B579A21" w14:textId="77777777" w:rsidR="00B35FFE" w:rsidRPr="00014A31" w:rsidRDefault="00B35FFE" w:rsidP="00B35FFE">
      <w:pPr>
        <w:pStyle w:val="NoSpacing"/>
        <w:jc w:val="both"/>
        <w:rPr>
          <w:rFonts w:ascii="Arial" w:hAnsi="Arial" w:cs="Arial"/>
          <w:sz w:val="22"/>
          <w:szCs w:val="22"/>
        </w:rPr>
      </w:pPr>
    </w:p>
    <w:p w14:paraId="3AC09883" w14:textId="77777777" w:rsidR="00B35FFE" w:rsidRPr="00A475CB" w:rsidRDefault="00B35FFE" w:rsidP="00B35FFE">
      <w:pPr>
        <w:pStyle w:val="NoSpacing"/>
        <w:jc w:val="both"/>
        <w:rPr>
          <w:rFonts w:ascii="Arial" w:hAnsi="Arial" w:cs="Arial"/>
          <w:snapToGrid w:val="0"/>
          <w:sz w:val="22"/>
          <w:szCs w:val="22"/>
        </w:rPr>
      </w:pPr>
      <w:r w:rsidRPr="00014A31">
        <w:rPr>
          <w:rFonts w:ascii="Arial" w:hAnsi="Arial" w:cs="Arial"/>
          <w:snapToGrid w:val="0"/>
          <w:sz w:val="22"/>
          <w:szCs w:val="22"/>
        </w:rPr>
        <w:t xml:space="preserve">There is much information available online on Papua New Guinea Forest Reports from the Barnett Enquiry, ITTO, FAO, ODI, UPNG, Certification, SABLs, REDD, reports from Global Witness, Oakland Institute, Oxfam, Greenpeace and PNG activists. These give a series of reports of the </w:t>
      </w:r>
      <w:r w:rsidRPr="00A475CB">
        <w:rPr>
          <w:rFonts w:ascii="Arial" w:hAnsi="Arial" w:cs="Arial"/>
          <w:snapToGrid w:val="0"/>
          <w:sz w:val="22"/>
          <w:szCs w:val="22"/>
        </w:rPr>
        <w:t>past and recent developments in the forest sector raising many concerns.</w:t>
      </w:r>
    </w:p>
    <w:p w14:paraId="09A7C018" w14:textId="77777777" w:rsidR="00B35FFE" w:rsidRPr="00A475CB" w:rsidRDefault="00B35FFE" w:rsidP="00B35FFE">
      <w:pPr>
        <w:pStyle w:val="NoSpacing"/>
        <w:jc w:val="both"/>
        <w:rPr>
          <w:rFonts w:ascii="Arial" w:hAnsi="Arial" w:cs="Arial"/>
          <w:sz w:val="22"/>
          <w:szCs w:val="22"/>
        </w:rPr>
      </w:pPr>
    </w:p>
    <w:p w14:paraId="0B868BC4" w14:textId="5942CD57" w:rsidR="00B35FFE" w:rsidRPr="00A475CB" w:rsidRDefault="00612DA8" w:rsidP="008C45DA">
      <w:pPr>
        <w:pStyle w:val="NoSpacing"/>
        <w:jc w:val="both"/>
        <w:rPr>
          <w:rFonts w:ascii="Arial" w:hAnsi="Arial" w:cs="Arial"/>
          <w:b/>
          <w:iCs/>
          <w:snapToGrid w:val="0"/>
          <w:sz w:val="22"/>
          <w:szCs w:val="22"/>
        </w:rPr>
      </w:pPr>
      <w:r w:rsidRPr="00A475CB">
        <w:rPr>
          <w:rFonts w:ascii="Arial" w:hAnsi="Arial" w:cs="Arial"/>
          <w:b/>
          <w:bCs/>
          <w:iCs/>
          <w:snapToGrid w:val="0"/>
          <w:sz w:val="22"/>
          <w:szCs w:val="22"/>
        </w:rPr>
        <w:t>References</w:t>
      </w:r>
    </w:p>
    <w:p w14:paraId="43AC9F04" w14:textId="77777777" w:rsidR="00B35FFE" w:rsidRPr="00A475CB" w:rsidRDefault="00B35FFE" w:rsidP="008C45DA">
      <w:pPr>
        <w:pStyle w:val="NoSpacing"/>
        <w:jc w:val="both"/>
        <w:rPr>
          <w:rFonts w:ascii="Arial" w:hAnsi="Arial" w:cs="Arial"/>
          <w:b/>
          <w:i/>
          <w:iCs/>
          <w:snapToGrid w:val="0"/>
          <w:sz w:val="22"/>
          <w:szCs w:val="22"/>
        </w:rPr>
      </w:pPr>
      <w:r w:rsidRPr="00A475CB">
        <w:rPr>
          <w:rFonts w:ascii="Arial" w:hAnsi="Arial" w:cs="Arial"/>
          <w:b/>
          <w:i/>
          <w:iCs/>
          <w:snapToGrid w:val="0"/>
          <w:sz w:val="22"/>
          <w:szCs w:val="22"/>
        </w:rPr>
        <w:t xml:space="preserve">Sustainable Development </w:t>
      </w:r>
    </w:p>
    <w:p w14:paraId="505D3ADD" w14:textId="0B17BB4C" w:rsidR="00B35FFE" w:rsidRPr="00A475CB" w:rsidRDefault="000E2D53" w:rsidP="008C45DA">
      <w:pPr>
        <w:pStyle w:val="NoSpacing"/>
        <w:numPr>
          <w:ilvl w:val="0"/>
          <w:numId w:val="21"/>
        </w:numPr>
        <w:jc w:val="both"/>
        <w:rPr>
          <w:rFonts w:ascii="Arial" w:hAnsi="Arial" w:cs="Arial"/>
          <w:iCs/>
          <w:snapToGrid w:val="0"/>
          <w:sz w:val="22"/>
          <w:szCs w:val="22"/>
        </w:rPr>
      </w:pPr>
      <w:r>
        <w:rPr>
          <w:rFonts w:ascii="Arial" w:hAnsi="Arial" w:cs="Arial"/>
          <w:iCs/>
          <w:snapToGrid w:val="0"/>
          <w:sz w:val="22"/>
          <w:szCs w:val="22"/>
        </w:rPr>
        <w:t>DNP&amp;M. 2015</w:t>
      </w:r>
      <w:r w:rsidR="00B35FFE" w:rsidRPr="00A475CB">
        <w:rPr>
          <w:rFonts w:ascii="Arial" w:hAnsi="Arial" w:cs="Arial"/>
          <w:iCs/>
          <w:snapToGrid w:val="0"/>
          <w:sz w:val="22"/>
          <w:szCs w:val="22"/>
        </w:rPr>
        <w:t>.</w:t>
      </w:r>
      <w:r w:rsidR="00B35FFE" w:rsidRPr="00A475CB">
        <w:rPr>
          <w:rFonts w:ascii="Arial" w:hAnsi="Arial" w:cs="Arial"/>
          <w:i/>
          <w:iCs/>
          <w:snapToGrid w:val="0"/>
          <w:sz w:val="22"/>
          <w:szCs w:val="22"/>
        </w:rPr>
        <w:t xml:space="preserve"> National Strategy for Responsible Sustainable Development. 2</w:t>
      </w:r>
      <w:r w:rsidR="00B35FFE" w:rsidRPr="00A475CB">
        <w:rPr>
          <w:rFonts w:ascii="Arial" w:hAnsi="Arial" w:cs="Arial"/>
          <w:i/>
          <w:iCs/>
          <w:snapToGrid w:val="0"/>
          <w:sz w:val="22"/>
          <w:szCs w:val="22"/>
          <w:vertAlign w:val="superscript"/>
        </w:rPr>
        <w:t>nd</w:t>
      </w:r>
      <w:r w:rsidR="00B35FFE" w:rsidRPr="00A475CB">
        <w:rPr>
          <w:rFonts w:ascii="Arial" w:hAnsi="Arial" w:cs="Arial"/>
          <w:i/>
          <w:iCs/>
          <w:snapToGrid w:val="0"/>
          <w:sz w:val="22"/>
          <w:szCs w:val="22"/>
        </w:rPr>
        <w:t xml:space="preserve"> Edition</w:t>
      </w:r>
      <w:r w:rsidR="00B35FFE" w:rsidRPr="00A475CB">
        <w:rPr>
          <w:rFonts w:ascii="Arial" w:hAnsi="Arial" w:cs="Arial"/>
          <w:iCs/>
          <w:snapToGrid w:val="0"/>
          <w:sz w:val="22"/>
          <w:szCs w:val="22"/>
        </w:rPr>
        <w:t xml:space="preserve">. National Department of Planning &amp; Monitoring, Port Moresby </w:t>
      </w:r>
    </w:p>
    <w:p w14:paraId="23A80508" w14:textId="2FA82699" w:rsidR="00B35FFE" w:rsidRPr="00A475CB" w:rsidRDefault="003353FB" w:rsidP="008C45DA">
      <w:pPr>
        <w:pStyle w:val="NoSpacing"/>
        <w:ind w:left="720"/>
        <w:jc w:val="both"/>
        <w:rPr>
          <w:rFonts w:ascii="Arial" w:hAnsi="Arial" w:cs="Arial"/>
          <w:iCs/>
          <w:snapToGrid w:val="0"/>
          <w:sz w:val="22"/>
          <w:szCs w:val="22"/>
        </w:rPr>
      </w:pPr>
      <w:hyperlink r:id="rId38" w:history="1">
        <w:r w:rsidR="00AD5651" w:rsidRPr="00A475CB">
          <w:rPr>
            <w:rStyle w:val="Hyperlink"/>
            <w:rFonts w:ascii="Arial" w:hAnsi="Arial" w:cs="Arial"/>
            <w:iCs/>
            <w:snapToGrid w:val="0"/>
            <w:color w:val="auto"/>
            <w:sz w:val="22"/>
            <w:szCs w:val="22"/>
          </w:rPr>
          <w:t>http://www.planning.gov.pg/images/dnpm/pdf/StaRS.pdf</w:t>
        </w:r>
      </w:hyperlink>
    </w:p>
    <w:p w14:paraId="7FD5C816" w14:textId="77777777" w:rsidR="00B35FFE" w:rsidRPr="00A475CB" w:rsidRDefault="00B35FFE" w:rsidP="008C45DA">
      <w:pPr>
        <w:pStyle w:val="NoSpacing"/>
        <w:numPr>
          <w:ilvl w:val="0"/>
          <w:numId w:val="21"/>
        </w:numPr>
        <w:jc w:val="both"/>
        <w:rPr>
          <w:rFonts w:ascii="Arial" w:hAnsi="Arial" w:cs="Arial"/>
          <w:iCs/>
          <w:snapToGrid w:val="0"/>
          <w:sz w:val="22"/>
          <w:szCs w:val="22"/>
        </w:rPr>
      </w:pPr>
      <w:r w:rsidRPr="00A475CB">
        <w:rPr>
          <w:rFonts w:ascii="Arial" w:hAnsi="Arial" w:cs="Arial"/>
          <w:iCs/>
          <w:snapToGrid w:val="0"/>
          <w:sz w:val="22"/>
          <w:szCs w:val="22"/>
        </w:rPr>
        <w:t xml:space="preserve">Baloiloi, M. 2016. </w:t>
      </w:r>
      <w:r w:rsidRPr="00A475CB">
        <w:rPr>
          <w:rFonts w:ascii="Arial" w:hAnsi="Arial" w:cs="Arial"/>
          <w:i/>
          <w:iCs/>
          <w:snapToGrid w:val="0"/>
          <w:sz w:val="22"/>
          <w:szCs w:val="22"/>
        </w:rPr>
        <w:t>StaRs- Papua New Guinea’s National Strategy for Responsible Sustainable Development</w:t>
      </w:r>
      <w:r w:rsidRPr="00A475CB">
        <w:rPr>
          <w:rFonts w:ascii="Arial" w:hAnsi="Arial" w:cs="Arial"/>
          <w:iCs/>
          <w:snapToGrid w:val="0"/>
          <w:sz w:val="22"/>
          <w:szCs w:val="22"/>
        </w:rPr>
        <w:t xml:space="preserve">. 2016 PNG Update </w:t>
      </w:r>
    </w:p>
    <w:p w14:paraId="4769FF6F" w14:textId="77777777" w:rsidR="00B35FFE" w:rsidRPr="00A475CB" w:rsidRDefault="00B35FFE" w:rsidP="008C45DA">
      <w:pPr>
        <w:pStyle w:val="NoSpacing"/>
        <w:jc w:val="both"/>
        <w:rPr>
          <w:rFonts w:ascii="Arial" w:hAnsi="Arial" w:cs="Arial"/>
          <w:snapToGrid w:val="0"/>
          <w:sz w:val="22"/>
          <w:szCs w:val="22"/>
        </w:rPr>
      </w:pPr>
    </w:p>
    <w:p w14:paraId="48792083" w14:textId="77777777" w:rsidR="00B35FFE" w:rsidRPr="00A475CB" w:rsidRDefault="00B35FFE" w:rsidP="008C45DA">
      <w:pPr>
        <w:pStyle w:val="NoSpacing"/>
        <w:jc w:val="both"/>
        <w:rPr>
          <w:rFonts w:ascii="Arial" w:hAnsi="Arial" w:cs="Arial"/>
          <w:b/>
          <w:i/>
          <w:snapToGrid w:val="0"/>
          <w:sz w:val="22"/>
          <w:szCs w:val="22"/>
        </w:rPr>
      </w:pPr>
      <w:r w:rsidRPr="00A475CB">
        <w:rPr>
          <w:rFonts w:ascii="Arial" w:hAnsi="Arial" w:cs="Arial"/>
          <w:b/>
          <w:i/>
          <w:snapToGrid w:val="0"/>
          <w:sz w:val="22"/>
          <w:szCs w:val="22"/>
        </w:rPr>
        <w:t>Agriculture</w:t>
      </w:r>
    </w:p>
    <w:p w14:paraId="69E11D99" w14:textId="77777777" w:rsidR="00B35FFE" w:rsidRPr="00A475CB" w:rsidRDefault="00B35FFE" w:rsidP="008C45DA">
      <w:pPr>
        <w:pStyle w:val="NoSpacing"/>
        <w:numPr>
          <w:ilvl w:val="0"/>
          <w:numId w:val="21"/>
        </w:numPr>
        <w:jc w:val="both"/>
        <w:rPr>
          <w:rFonts w:ascii="Arial" w:hAnsi="Arial" w:cs="Arial"/>
          <w:snapToGrid w:val="0"/>
          <w:sz w:val="22"/>
          <w:szCs w:val="22"/>
        </w:rPr>
      </w:pPr>
      <w:r w:rsidRPr="00A475CB">
        <w:rPr>
          <w:rFonts w:ascii="Arial" w:hAnsi="Arial" w:cs="Arial"/>
          <w:snapToGrid w:val="0"/>
          <w:sz w:val="22"/>
          <w:szCs w:val="22"/>
        </w:rPr>
        <w:t>Bito, B. &amp; Petit, N. 2016</w:t>
      </w:r>
      <w:r w:rsidRPr="00A475CB">
        <w:rPr>
          <w:rFonts w:ascii="Arial" w:hAnsi="Arial" w:cs="Arial"/>
          <w:i/>
          <w:snapToGrid w:val="0"/>
          <w:sz w:val="22"/>
          <w:szCs w:val="22"/>
        </w:rPr>
        <w:t xml:space="preserve">. Towards Sustainable Agriculture Commodities in Papua New Guinea  - the case of Palm Oil, Coffee &amp; Cocoa. </w:t>
      </w:r>
      <w:r w:rsidRPr="00A475CB">
        <w:rPr>
          <w:rFonts w:ascii="Arial" w:hAnsi="Arial" w:cs="Arial"/>
          <w:snapToGrid w:val="0"/>
          <w:sz w:val="22"/>
          <w:szCs w:val="22"/>
        </w:rPr>
        <w:t xml:space="preserve">Final Report. Forest Carbon Partnership Activity &amp; UNDP.  </w:t>
      </w:r>
    </w:p>
    <w:p w14:paraId="7C3978E1" w14:textId="77777777" w:rsidR="00B35FFE" w:rsidRPr="00A475CB" w:rsidRDefault="00B35FFE" w:rsidP="008C45DA">
      <w:pPr>
        <w:pStyle w:val="NoSpacing"/>
        <w:numPr>
          <w:ilvl w:val="0"/>
          <w:numId w:val="21"/>
        </w:numPr>
        <w:jc w:val="both"/>
        <w:rPr>
          <w:rFonts w:ascii="Arial" w:hAnsi="Arial" w:cs="Arial"/>
          <w:sz w:val="22"/>
          <w:szCs w:val="22"/>
        </w:rPr>
      </w:pPr>
      <w:r w:rsidRPr="00A475CB">
        <w:rPr>
          <w:rFonts w:ascii="Arial" w:hAnsi="Arial" w:cs="Arial"/>
          <w:sz w:val="22"/>
          <w:szCs w:val="22"/>
        </w:rPr>
        <w:t xml:space="preserve">RSPO. 2007. </w:t>
      </w:r>
      <w:r w:rsidRPr="00A475CB">
        <w:rPr>
          <w:rFonts w:ascii="Arial" w:hAnsi="Arial" w:cs="Arial"/>
          <w:i/>
          <w:sz w:val="22"/>
          <w:szCs w:val="22"/>
        </w:rPr>
        <w:t>RSPO principles and criteria for sustainable palm oil production. Including indicators and guidance</w:t>
      </w:r>
      <w:r w:rsidRPr="00A475CB">
        <w:rPr>
          <w:rFonts w:ascii="Arial" w:hAnsi="Arial" w:cs="Arial"/>
          <w:sz w:val="22"/>
          <w:szCs w:val="22"/>
        </w:rPr>
        <w:t>. October 2007. RSPO (Roundtable on Sustainable Palm Oil).</w:t>
      </w:r>
    </w:p>
    <w:p w14:paraId="43DF4B12" w14:textId="77777777" w:rsidR="00B35FFE" w:rsidRPr="00A475CB" w:rsidRDefault="00B35FFE" w:rsidP="008C45DA">
      <w:pPr>
        <w:pStyle w:val="NoSpacing"/>
        <w:numPr>
          <w:ilvl w:val="0"/>
          <w:numId w:val="21"/>
        </w:numPr>
        <w:jc w:val="both"/>
        <w:rPr>
          <w:rFonts w:ascii="Arial" w:hAnsi="Arial" w:cs="Arial"/>
          <w:sz w:val="22"/>
          <w:szCs w:val="22"/>
        </w:rPr>
      </w:pPr>
      <w:r w:rsidRPr="00A475CB">
        <w:rPr>
          <w:rFonts w:ascii="Arial" w:hAnsi="Arial" w:cs="Arial"/>
          <w:sz w:val="22"/>
          <w:szCs w:val="22"/>
        </w:rPr>
        <w:t xml:space="preserve">Arif, M.J. 2017. </w:t>
      </w:r>
      <w:r w:rsidRPr="00A475CB">
        <w:rPr>
          <w:rFonts w:ascii="Arial" w:hAnsi="Arial" w:cs="Arial"/>
          <w:i/>
          <w:sz w:val="22"/>
          <w:szCs w:val="22"/>
        </w:rPr>
        <w:t>RSPO Principles &amp; Criteria. Public Summary Report. Main Assessment</w:t>
      </w:r>
      <w:r w:rsidRPr="00A475CB">
        <w:rPr>
          <w:rFonts w:ascii="Arial" w:hAnsi="Arial" w:cs="Arial"/>
          <w:sz w:val="22"/>
          <w:szCs w:val="22"/>
        </w:rPr>
        <w:t xml:space="preserve"> Hagita Oil Mill. New Britain Palm Oil Limited, Milne Bay Estates ControlUnion</w:t>
      </w:r>
    </w:p>
    <w:p w14:paraId="684FCAC7" w14:textId="0927D7E3" w:rsidR="00B35FFE" w:rsidRPr="006066A4" w:rsidRDefault="00B35FFE" w:rsidP="008C45DA">
      <w:pPr>
        <w:pStyle w:val="NoSpacing"/>
        <w:numPr>
          <w:ilvl w:val="0"/>
          <w:numId w:val="21"/>
        </w:numPr>
        <w:jc w:val="both"/>
        <w:rPr>
          <w:rFonts w:ascii="Arial" w:hAnsi="Arial" w:cs="Arial"/>
          <w:sz w:val="22"/>
          <w:szCs w:val="22"/>
        </w:rPr>
      </w:pPr>
      <w:r w:rsidRPr="006066A4">
        <w:rPr>
          <w:rFonts w:ascii="Arial" w:hAnsi="Arial" w:cs="Arial"/>
          <w:sz w:val="22"/>
          <w:szCs w:val="22"/>
        </w:rPr>
        <w:lastRenderedPageBreak/>
        <w:t xml:space="preserve">Nelson P.N., Webb M.J., Orrell I., van Rees H., Banabas M., Berthelsen S., Sheaves M., Bakani F., Pukam O., Hoare M., Griffiths W., King G., Carberry P., Pipai R., McNeill A., Meekers P., Lord S., Butler J., Pattison T., Armour J. &amp; Dewhurst C. 2010. </w:t>
      </w:r>
      <w:r w:rsidRPr="006066A4">
        <w:rPr>
          <w:rFonts w:ascii="Arial" w:hAnsi="Arial" w:cs="Arial"/>
          <w:i/>
          <w:sz w:val="22"/>
          <w:szCs w:val="22"/>
        </w:rPr>
        <w:t>Environmental sustainability of oil palm cultivation in Papua New Guinea.</w:t>
      </w:r>
      <w:r w:rsidRPr="006066A4">
        <w:rPr>
          <w:rFonts w:ascii="Arial" w:hAnsi="Arial" w:cs="Arial"/>
          <w:sz w:val="22"/>
          <w:szCs w:val="22"/>
        </w:rPr>
        <w:t xml:space="preserve"> ACIAR </w:t>
      </w:r>
      <w:r w:rsidR="00010D75" w:rsidRPr="006066A4">
        <w:rPr>
          <w:rFonts w:ascii="Arial" w:hAnsi="Arial" w:cs="Arial"/>
          <w:sz w:val="22"/>
          <w:szCs w:val="22"/>
        </w:rPr>
        <w:t>Technical</w:t>
      </w:r>
      <w:r w:rsidRPr="006066A4">
        <w:rPr>
          <w:rFonts w:ascii="Arial" w:hAnsi="Arial" w:cs="Arial"/>
          <w:sz w:val="22"/>
          <w:szCs w:val="22"/>
        </w:rPr>
        <w:t xml:space="preserve"> Report No. 75. Australian Centre for International Agricultural Research: Canberra </w:t>
      </w:r>
      <w:r w:rsidRPr="006066A4">
        <w:rPr>
          <w:rFonts w:ascii="Arial" w:hAnsi="Arial" w:cs="Arial"/>
          <w:i/>
          <w:snapToGrid w:val="0"/>
          <w:sz w:val="22"/>
          <w:szCs w:val="22"/>
        </w:rPr>
        <w:t xml:space="preserve"> </w:t>
      </w:r>
    </w:p>
    <w:p w14:paraId="58231AF2" w14:textId="77777777" w:rsidR="00B35FFE" w:rsidRPr="00A475CB" w:rsidRDefault="00B35FFE" w:rsidP="008C45DA">
      <w:pPr>
        <w:pStyle w:val="NoSpacing"/>
        <w:numPr>
          <w:ilvl w:val="0"/>
          <w:numId w:val="21"/>
        </w:numPr>
        <w:jc w:val="both"/>
        <w:rPr>
          <w:rFonts w:ascii="Arial" w:hAnsi="Arial" w:cs="Arial"/>
          <w:iCs/>
          <w:snapToGrid w:val="0"/>
          <w:sz w:val="22"/>
          <w:szCs w:val="22"/>
        </w:rPr>
      </w:pPr>
      <w:r w:rsidRPr="006066A4">
        <w:rPr>
          <w:rFonts w:ascii="Arial" w:hAnsi="Arial" w:cs="Arial"/>
          <w:iCs/>
          <w:snapToGrid w:val="0"/>
          <w:sz w:val="22"/>
          <w:szCs w:val="22"/>
        </w:rPr>
        <w:t xml:space="preserve">WFP-DAL-NDC-NSO 2018. </w:t>
      </w:r>
      <w:r w:rsidRPr="006066A4">
        <w:rPr>
          <w:rFonts w:ascii="Arial" w:hAnsi="Arial" w:cs="Arial"/>
          <w:i/>
          <w:iCs/>
          <w:snapToGrid w:val="0"/>
          <w:sz w:val="22"/>
          <w:szCs w:val="22"/>
        </w:rPr>
        <w:t xml:space="preserve">Papua New Guinea, mVAM Food Security and </w:t>
      </w:r>
      <w:r w:rsidRPr="00A475CB">
        <w:rPr>
          <w:rFonts w:ascii="Arial" w:hAnsi="Arial" w:cs="Arial"/>
          <w:i/>
          <w:iCs/>
          <w:snapToGrid w:val="0"/>
          <w:sz w:val="22"/>
          <w:szCs w:val="22"/>
        </w:rPr>
        <w:t>Livelihood Monitoring System</w:t>
      </w:r>
      <w:r w:rsidRPr="00A475CB">
        <w:rPr>
          <w:rFonts w:ascii="Arial" w:hAnsi="Arial" w:cs="Arial"/>
          <w:iCs/>
          <w:snapToGrid w:val="0"/>
          <w:sz w:val="22"/>
          <w:szCs w:val="22"/>
        </w:rPr>
        <w:t>. Report 4, March 2018</w:t>
      </w:r>
    </w:p>
    <w:p w14:paraId="55CD89E8" w14:textId="77777777" w:rsidR="00B35FFE" w:rsidRPr="00A475CB" w:rsidRDefault="00B35FFE" w:rsidP="008C45DA">
      <w:pPr>
        <w:pStyle w:val="NoSpacing"/>
        <w:ind w:left="720"/>
        <w:jc w:val="both"/>
        <w:rPr>
          <w:rFonts w:ascii="Arial" w:hAnsi="Arial" w:cs="Arial"/>
          <w:iCs/>
          <w:snapToGrid w:val="0"/>
          <w:sz w:val="22"/>
          <w:szCs w:val="22"/>
        </w:rPr>
      </w:pPr>
      <w:r w:rsidRPr="00A475CB">
        <w:rPr>
          <w:rFonts w:ascii="Arial" w:hAnsi="Arial" w:cs="Arial"/>
          <w:iCs/>
          <w:snapToGrid w:val="0"/>
          <w:sz w:val="22"/>
          <w:szCs w:val="22"/>
        </w:rPr>
        <w:t>http://vam.wfp.org/sites/mvam_monitoring/papua_new_guinea.html</w:t>
      </w:r>
    </w:p>
    <w:p w14:paraId="49307ADF" w14:textId="77777777" w:rsidR="00B35FFE" w:rsidRPr="00A475CB" w:rsidRDefault="00B35FFE" w:rsidP="008C45DA">
      <w:pPr>
        <w:pStyle w:val="NoSpacing"/>
        <w:numPr>
          <w:ilvl w:val="0"/>
          <w:numId w:val="21"/>
        </w:numPr>
        <w:jc w:val="both"/>
        <w:rPr>
          <w:rFonts w:ascii="Arial" w:hAnsi="Arial" w:cs="Arial"/>
          <w:iCs/>
          <w:snapToGrid w:val="0"/>
          <w:sz w:val="22"/>
          <w:szCs w:val="22"/>
        </w:rPr>
      </w:pPr>
      <w:r w:rsidRPr="00A475CB">
        <w:rPr>
          <w:rFonts w:ascii="Arial" w:hAnsi="Arial" w:cs="Arial"/>
          <w:iCs/>
          <w:snapToGrid w:val="0"/>
          <w:sz w:val="22"/>
          <w:szCs w:val="22"/>
        </w:rPr>
        <w:t>https://docs.wfp.org/api/documents/WFP-0000069090/download/</w:t>
      </w:r>
    </w:p>
    <w:p w14:paraId="2252628E" w14:textId="77777777" w:rsidR="00B35FFE" w:rsidRPr="00A475CB" w:rsidRDefault="00B35FFE" w:rsidP="008C45DA">
      <w:pPr>
        <w:pStyle w:val="NoSpacing"/>
        <w:numPr>
          <w:ilvl w:val="0"/>
          <w:numId w:val="21"/>
        </w:numPr>
        <w:jc w:val="both"/>
        <w:rPr>
          <w:rFonts w:ascii="Arial" w:hAnsi="Arial" w:cs="Arial"/>
          <w:iCs/>
          <w:snapToGrid w:val="0"/>
          <w:sz w:val="22"/>
          <w:szCs w:val="22"/>
        </w:rPr>
      </w:pPr>
      <w:r w:rsidRPr="00A475CB">
        <w:rPr>
          <w:rFonts w:ascii="Arial" w:hAnsi="Arial" w:cs="Arial"/>
          <w:iCs/>
          <w:snapToGrid w:val="0"/>
          <w:sz w:val="22"/>
          <w:szCs w:val="22"/>
        </w:rPr>
        <w:t xml:space="preserve">WFP-DAL-NDC-NSO 2018. </w:t>
      </w:r>
      <w:r w:rsidRPr="00A475CB">
        <w:rPr>
          <w:rFonts w:ascii="Arial" w:hAnsi="Arial" w:cs="Arial"/>
          <w:i/>
          <w:iCs/>
          <w:snapToGrid w:val="0"/>
          <w:sz w:val="22"/>
          <w:szCs w:val="22"/>
        </w:rPr>
        <w:t>Papua New Guinea, mVAM Food Security and Livelihood Monitoring System</w:t>
      </w:r>
      <w:r w:rsidRPr="00A475CB">
        <w:rPr>
          <w:rFonts w:ascii="Arial" w:hAnsi="Arial" w:cs="Arial"/>
          <w:iCs/>
          <w:snapToGrid w:val="0"/>
          <w:sz w:val="22"/>
          <w:szCs w:val="22"/>
        </w:rPr>
        <w:t>. Report 3, July 2017</w:t>
      </w:r>
    </w:p>
    <w:p w14:paraId="4D9BB37B" w14:textId="77777777" w:rsidR="00B35FFE" w:rsidRPr="00A475CB" w:rsidRDefault="00B35FFE" w:rsidP="008C45DA">
      <w:pPr>
        <w:pStyle w:val="NoSpacing"/>
        <w:numPr>
          <w:ilvl w:val="0"/>
          <w:numId w:val="21"/>
        </w:numPr>
        <w:jc w:val="both"/>
        <w:rPr>
          <w:rFonts w:ascii="Arial" w:hAnsi="Arial" w:cs="Arial"/>
          <w:iCs/>
          <w:snapToGrid w:val="0"/>
          <w:sz w:val="22"/>
          <w:szCs w:val="22"/>
        </w:rPr>
      </w:pPr>
      <w:r w:rsidRPr="00A475CB">
        <w:rPr>
          <w:rFonts w:ascii="Arial" w:hAnsi="Arial" w:cs="Arial"/>
          <w:iCs/>
          <w:snapToGrid w:val="0"/>
          <w:sz w:val="22"/>
          <w:szCs w:val="22"/>
        </w:rPr>
        <w:t xml:space="preserve">WPF-NDS 2017. </w:t>
      </w:r>
      <w:r w:rsidRPr="00A475CB">
        <w:rPr>
          <w:rFonts w:ascii="Arial" w:hAnsi="Arial" w:cs="Arial"/>
          <w:i/>
          <w:iCs/>
          <w:snapToGrid w:val="0"/>
          <w:sz w:val="22"/>
          <w:szCs w:val="22"/>
        </w:rPr>
        <w:t>El Nino Food Security Impact in Papua New Guinea, Follow-up Survey, November/December 2016</w:t>
      </w:r>
    </w:p>
    <w:p w14:paraId="694163FA" w14:textId="77777777" w:rsidR="00B35FFE" w:rsidRPr="00A475CB" w:rsidRDefault="003353FB" w:rsidP="008C45DA">
      <w:pPr>
        <w:pStyle w:val="NoSpacing"/>
        <w:numPr>
          <w:ilvl w:val="0"/>
          <w:numId w:val="21"/>
        </w:numPr>
        <w:jc w:val="both"/>
        <w:rPr>
          <w:rFonts w:ascii="Arial" w:hAnsi="Arial" w:cs="Arial"/>
          <w:iCs/>
          <w:snapToGrid w:val="0"/>
          <w:sz w:val="22"/>
          <w:szCs w:val="22"/>
        </w:rPr>
      </w:pPr>
      <w:hyperlink r:id="rId39" w:history="1">
        <w:r w:rsidR="00B35FFE" w:rsidRPr="00A475CB">
          <w:rPr>
            <w:rStyle w:val="Hyperlink"/>
            <w:rFonts w:ascii="Arial" w:hAnsi="Arial" w:cs="Arial"/>
            <w:iCs/>
            <w:snapToGrid w:val="0"/>
            <w:color w:val="auto"/>
            <w:sz w:val="22"/>
            <w:szCs w:val="22"/>
          </w:rPr>
          <w:t>https://docs.wfp.org/api/documents/WFP-0000021122/download/</w:t>
        </w:r>
      </w:hyperlink>
    </w:p>
    <w:p w14:paraId="0CA5560D" w14:textId="77777777" w:rsidR="00B35FFE" w:rsidRPr="00A475CB" w:rsidRDefault="003353FB" w:rsidP="008C45DA">
      <w:pPr>
        <w:pStyle w:val="NoSpacing"/>
        <w:numPr>
          <w:ilvl w:val="0"/>
          <w:numId w:val="21"/>
        </w:numPr>
        <w:jc w:val="both"/>
        <w:rPr>
          <w:rFonts w:ascii="Arial" w:hAnsi="Arial" w:cs="Arial"/>
          <w:iCs/>
          <w:snapToGrid w:val="0"/>
          <w:sz w:val="22"/>
          <w:szCs w:val="22"/>
        </w:rPr>
      </w:pPr>
      <w:hyperlink r:id="rId40" w:history="1">
        <w:r w:rsidR="00B35FFE" w:rsidRPr="00A475CB">
          <w:rPr>
            <w:rStyle w:val="Hyperlink"/>
            <w:rFonts w:ascii="Arial" w:hAnsi="Arial" w:cs="Arial"/>
            <w:iCs/>
            <w:snapToGrid w:val="0"/>
            <w:color w:val="auto"/>
            <w:sz w:val="22"/>
            <w:szCs w:val="22"/>
          </w:rPr>
          <w:t>https://documents.wfp.org/stellent/groups/public/documents/ena/wfp291158.pdf</w:t>
        </w:r>
      </w:hyperlink>
    </w:p>
    <w:p w14:paraId="3DE2D73C" w14:textId="77777777" w:rsidR="00B35FFE" w:rsidRPr="00A475CB" w:rsidRDefault="00B35FFE" w:rsidP="008C45DA">
      <w:pPr>
        <w:pStyle w:val="NoSpacing"/>
        <w:numPr>
          <w:ilvl w:val="0"/>
          <w:numId w:val="21"/>
        </w:numPr>
        <w:jc w:val="both"/>
        <w:rPr>
          <w:rFonts w:ascii="Arial" w:hAnsi="Arial" w:cs="Arial"/>
          <w:iCs/>
          <w:snapToGrid w:val="0"/>
          <w:sz w:val="22"/>
          <w:szCs w:val="22"/>
        </w:rPr>
      </w:pPr>
      <w:r w:rsidRPr="00A475CB">
        <w:rPr>
          <w:rFonts w:ascii="Arial" w:hAnsi="Arial" w:cs="Arial"/>
          <w:iCs/>
          <w:snapToGrid w:val="0"/>
          <w:sz w:val="22"/>
          <w:szCs w:val="22"/>
        </w:rPr>
        <w:t xml:space="preserve">WPF-NDS 2016. </w:t>
      </w:r>
      <w:r w:rsidRPr="00A475CB">
        <w:rPr>
          <w:rFonts w:ascii="Arial" w:hAnsi="Arial" w:cs="Arial"/>
          <w:i/>
          <w:iCs/>
          <w:snapToGrid w:val="0"/>
          <w:sz w:val="22"/>
          <w:szCs w:val="22"/>
        </w:rPr>
        <w:t>El Nino Food Security Impact in Papua New Guinea, 2015-2016 El Nino</w:t>
      </w:r>
      <w:r w:rsidRPr="00A475CB">
        <w:rPr>
          <w:rFonts w:ascii="Arial" w:hAnsi="Arial" w:cs="Arial"/>
          <w:iCs/>
          <w:snapToGrid w:val="0"/>
          <w:sz w:val="22"/>
          <w:szCs w:val="22"/>
        </w:rPr>
        <w:t xml:space="preserve">. </w:t>
      </w:r>
    </w:p>
    <w:p w14:paraId="42680093" w14:textId="77777777" w:rsidR="00B35FFE" w:rsidRPr="00A475CB" w:rsidRDefault="003353FB" w:rsidP="008C45DA">
      <w:pPr>
        <w:pStyle w:val="NoSpacing"/>
        <w:numPr>
          <w:ilvl w:val="0"/>
          <w:numId w:val="21"/>
        </w:numPr>
        <w:jc w:val="both"/>
        <w:rPr>
          <w:rFonts w:ascii="Arial" w:hAnsi="Arial" w:cs="Arial"/>
          <w:iCs/>
          <w:snapToGrid w:val="0"/>
          <w:sz w:val="22"/>
          <w:szCs w:val="22"/>
        </w:rPr>
      </w:pPr>
      <w:hyperlink r:id="rId41" w:history="1">
        <w:r w:rsidR="00B35FFE" w:rsidRPr="00A475CB">
          <w:rPr>
            <w:rStyle w:val="Hyperlink"/>
            <w:rFonts w:ascii="Arial" w:hAnsi="Arial" w:cs="Arial"/>
            <w:iCs/>
            <w:snapToGrid w:val="0"/>
            <w:color w:val="auto"/>
            <w:sz w:val="22"/>
            <w:szCs w:val="22"/>
          </w:rPr>
          <w:t>https://documents.wfp.org/stellent/groups/public/documents/ena/wfp289927.pdf</w:t>
        </w:r>
      </w:hyperlink>
    </w:p>
    <w:p w14:paraId="2AEAD0D5" w14:textId="77777777" w:rsidR="00B35FFE" w:rsidRPr="00A475CB" w:rsidRDefault="003353FB" w:rsidP="008C45DA">
      <w:pPr>
        <w:pStyle w:val="NoSpacing"/>
        <w:numPr>
          <w:ilvl w:val="0"/>
          <w:numId w:val="21"/>
        </w:numPr>
        <w:jc w:val="both"/>
        <w:rPr>
          <w:rFonts w:ascii="Arial" w:hAnsi="Arial" w:cs="Arial"/>
          <w:iCs/>
          <w:snapToGrid w:val="0"/>
          <w:sz w:val="22"/>
          <w:szCs w:val="22"/>
        </w:rPr>
      </w:pPr>
      <w:hyperlink r:id="rId42" w:history="1">
        <w:r w:rsidR="00B35FFE" w:rsidRPr="00A475CB">
          <w:rPr>
            <w:rStyle w:val="Hyperlink"/>
            <w:rFonts w:ascii="Arial" w:hAnsi="Arial" w:cs="Arial"/>
            <w:iCs/>
            <w:snapToGrid w:val="0"/>
            <w:color w:val="auto"/>
            <w:kern w:val="22"/>
            <w:sz w:val="22"/>
            <w:szCs w:val="22"/>
          </w:rPr>
          <w:t>http://www.nari.org.pg/agriculture-systems-improvement</w:t>
        </w:r>
      </w:hyperlink>
    </w:p>
    <w:p w14:paraId="0D5A5585" w14:textId="77777777" w:rsidR="00B35FFE" w:rsidRPr="00A475CB" w:rsidRDefault="003353FB" w:rsidP="008C45DA">
      <w:pPr>
        <w:pStyle w:val="NoSpacing"/>
        <w:numPr>
          <w:ilvl w:val="0"/>
          <w:numId w:val="21"/>
        </w:numPr>
        <w:jc w:val="both"/>
        <w:rPr>
          <w:rFonts w:ascii="Arial" w:hAnsi="Arial" w:cs="Arial"/>
          <w:iCs/>
          <w:snapToGrid w:val="0"/>
          <w:sz w:val="22"/>
          <w:szCs w:val="22"/>
        </w:rPr>
      </w:pPr>
      <w:hyperlink r:id="rId43" w:history="1">
        <w:r w:rsidR="00B35FFE" w:rsidRPr="00A475CB">
          <w:rPr>
            <w:rStyle w:val="Hyperlink"/>
            <w:rFonts w:ascii="Arial" w:hAnsi="Arial" w:cs="Arial"/>
            <w:iCs/>
            <w:snapToGrid w:val="0"/>
            <w:color w:val="auto"/>
            <w:kern w:val="22"/>
            <w:sz w:val="22"/>
            <w:szCs w:val="22"/>
          </w:rPr>
          <w:t>http://www.nari.org.pg/sites/default/files/publications/Reports/annualreport.2016.pdf</w:t>
        </w:r>
      </w:hyperlink>
    </w:p>
    <w:p w14:paraId="5D8F967F" w14:textId="77777777" w:rsidR="00B35FFE" w:rsidRPr="00A475CB" w:rsidRDefault="00B35FFE" w:rsidP="00B35FFE">
      <w:pPr>
        <w:pStyle w:val="NoSpacing"/>
        <w:rPr>
          <w:rFonts w:ascii="Arial" w:hAnsi="Arial" w:cs="Arial"/>
          <w:iCs/>
          <w:snapToGrid w:val="0"/>
          <w:sz w:val="22"/>
          <w:szCs w:val="22"/>
        </w:rPr>
      </w:pPr>
      <w:r w:rsidRPr="00A475CB">
        <w:rPr>
          <w:rFonts w:ascii="Arial" w:hAnsi="Arial" w:cs="Arial"/>
          <w:iCs/>
          <w:snapToGrid w:val="0"/>
          <w:sz w:val="22"/>
          <w:szCs w:val="22"/>
        </w:rPr>
        <w:t xml:space="preserve"> </w:t>
      </w:r>
    </w:p>
    <w:p w14:paraId="688D7567" w14:textId="77777777" w:rsidR="00B35FFE" w:rsidRPr="00A475CB" w:rsidRDefault="00B35FFE" w:rsidP="008C45DA">
      <w:pPr>
        <w:pStyle w:val="NoSpacing"/>
        <w:jc w:val="both"/>
        <w:rPr>
          <w:rFonts w:ascii="Arial" w:hAnsi="Arial" w:cs="Arial"/>
          <w:b/>
          <w:i/>
          <w:iCs/>
          <w:snapToGrid w:val="0"/>
          <w:sz w:val="22"/>
          <w:szCs w:val="22"/>
        </w:rPr>
      </w:pPr>
      <w:r w:rsidRPr="00A475CB">
        <w:rPr>
          <w:rFonts w:ascii="Arial" w:hAnsi="Arial" w:cs="Arial"/>
          <w:b/>
          <w:i/>
          <w:iCs/>
          <w:snapToGrid w:val="0"/>
          <w:sz w:val="22"/>
          <w:szCs w:val="22"/>
        </w:rPr>
        <w:t>Forestry</w:t>
      </w:r>
    </w:p>
    <w:p w14:paraId="0B0140F4" w14:textId="1E97CAF6" w:rsidR="00316B54" w:rsidRPr="00A475CB" w:rsidRDefault="00316B54" w:rsidP="008C45DA">
      <w:pPr>
        <w:pStyle w:val="NoSpacing"/>
        <w:numPr>
          <w:ilvl w:val="0"/>
          <w:numId w:val="21"/>
        </w:numPr>
        <w:jc w:val="both"/>
        <w:rPr>
          <w:rFonts w:ascii="Arial" w:hAnsi="Arial" w:cs="Arial"/>
          <w:snapToGrid w:val="0"/>
          <w:sz w:val="22"/>
          <w:szCs w:val="22"/>
        </w:rPr>
      </w:pPr>
      <w:r w:rsidRPr="00A475CB">
        <w:rPr>
          <w:rFonts w:ascii="Arial" w:hAnsi="Arial" w:cs="Arial"/>
          <w:snapToGrid w:val="0"/>
          <w:sz w:val="22"/>
          <w:szCs w:val="22"/>
        </w:rPr>
        <w:t>Conn, B.J. &amp; Damas, K.Q. 2019</w:t>
      </w:r>
      <w:r w:rsidR="002D6E64" w:rsidRPr="00A475CB">
        <w:rPr>
          <w:rFonts w:ascii="Arial" w:hAnsi="Arial" w:cs="Arial"/>
          <w:snapToGrid w:val="0"/>
          <w:sz w:val="22"/>
          <w:szCs w:val="22"/>
        </w:rPr>
        <w:t>.</w:t>
      </w:r>
      <w:r w:rsidRPr="00A475CB">
        <w:rPr>
          <w:rFonts w:ascii="Arial" w:hAnsi="Arial" w:cs="Arial"/>
          <w:snapToGrid w:val="0"/>
          <w:sz w:val="22"/>
          <w:szCs w:val="22"/>
        </w:rPr>
        <w:t xml:space="preserve"> </w:t>
      </w:r>
      <w:r w:rsidRPr="00A475CB">
        <w:rPr>
          <w:rFonts w:ascii="Arial" w:hAnsi="Arial" w:cs="Arial"/>
          <w:i/>
          <w:snapToGrid w:val="0"/>
          <w:sz w:val="22"/>
          <w:szCs w:val="22"/>
        </w:rPr>
        <w:t>Trees of Papua New Guinea</w:t>
      </w:r>
      <w:r w:rsidR="002D6E64" w:rsidRPr="00A475CB">
        <w:rPr>
          <w:rFonts w:ascii="Arial" w:hAnsi="Arial" w:cs="Arial"/>
          <w:i/>
          <w:snapToGrid w:val="0"/>
          <w:sz w:val="22"/>
          <w:szCs w:val="22"/>
        </w:rPr>
        <w:t>.</w:t>
      </w:r>
      <w:r w:rsidR="002D6E64" w:rsidRPr="00A475CB">
        <w:rPr>
          <w:rFonts w:ascii="Arial" w:hAnsi="Arial" w:cs="Arial"/>
          <w:snapToGrid w:val="0"/>
          <w:sz w:val="22"/>
          <w:szCs w:val="22"/>
        </w:rPr>
        <w:t xml:space="preserve"> Vol</w:t>
      </w:r>
      <w:r w:rsidR="00F648DA" w:rsidRPr="00A475CB">
        <w:rPr>
          <w:rFonts w:ascii="Arial" w:hAnsi="Arial" w:cs="Arial"/>
          <w:snapToGrid w:val="0"/>
          <w:sz w:val="22"/>
          <w:szCs w:val="22"/>
        </w:rPr>
        <w:t>.</w:t>
      </w:r>
      <w:r w:rsidR="002D6E64" w:rsidRPr="00A475CB">
        <w:rPr>
          <w:rFonts w:ascii="Arial" w:hAnsi="Arial" w:cs="Arial"/>
          <w:snapToGrid w:val="0"/>
          <w:sz w:val="22"/>
          <w:szCs w:val="22"/>
        </w:rPr>
        <w:t xml:space="preserve"> 1-3 Xlibris, Australia. </w:t>
      </w:r>
    </w:p>
    <w:p w14:paraId="7CE0C6E4" w14:textId="77777777" w:rsidR="00B35FFE" w:rsidRPr="00A475CB" w:rsidRDefault="00B35FFE" w:rsidP="008C45DA">
      <w:pPr>
        <w:pStyle w:val="NoSpacing"/>
        <w:numPr>
          <w:ilvl w:val="0"/>
          <w:numId w:val="21"/>
        </w:numPr>
        <w:jc w:val="both"/>
        <w:rPr>
          <w:rFonts w:ascii="Arial" w:hAnsi="Arial" w:cs="Arial"/>
          <w:snapToGrid w:val="0"/>
          <w:sz w:val="22"/>
          <w:szCs w:val="22"/>
        </w:rPr>
      </w:pPr>
      <w:r w:rsidRPr="00A475CB">
        <w:rPr>
          <w:rFonts w:ascii="Arial" w:hAnsi="Arial" w:cs="Arial"/>
          <w:snapToGrid w:val="0"/>
          <w:sz w:val="22"/>
          <w:szCs w:val="22"/>
        </w:rPr>
        <w:t>GovPNG 2017. Papua New Guinea’s National REDD+ Forest Reference Level; Modified Submission for UNFCCC Technical Assessment in 2017</w:t>
      </w:r>
    </w:p>
    <w:p w14:paraId="563B0579" w14:textId="6A32607D" w:rsidR="00B35FFE" w:rsidRPr="00A475CB" w:rsidRDefault="003353FB" w:rsidP="008C45DA">
      <w:pPr>
        <w:pStyle w:val="NoSpacing"/>
        <w:ind w:left="720"/>
        <w:jc w:val="both"/>
        <w:rPr>
          <w:rFonts w:ascii="Arial" w:hAnsi="Arial" w:cs="Arial"/>
          <w:snapToGrid w:val="0"/>
          <w:sz w:val="22"/>
          <w:szCs w:val="22"/>
        </w:rPr>
      </w:pPr>
      <w:hyperlink r:id="rId44" w:history="1">
        <w:r w:rsidR="00AD5651" w:rsidRPr="00A475CB">
          <w:rPr>
            <w:rStyle w:val="Hyperlink"/>
            <w:rFonts w:ascii="Arial" w:hAnsi="Arial" w:cs="Arial"/>
            <w:snapToGrid w:val="0"/>
            <w:color w:val="auto"/>
            <w:kern w:val="22"/>
            <w:sz w:val="22"/>
            <w:szCs w:val="22"/>
          </w:rPr>
          <w:t>https://redd.unfccc.int/files/png_frl_resubmission_modified_201700710_final.pdf</w:t>
        </w:r>
      </w:hyperlink>
    </w:p>
    <w:p w14:paraId="314DDB7C" w14:textId="77777777" w:rsidR="00B35FFE" w:rsidRPr="00A475CB" w:rsidRDefault="00B35FFE" w:rsidP="008C45DA">
      <w:pPr>
        <w:pStyle w:val="NoSpacing"/>
        <w:numPr>
          <w:ilvl w:val="0"/>
          <w:numId w:val="21"/>
        </w:numPr>
        <w:jc w:val="both"/>
        <w:rPr>
          <w:rFonts w:ascii="Arial" w:hAnsi="Arial" w:cs="Arial"/>
          <w:sz w:val="22"/>
          <w:szCs w:val="22"/>
        </w:rPr>
      </w:pPr>
      <w:r w:rsidRPr="00A475CB">
        <w:rPr>
          <w:rFonts w:ascii="Arial" w:hAnsi="Arial" w:cs="Arial"/>
          <w:sz w:val="22"/>
          <w:szCs w:val="22"/>
        </w:rPr>
        <w:t xml:space="preserve">FAO-UNDP-UNEP 2017. </w:t>
      </w:r>
      <w:r w:rsidRPr="00A475CB">
        <w:rPr>
          <w:rFonts w:ascii="Arial" w:hAnsi="Arial" w:cs="Arial"/>
          <w:i/>
          <w:sz w:val="22"/>
          <w:szCs w:val="22"/>
        </w:rPr>
        <w:t>UN-REDD Program, Papua New Guinea National Program</w:t>
      </w:r>
      <w:r w:rsidRPr="00A475CB">
        <w:rPr>
          <w:rFonts w:ascii="Arial" w:hAnsi="Arial" w:cs="Arial"/>
          <w:sz w:val="22"/>
          <w:szCs w:val="22"/>
        </w:rPr>
        <w:t xml:space="preserve">, Final Report  </w:t>
      </w:r>
    </w:p>
    <w:p w14:paraId="12E9E670" w14:textId="77777777" w:rsidR="00B35FFE" w:rsidRPr="00A475CB" w:rsidRDefault="00B35FFE" w:rsidP="008C45DA">
      <w:pPr>
        <w:pStyle w:val="NoSpacing"/>
        <w:numPr>
          <w:ilvl w:val="0"/>
          <w:numId w:val="21"/>
        </w:numPr>
        <w:jc w:val="both"/>
        <w:rPr>
          <w:rFonts w:ascii="Arial" w:hAnsi="Arial" w:cs="Arial"/>
          <w:snapToGrid w:val="0"/>
          <w:sz w:val="22"/>
          <w:szCs w:val="22"/>
        </w:rPr>
      </w:pPr>
      <w:r w:rsidRPr="00A475CB">
        <w:rPr>
          <w:rFonts w:ascii="Arial" w:hAnsi="Arial" w:cs="Arial"/>
          <w:sz w:val="22"/>
          <w:szCs w:val="22"/>
        </w:rPr>
        <w:t>McDonnell, S., Allen, M. &amp; Filer, C. (Eds.) 2017.</w:t>
      </w:r>
      <w:r w:rsidRPr="00A475CB">
        <w:rPr>
          <w:rFonts w:ascii="Arial" w:hAnsi="Arial" w:cs="Arial"/>
          <w:i/>
          <w:iCs/>
          <w:sz w:val="22"/>
          <w:szCs w:val="22"/>
        </w:rPr>
        <w:t xml:space="preserve"> Kastom, property and ideology: Land transformations in Melanesia</w:t>
      </w:r>
      <w:r w:rsidRPr="00A475CB">
        <w:rPr>
          <w:rFonts w:ascii="Arial" w:hAnsi="Arial" w:cs="Arial"/>
          <w:sz w:val="22"/>
          <w:szCs w:val="22"/>
        </w:rPr>
        <w:t xml:space="preserve">, ANU Press, The Australian National University, Canberra, Australia. Chapter 7. </w:t>
      </w:r>
      <w:r w:rsidRPr="00A475CB">
        <w:rPr>
          <w:rFonts w:ascii="Arial" w:hAnsi="Arial" w:cs="Arial"/>
          <w:snapToGrid w:val="0"/>
          <w:sz w:val="22"/>
          <w:szCs w:val="22"/>
        </w:rPr>
        <w:t xml:space="preserve">Gabriel, J., Nelson, P.N. Filer, C. and Wood, M. 2017. </w:t>
      </w:r>
      <w:r w:rsidRPr="00A475CB">
        <w:rPr>
          <w:rFonts w:ascii="Arial" w:hAnsi="Arial" w:cs="Arial"/>
          <w:i/>
          <w:snapToGrid w:val="0"/>
          <w:sz w:val="22"/>
          <w:szCs w:val="22"/>
        </w:rPr>
        <w:t>Oil Palm Development and Large- Scale Land Acquisitions in Papua New Guinea.</w:t>
      </w:r>
      <w:r w:rsidRPr="00A475CB">
        <w:rPr>
          <w:rFonts w:ascii="Arial" w:hAnsi="Arial" w:cs="Arial"/>
          <w:snapToGrid w:val="0"/>
          <w:sz w:val="22"/>
          <w:szCs w:val="22"/>
        </w:rPr>
        <w:t xml:space="preserve"> 205-250</w:t>
      </w:r>
    </w:p>
    <w:p w14:paraId="323A079E" w14:textId="77777777" w:rsidR="00B35FFE" w:rsidRPr="00A475CB" w:rsidRDefault="00B35FFE" w:rsidP="008C45DA">
      <w:pPr>
        <w:pStyle w:val="NoSpacing"/>
        <w:numPr>
          <w:ilvl w:val="0"/>
          <w:numId w:val="21"/>
        </w:numPr>
        <w:jc w:val="both"/>
        <w:rPr>
          <w:rFonts w:ascii="Arial" w:hAnsi="Arial" w:cs="Arial"/>
          <w:sz w:val="22"/>
          <w:szCs w:val="22"/>
        </w:rPr>
      </w:pPr>
      <w:r w:rsidRPr="00A475CB">
        <w:rPr>
          <w:rFonts w:ascii="Arial" w:hAnsi="Arial" w:cs="Arial"/>
          <w:sz w:val="22"/>
          <w:szCs w:val="22"/>
        </w:rPr>
        <w:t xml:space="preserve">Global Witness. 2014. ‘The People and Forests of Papua New Guinea under Threat: The Government’s Failed Response to the Largest Land Grab in Modern History.’ London: Global Witness. </w:t>
      </w:r>
    </w:p>
    <w:p w14:paraId="77430353" w14:textId="77777777" w:rsidR="00B35FFE" w:rsidRPr="00A475CB" w:rsidRDefault="00B35FFE" w:rsidP="008C45DA">
      <w:pPr>
        <w:pStyle w:val="NoSpacing"/>
        <w:numPr>
          <w:ilvl w:val="0"/>
          <w:numId w:val="21"/>
        </w:numPr>
        <w:jc w:val="both"/>
        <w:rPr>
          <w:rFonts w:ascii="Arial" w:hAnsi="Arial" w:cs="Arial"/>
          <w:snapToGrid w:val="0"/>
          <w:sz w:val="22"/>
          <w:szCs w:val="22"/>
        </w:rPr>
      </w:pPr>
      <w:r w:rsidRPr="00A475CB">
        <w:rPr>
          <w:rFonts w:ascii="Arial" w:hAnsi="Arial" w:cs="Arial"/>
          <w:snapToGrid w:val="0"/>
          <w:sz w:val="22"/>
          <w:szCs w:val="22"/>
        </w:rPr>
        <w:t xml:space="preserve">Nelson, P.N., Gabriel, J., Filer, C., Banabas, M., Sayer, J.A., Curry, G.N., Koczberski, G. &amp; Venter, O. 2014. Oil Palm Deforestation in Papua New Guinea. </w:t>
      </w:r>
      <w:r w:rsidRPr="00A475CB">
        <w:rPr>
          <w:rFonts w:ascii="Arial" w:hAnsi="Arial" w:cs="Arial"/>
          <w:i/>
          <w:snapToGrid w:val="0"/>
          <w:sz w:val="22"/>
          <w:szCs w:val="22"/>
        </w:rPr>
        <w:t>Conservation Letters</w:t>
      </w:r>
      <w:r w:rsidRPr="00A475CB">
        <w:rPr>
          <w:rFonts w:ascii="Arial" w:hAnsi="Arial" w:cs="Arial"/>
          <w:snapToGrid w:val="0"/>
          <w:sz w:val="22"/>
          <w:szCs w:val="22"/>
        </w:rPr>
        <w:t xml:space="preserve"> 7(3) 188-195</w:t>
      </w:r>
    </w:p>
    <w:p w14:paraId="60E37991" w14:textId="77777777" w:rsidR="00B35FFE" w:rsidRPr="00A475CB" w:rsidRDefault="00B35FFE" w:rsidP="008C45DA">
      <w:pPr>
        <w:pStyle w:val="NoSpacing"/>
        <w:numPr>
          <w:ilvl w:val="0"/>
          <w:numId w:val="21"/>
        </w:numPr>
        <w:jc w:val="both"/>
        <w:rPr>
          <w:rFonts w:ascii="Arial" w:hAnsi="Arial" w:cs="Arial"/>
          <w:snapToGrid w:val="0"/>
          <w:sz w:val="22"/>
          <w:szCs w:val="22"/>
        </w:rPr>
      </w:pPr>
      <w:r w:rsidRPr="00A475CB">
        <w:rPr>
          <w:rFonts w:ascii="Arial" w:hAnsi="Arial" w:cs="Arial"/>
          <w:snapToGrid w:val="0"/>
          <w:sz w:val="22"/>
          <w:szCs w:val="22"/>
        </w:rPr>
        <w:t xml:space="preserve">University of Maryland: Department of Geographical Sciences. Global Forest Change </w:t>
      </w:r>
    </w:p>
    <w:p w14:paraId="11BB979B" w14:textId="1C1050F9" w:rsidR="00B35FFE" w:rsidRPr="00A475CB" w:rsidRDefault="00B35FFE" w:rsidP="008C45DA">
      <w:pPr>
        <w:pStyle w:val="NoSpacing"/>
        <w:numPr>
          <w:ilvl w:val="0"/>
          <w:numId w:val="21"/>
        </w:numPr>
        <w:jc w:val="both"/>
        <w:rPr>
          <w:rFonts w:ascii="Arial" w:hAnsi="Arial" w:cs="Arial"/>
          <w:snapToGrid w:val="0"/>
          <w:sz w:val="22"/>
          <w:szCs w:val="22"/>
        </w:rPr>
      </w:pPr>
      <w:r w:rsidRPr="00A475CB">
        <w:rPr>
          <w:rFonts w:ascii="Arial" w:hAnsi="Arial" w:cs="Arial"/>
          <w:snapToGrid w:val="0"/>
          <w:sz w:val="22"/>
          <w:szCs w:val="22"/>
        </w:rPr>
        <w:t>Hansen, M.C., Potapov, P.V., Moore, R., Hancher, M., Turubanova, S.A., Tyulavina, A., Thau, D., Stehman, S.V., Goertz, T.R., Kommareddy, A., Egorov, A., Chini, L., Justice, C.O., &amp; Townshend, J.R.G. 2013. High-Resolution Global Maps of 21</w:t>
      </w:r>
      <w:r w:rsidRPr="00A475CB">
        <w:rPr>
          <w:rFonts w:ascii="Arial" w:hAnsi="Arial" w:cs="Arial"/>
          <w:snapToGrid w:val="0"/>
          <w:sz w:val="22"/>
          <w:szCs w:val="22"/>
          <w:vertAlign w:val="superscript"/>
        </w:rPr>
        <w:t>st</w:t>
      </w:r>
      <w:r w:rsidRPr="00A475CB">
        <w:rPr>
          <w:rFonts w:ascii="Arial" w:hAnsi="Arial" w:cs="Arial"/>
          <w:snapToGrid w:val="0"/>
          <w:sz w:val="22"/>
          <w:szCs w:val="22"/>
        </w:rPr>
        <w:t xml:space="preserve"> Century Forest Cover Change. </w:t>
      </w:r>
      <w:r w:rsidRPr="00A475CB">
        <w:rPr>
          <w:rFonts w:ascii="Arial" w:hAnsi="Arial" w:cs="Arial"/>
          <w:i/>
          <w:snapToGrid w:val="0"/>
          <w:sz w:val="22"/>
          <w:szCs w:val="22"/>
        </w:rPr>
        <w:t>Science</w:t>
      </w:r>
      <w:r w:rsidRPr="00A475CB">
        <w:rPr>
          <w:rFonts w:ascii="Arial" w:hAnsi="Arial" w:cs="Arial"/>
          <w:snapToGrid w:val="0"/>
          <w:sz w:val="22"/>
          <w:szCs w:val="22"/>
        </w:rPr>
        <w:t xml:space="preserve">. Vol. 342, Issue 6160 </w:t>
      </w:r>
      <w:r w:rsidR="00010D75" w:rsidRPr="00A475CB">
        <w:rPr>
          <w:rFonts w:ascii="Arial" w:hAnsi="Arial" w:cs="Arial"/>
          <w:snapToGrid w:val="0"/>
          <w:sz w:val="22"/>
          <w:szCs w:val="22"/>
        </w:rPr>
        <w:t>pp.</w:t>
      </w:r>
      <w:r w:rsidRPr="00A475CB">
        <w:rPr>
          <w:rFonts w:ascii="Arial" w:hAnsi="Arial" w:cs="Arial"/>
          <w:snapToGrid w:val="0"/>
          <w:sz w:val="22"/>
          <w:szCs w:val="22"/>
        </w:rPr>
        <w:t xml:space="preserve"> 850-</w:t>
      </w:r>
    </w:p>
    <w:p w14:paraId="64B3C64F" w14:textId="07017E7E" w:rsidR="00B35FFE" w:rsidRPr="00A475CB" w:rsidRDefault="003353FB" w:rsidP="008C45DA">
      <w:pPr>
        <w:pStyle w:val="NoSpacing"/>
        <w:ind w:left="720"/>
        <w:jc w:val="both"/>
        <w:rPr>
          <w:rFonts w:ascii="Arial" w:hAnsi="Arial" w:cs="Arial"/>
          <w:snapToGrid w:val="0"/>
          <w:sz w:val="22"/>
          <w:szCs w:val="22"/>
        </w:rPr>
      </w:pPr>
      <w:hyperlink r:id="rId45" w:history="1">
        <w:r w:rsidR="00AD5651" w:rsidRPr="00A475CB">
          <w:rPr>
            <w:rStyle w:val="Hyperlink"/>
            <w:rFonts w:ascii="Arial" w:hAnsi="Arial" w:cs="Arial"/>
            <w:snapToGrid w:val="0"/>
            <w:color w:val="auto"/>
            <w:kern w:val="22"/>
            <w:sz w:val="22"/>
            <w:szCs w:val="22"/>
          </w:rPr>
          <w:t>http://earthenginepartners.appspot.com/science-2013-global-forest</w:t>
        </w:r>
      </w:hyperlink>
    </w:p>
    <w:p w14:paraId="261CF14D" w14:textId="77777777" w:rsidR="00B35FFE" w:rsidRPr="00A475CB" w:rsidRDefault="003353FB" w:rsidP="008C45DA">
      <w:pPr>
        <w:pStyle w:val="NoSpacing"/>
        <w:numPr>
          <w:ilvl w:val="0"/>
          <w:numId w:val="21"/>
        </w:numPr>
        <w:jc w:val="both"/>
        <w:rPr>
          <w:rFonts w:ascii="Arial" w:hAnsi="Arial" w:cs="Arial"/>
          <w:iCs/>
          <w:snapToGrid w:val="0"/>
          <w:sz w:val="22"/>
          <w:szCs w:val="22"/>
        </w:rPr>
      </w:pPr>
      <w:hyperlink r:id="rId46" w:history="1">
        <w:r w:rsidR="00B35FFE" w:rsidRPr="00A475CB">
          <w:rPr>
            <w:rStyle w:val="Hyperlink"/>
            <w:rFonts w:ascii="Arial" w:hAnsi="Arial" w:cs="Arial"/>
            <w:iCs/>
            <w:snapToGrid w:val="0"/>
            <w:color w:val="auto"/>
            <w:sz w:val="22"/>
            <w:szCs w:val="22"/>
          </w:rPr>
          <w:t>https://pngforests.com/</w:t>
        </w:r>
      </w:hyperlink>
    </w:p>
    <w:p w14:paraId="3F61D8D6" w14:textId="77777777" w:rsidR="00B35FFE" w:rsidRPr="00A475CB" w:rsidRDefault="003353FB" w:rsidP="008C45DA">
      <w:pPr>
        <w:pStyle w:val="NoSpacing"/>
        <w:numPr>
          <w:ilvl w:val="0"/>
          <w:numId w:val="21"/>
        </w:numPr>
        <w:jc w:val="both"/>
        <w:rPr>
          <w:rFonts w:ascii="Arial" w:eastAsia="Times New Roman" w:hAnsi="Arial" w:cs="Arial"/>
          <w:sz w:val="22"/>
          <w:szCs w:val="22"/>
        </w:rPr>
      </w:pPr>
      <w:hyperlink r:id="rId47" w:history="1">
        <w:r w:rsidR="00B35FFE" w:rsidRPr="00A475CB">
          <w:rPr>
            <w:rStyle w:val="Hyperlink"/>
            <w:rFonts w:ascii="Arial" w:eastAsia="Times New Roman" w:hAnsi="Arial" w:cs="Arial"/>
            <w:color w:val="auto"/>
            <w:sz w:val="22"/>
            <w:szCs w:val="22"/>
          </w:rPr>
          <w:t>https://pngforests.com/barnett-inquiry-3/</w:t>
        </w:r>
      </w:hyperlink>
    </w:p>
    <w:p w14:paraId="27C8569F" w14:textId="77777777" w:rsidR="00B35FFE" w:rsidRPr="006066A4" w:rsidRDefault="00B35FFE" w:rsidP="00B35FFE">
      <w:pPr>
        <w:pStyle w:val="NoSpacing"/>
        <w:rPr>
          <w:rFonts w:ascii="Arial" w:eastAsia="Times New Roman" w:hAnsi="Arial" w:cs="Arial"/>
          <w:sz w:val="22"/>
          <w:szCs w:val="22"/>
        </w:rPr>
      </w:pPr>
    </w:p>
    <w:p w14:paraId="33452EC7" w14:textId="77777777" w:rsidR="00B35FFE" w:rsidRPr="00AD5651" w:rsidRDefault="00B35FFE" w:rsidP="008C45DA">
      <w:pPr>
        <w:pStyle w:val="NoSpacing"/>
        <w:jc w:val="both"/>
        <w:rPr>
          <w:rFonts w:ascii="Arial" w:hAnsi="Arial" w:cs="Arial"/>
          <w:b/>
          <w:i/>
          <w:snapToGrid w:val="0"/>
          <w:sz w:val="22"/>
          <w:szCs w:val="22"/>
        </w:rPr>
      </w:pPr>
      <w:r w:rsidRPr="00AD5651">
        <w:rPr>
          <w:rFonts w:ascii="Arial" w:hAnsi="Arial" w:cs="Arial"/>
          <w:b/>
          <w:i/>
          <w:snapToGrid w:val="0"/>
          <w:sz w:val="22"/>
          <w:szCs w:val="22"/>
        </w:rPr>
        <w:t>Aquaculture Fisheries</w:t>
      </w:r>
    </w:p>
    <w:p w14:paraId="2AB1058A" w14:textId="2FFAE240" w:rsidR="00B35FFE" w:rsidRPr="00612DA8" w:rsidRDefault="00B35FFE" w:rsidP="008C45DA">
      <w:pPr>
        <w:pStyle w:val="NoSpacing"/>
        <w:numPr>
          <w:ilvl w:val="0"/>
          <w:numId w:val="21"/>
        </w:numPr>
        <w:jc w:val="both"/>
        <w:rPr>
          <w:rFonts w:ascii="Arial" w:hAnsi="Arial" w:cs="Arial"/>
          <w:sz w:val="22"/>
          <w:szCs w:val="22"/>
        </w:rPr>
      </w:pPr>
      <w:r w:rsidRPr="006066A4">
        <w:rPr>
          <w:rFonts w:ascii="Arial" w:hAnsi="Arial" w:cs="Arial"/>
          <w:sz w:val="22"/>
          <w:szCs w:val="22"/>
        </w:rPr>
        <w:t>Coates, D. 1989. Fish fauna of the Sepik and Ramu River floodplain regions: Summary of information on fish ecology, identification of vacant niches and categories of species suitable for stocking. A report prepared for project PNG/85/001 Sepik River Fish Stock Enhancement Project FAO</w:t>
      </w:r>
    </w:p>
    <w:p w14:paraId="5D3586E0" w14:textId="77777777" w:rsidR="00B35FFE" w:rsidRPr="009D2718" w:rsidRDefault="00B35FFE" w:rsidP="008C45DA">
      <w:pPr>
        <w:pStyle w:val="NoSpacing"/>
        <w:numPr>
          <w:ilvl w:val="0"/>
          <w:numId w:val="21"/>
        </w:numPr>
        <w:jc w:val="both"/>
        <w:rPr>
          <w:rFonts w:ascii="Arial" w:hAnsi="Arial" w:cs="Arial"/>
          <w:snapToGrid w:val="0"/>
          <w:sz w:val="22"/>
          <w:szCs w:val="22"/>
        </w:rPr>
      </w:pPr>
      <w:r w:rsidRPr="006066A4">
        <w:rPr>
          <w:rFonts w:ascii="Arial" w:hAnsi="Arial" w:cs="Arial"/>
          <w:snapToGrid w:val="0"/>
          <w:sz w:val="22"/>
          <w:szCs w:val="22"/>
        </w:rPr>
        <w:lastRenderedPageBreak/>
        <w:t>ABD</w:t>
      </w:r>
      <w:r w:rsidRPr="009D2718">
        <w:rPr>
          <w:rFonts w:ascii="Arial" w:hAnsi="Arial" w:cs="Arial"/>
          <w:snapToGrid w:val="0"/>
          <w:sz w:val="22"/>
          <w:szCs w:val="22"/>
        </w:rPr>
        <w:t xml:space="preserve">. 2014. </w:t>
      </w:r>
      <w:r w:rsidRPr="009D2718">
        <w:rPr>
          <w:rFonts w:ascii="Arial" w:hAnsi="Arial" w:cs="Arial"/>
          <w:i/>
          <w:snapToGrid w:val="0"/>
          <w:sz w:val="22"/>
          <w:szCs w:val="22"/>
        </w:rPr>
        <w:t>State of the Coral Triangle in Papua New Guinea.</w:t>
      </w:r>
      <w:r w:rsidRPr="009D2718">
        <w:rPr>
          <w:rFonts w:ascii="Arial" w:hAnsi="Arial" w:cs="Arial"/>
          <w:snapToGrid w:val="0"/>
          <w:sz w:val="22"/>
          <w:szCs w:val="22"/>
        </w:rPr>
        <w:t xml:space="preserve"> Asian Development Bank. Manila. </w:t>
      </w:r>
    </w:p>
    <w:p w14:paraId="69841F35" w14:textId="77777777" w:rsidR="00B35FFE" w:rsidRPr="009D2718" w:rsidRDefault="003353FB" w:rsidP="008C45DA">
      <w:pPr>
        <w:pStyle w:val="NoSpacing"/>
        <w:numPr>
          <w:ilvl w:val="0"/>
          <w:numId w:val="21"/>
        </w:numPr>
        <w:jc w:val="both"/>
        <w:rPr>
          <w:rStyle w:val="Hyperlink"/>
          <w:rFonts w:ascii="Arial" w:hAnsi="Arial" w:cs="Arial"/>
          <w:color w:val="auto"/>
          <w:sz w:val="22"/>
          <w:szCs w:val="22"/>
        </w:rPr>
      </w:pPr>
      <w:hyperlink r:id="rId48" w:history="1">
        <w:r w:rsidR="00B35FFE" w:rsidRPr="009D2718">
          <w:rPr>
            <w:rStyle w:val="Hyperlink"/>
            <w:rFonts w:ascii="Arial" w:hAnsi="Arial" w:cs="Arial"/>
            <w:color w:val="auto"/>
            <w:sz w:val="22"/>
            <w:szCs w:val="22"/>
          </w:rPr>
          <w:t>https://png-data.sprep.org/dataset/breaking-down-poverty-environment-relationship-papua-new-guinea-conceptual-framework</w:t>
        </w:r>
      </w:hyperlink>
    </w:p>
    <w:p w14:paraId="0E340B50" w14:textId="77777777" w:rsidR="00B35FFE" w:rsidRPr="009D2718" w:rsidRDefault="003353FB" w:rsidP="008C45DA">
      <w:pPr>
        <w:pStyle w:val="NoSpacing"/>
        <w:numPr>
          <w:ilvl w:val="0"/>
          <w:numId w:val="21"/>
        </w:numPr>
        <w:jc w:val="both"/>
        <w:rPr>
          <w:rFonts w:ascii="Arial" w:hAnsi="Arial" w:cs="Arial"/>
          <w:sz w:val="22"/>
          <w:szCs w:val="22"/>
        </w:rPr>
      </w:pPr>
      <w:hyperlink r:id="rId49" w:history="1">
        <w:r w:rsidR="00B35FFE" w:rsidRPr="009D2718">
          <w:rPr>
            <w:rStyle w:val="Hyperlink"/>
            <w:rFonts w:ascii="Arial" w:hAnsi="Arial" w:cs="Arial"/>
            <w:color w:val="auto"/>
            <w:sz w:val="22"/>
            <w:szCs w:val="22"/>
          </w:rPr>
          <w:t>https://png-data.sprep.org/dataset/intensification-agricultural-systems-papua-new-guinea</w:t>
        </w:r>
      </w:hyperlink>
    </w:p>
    <w:p w14:paraId="7DA2C1E4" w14:textId="77777777" w:rsidR="00B35FFE" w:rsidRPr="006066A4" w:rsidRDefault="00B35FFE" w:rsidP="008C45DA">
      <w:pPr>
        <w:pStyle w:val="NoSpacing"/>
        <w:jc w:val="both"/>
        <w:rPr>
          <w:rFonts w:ascii="Arial" w:hAnsi="Arial" w:cs="Arial"/>
          <w:snapToGrid w:val="0"/>
          <w:sz w:val="22"/>
          <w:szCs w:val="22"/>
        </w:rPr>
      </w:pPr>
    </w:p>
    <w:p w14:paraId="32481AD8" w14:textId="46C686E5" w:rsidR="00B35FFE" w:rsidRPr="00E15C52" w:rsidRDefault="00B35FFE" w:rsidP="008C45DA">
      <w:pPr>
        <w:pStyle w:val="NoSpacing"/>
        <w:jc w:val="both"/>
        <w:rPr>
          <w:rFonts w:ascii="Arial" w:hAnsi="Arial" w:cs="Arial"/>
          <w:b/>
          <w:i/>
          <w:snapToGrid w:val="0"/>
          <w:sz w:val="22"/>
          <w:szCs w:val="22"/>
        </w:rPr>
      </w:pPr>
      <w:r w:rsidRPr="00E15C52">
        <w:rPr>
          <w:rFonts w:ascii="Arial" w:hAnsi="Arial" w:cs="Arial"/>
          <w:b/>
          <w:i/>
          <w:snapToGrid w:val="0"/>
          <w:sz w:val="22"/>
          <w:szCs w:val="22"/>
        </w:rPr>
        <w:t>Obstacle</w:t>
      </w:r>
      <w:r w:rsidR="00612DA8">
        <w:rPr>
          <w:rFonts w:ascii="Arial" w:hAnsi="Arial" w:cs="Arial"/>
          <w:b/>
          <w:i/>
          <w:snapToGrid w:val="0"/>
          <w:sz w:val="22"/>
          <w:szCs w:val="22"/>
        </w:rPr>
        <w:t>s</w:t>
      </w:r>
    </w:p>
    <w:p w14:paraId="133AABA9" w14:textId="77777777" w:rsidR="00B35FFE" w:rsidRPr="00E15C52" w:rsidRDefault="00B35FFE" w:rsidP="008C45DA">
      <w:pPr>
        <w:pStyle w:val="NoSpacing"/>
        <w:jc w:val="both"/>
        <w:rPr>
          <w:rFonts w:ascii="Arial" w:hAnsi="Arial" w:cs="Arial"/>
          <w:b/>
          <w:i/>
          <w:snapToGrid w:val="0"/>
          <w:sz w:val="22"/>
          <w:szCs w:val="22"/>
        </w:rPr>
      </w:pPr>
      <w:r w:rsidRPr="00E15C52">
        <w:rPr>
          <w:rFonts w:ascii="Arial" w:hAnsi="Arial" w:cs="Arial"/>
          <w:b/>
          <w:i/>
          <w:snapToGrid w:val="0"/>
          <w:sz w:val="22"/>
          <w:szCs w:val="22"/>
        </w:rPr>
        <w:t>Agriculture</w:t>
      </w:r>
    </w:p>
    <w:p w14:paraId="4CD8280B" w14:textId="56068F5F" w:rsidR="00B35FFE" w:rsidRPr="006066A4" w:rsidRDefault="00B35FFE" w:rsidP="008C45DA">
      <w:pPr>
        <w:pStyle w:val="NoSpacing"/>
        <w:jc w:val="both"/>
        <w:rPr>
          <w:rFonts w:ascii="Arial" w:hAnsi="Arial" w:cs="Arial"/>
          <w:snapToGrid w:val="0"/>
          <w:sz w:val="22"/>
          <w:szCs w:val="22"/>
        </w:rPr>
      </w:pPr>
      <w:r w:rsidRPr="006066A4">
        <w:rPr>
          <w:rFonts w:ascii="Arial" w:hAnsi="Arial" w:cs="Arial"/>
          <w:snapToGrid w:val="0"/>
          <w:sz w:val="22"/>
          <w:szCs w:val="22"/>
        </w:rPr>
        <w:t xml:space="preserve">Papua New Guinea does not dominate </w:t>
      </w:r>
      <w:r w:rsidR="00042092">
        <w:rPr>
          <w:rFonts w:ascii="Arial" w:hAnsi="Arial" w:cs="Arial"/>
          <w:snapToGrid w:val="0"/>
          <w:sz w:val="22"/>
          <w:szCs w:val="22"/>
        </w:rPr>
        <w:t xml:space="preserve">the </w:t>
      </w:r>
      <w:r w:rsidRPr="006066A4">
        <w:rPr>
          <w:rFonts w:ascii="Arial" w:hAnsi="Arial" w:cs="Arial"/>
          <w:snapToGrid w:val="0"/>
          <w:sz w:val="22"/>
          <w:szCs w:val="22"/>
        </w:rPr>
        <w:t xml:space="preserve">production share in any commercial agriculture crop (although it is emerging as a </w:t>
      </w:r>
      <w:r w:rsidR="00612DA8">
        <w:rPr>
          <w:rFonts w:ascii="Arial" w:hAnsi="Arial" w:cs="Arial"/>
          <w:snapToGrid w:val="0"/>
          <w:sz w:val="22"/>
          <w:szCs w:val="22"/>
        </w:rPr>
        <w:t xml:space="preserve">major </w:t>
      </w:r>
      <w:r w:rsidRPr="006066A4">
        <w:rPr>
          <w:rFonts w:ascii="Arial" w:hAnsi="Arial" w:cs="Arial"/>
          <w:snapToGrid w:val="0"/>
          <w:sz w:val="22"/>
          <w:szCs w:val="22"/>
        </w:rPr>
        <w:t xml:space="preserve">vanilla producer) and is therefore impacted by fluctuations in world </w:t>
      </w:r>
      <w:r w:rsidR="00612DA8">
        <w:rPr>
          <w:rFonts w:ascii="Arial" w:hAnsi="Arial" w:cs="Arial"/>
          <w:snapToGrid w:val="0"/>
          <w:sz w:val="22"/>
          <w:szCs w:val="22"/>
        </w:rPr>
        <w:t>prices which variably influence</w:t>
      </w:r>
      <w:r w:rsidRPr="006066A4">
        <w:rPr>
          <w:rFonts w:ascii="Arial" w:hAnsi="Arial" w:cs="Arial"/>
          <w:snapToGrid w:val="0"/>
          <w:sz w:val="22"/>
          <w:szCs w:val="22"/>
        </w:rPr>
        <w:t xml:space="preserve"> each crop’s economic viability and hence sustainability of production. This has influenced industry to maintain quality </w:t>
      </w:r>
      <w:r w:rsidR="00612DA8">
        <w:rPr>
          <w:rFonts w:ascii="Arial" w:hAnsi="Arial" w:cs="Arial"/>
          <w:snapToGrid w:val="0"/>
          <w:sz w:val="22"/>
          <w:szCs w:val="22"/>
        </w:rPr>
        <w:t xml:space="preserve">in order </w:t>
      </w:r>
      <w:r w:rsidRPr="006066A4">
        <w:rPr>
          <w:rFonts w:ascii="Arial" w:hAnsi="Arial" w:cs="Arial"/>
          <w:snapToGrid w:val="0"/>
          <w:sz w:val="22"/>
          <w:szCs w:val="22"/>
        </w:rPr>
        <w:t xml:space="preserve">to gain country </w:t>
      </w:r>
      <w:r w:rsidR="00612DA8">
        <w:rPr>
          <w:rFonts w:ascii="Arial" w:hAnsi="Arial" w:cs="Arial"/>
          <w:snapToGrid w:val="0"/>
          <w:sz w:val="22"/>
          <w:szCs w:val="22"/>
        </w:rPr>
        <w:t xml:space="preserve">and brand </w:t>
      </w:r>
      <w:r w:rsidRPr="006066A4">
        <w:rPr>
          <w:rFonts w:ascii="Arial" w:hAnsi="Arial" w:cs="Arial"/>
          <w:snapToGrid w:val="0"/>
          <w:sz w:val="22"/>
          <w:szCs w:val="22"/>
        </w:rPr>
        <w:t xml:space="preserve">recognition. There are challenges in gaining and maintaining high levels of accreditation with which to gain premium prices. </w:t>
      </w:r>
    </w:p>
    <w:p w14:paraId="1B8509F0" w14:textId="77777777" w:rsidR="00B35FFE" w:rsidRPr="006066A4" w:rsidRDefault="00B35FFE" w:rsidP="008C45DA">
      <w:pPr>
        <w:pStyle w:val="NoSpacing"/>
        <w:jc w:val="both"/>
        <w:rPr>
          <w:rFonts w:ascii="Arial" w:hAnsi="Arial" w:cs="Arial"/>
          <w:snapToGrid w:val="0"/>
          <w:sz w:val="22"/>
          <w:szCs w:val="22"/>
        </w:rPr>
      </w:pPr>
    </w:p>
    <w:p w14:paraId="59DAEACB" w14:textId="4CE17A90" w:rsidR="00B35FFE" w:rsidRPr="006066A4" w:rsidRDefault="00B35FFE" w:rsidP="008C45DA">
      <w:pPr>
        <w:pStyle w:val="NoSpacing"/>
        <w:jc w:val="both"/>
        <w:rPr>
          <w:rFonts w:ascii="Arial" w:hAnsi="Arial" w:cs="Arial"/>
          <w:snapToGrid w:val="0"/>
          <w:sz w:val="22"/>
          <w:szCs w:val="22"/>
        </w:rPr>
      </w:pPr>
      <w:r w:rsidRPr="006066A4">
        <w:rPr>
          <w:rFonts w:ascii="Arial" w:hAnsi="Arial" w:cs="Arial"/>
          <w:snapToGrid w:val="0"/>
          <w:sz w:val="22"/>
          <w:szCs w:val="22"/>
        </w:rPr>
        <w:t>Collation of information of subsistence agriculture production levels and trends presents a major challenge due to the informal nature of</w:t>
      </w:r>
      <w:r w:rsidR="00042092">
        <w:rPr>
          <w:rFonts w:ascii="Arial" w:hAnsi="Arial" w:cs="Arial"/>
          <w:snapToGrid w:val="0"/>
          <w:sz w:val="22"/>
          <w:szCs w:val="22"/>
        </w:rPr>
        <w:t xml:space="preserve"> this sector across </w:t>
      </w:r>
      <w:r w:rsidRPr="006066A4">
        <w:rPr>
          <w:rFonts w:ascii="Arial" w:hAnsi="Arial" w:cs="Arial"/>
          <w:snapToGrid w:val="0"/>
          <w:sz w:val="22"/>
          <w:szCs w:val="22"/>
        </w:rPr>
        <w:t xml:space="preserve">challenging environments. </w:t>
      </w:r>
    </w:p>
    <w:p w14:paraId="3E6E46D6" w14:textId="77777777" w:rsidR="00B35FFE" w:rsidRPr="006066A4" w:rsidRDefault="00B35FFE" w:rsidP="00B35FFE">
      <w:pPr>
        <w:pStyle w:val="NoSpacing"/>
        <w:jc w:val="both"/>
        <w:rPr>
          <w:rFonts w:ascii="Arial" w:hAnsi="Arial" w:cs="Arial"/>
          <w:i/>
          <w:snapToGrid w:val="0"/>
          <w:sz w:val="22"/>
          <w:szCs w:val="22"/>
        </w:rPr>
      </w:pPr>
    </w:p>
    <w:p w14:paraId="27A05876" w14:textId="77777777" w:rsidR="00B35FFE" w:rsidRPr="00E15C52" w:rsidRDefault="00B35FFE" w:rsidP="00B35FFE">
      <w:pPr>
        <w:pStyle w:val="NoSpacing"/>
        <w:jc w:val="both"/>
        <w:rPr>
          <w:rFonts w:ascii="Arial" w:hAnsi="Arial" w:cs="Arial"/>
          <w:b/>
          <w:i/>
          <w:snapToGrid w:val="0"/>
          <w:sz w:val="22"/>
          <w:szCs w:val="22"/>
        </w:rPr>
      </w:pPr>
      <w:r w:rsidRPr="00E15C52">
        <w:rPr>
          <w:rFonts w:ascii="Arial" w:hAnsi="Arial" w:cs="Arial"/>
          <w:b/>
          <w:i/>
          <w:snapToGrid w:val="0"/>
          <w:sz w:val="22"/>
          <w:szCs w:val="22"/>
        </w:rPr>
        <w:t xml:space="preserve">Forestry </w:t>
      </w:r>
    </w:p>
    <w:p w14:paraId="4D6E5CBD" w14:textId="4072F650" w:rsidR="00B35FFE" w:rsidRPr="006066A4" w:rsidRDefault="00B35FFE" w:rsidP="00B35FFE">
      <w:pPr>
        <w:pStyle w:val="NoSpacing"/>
        <w:jc w:val="both"/>
        <w:rPr>
          <w:rFonts w:ascii="Arial" w:hAnsi="Arial" w:cs="Arial"/>
          <w:snapToGrid w:val="0"/>
          <w:sz w:val="22"/>
          <w:szCs w:val="22"/>
        </w:rPr>
      </w:pPr>
      <w:r w:rsidRPr="006066A4">
        <w:rPr>
          <w:rFonts w:ascii="Arial" w:hAnsi="Arial" w:cs="Arial"/>
          <w:snapToGrid w:val="0"/>
          <w:sz w:val="22"/>
          <w:szCs w:val="22"/>
        </w:rPr>
        <w:t>Determining change in rainforest from all causes and separating the impartial interpretation of objective data from subjective reaction has affected this sector. Compliance within logging</w:t>
      </w:r>
      <w:r w:rsidR="00665AC6">
        <w:rPr>
          <w:rFonts w:ascii="Arial" w:hAnsi="Arial" w:cs="Arial"/>
          <w:snapToGrid w:val="0"/>
          <w:sz w:val="22"/>
          <w:szCs w:val="22"/>
        </w:rPr>
        <w:t xml:space="preserve"> operations is poorly monitored and enforced.</w:t>
      </w:r>
    </w:p>
    <w:p w14:paraId="1DE8AF81" w14:textId="77777777" w:rsidR="00B35FFE" w:rsidRPr="006066A4" w:rsidRDefault="00B35FFE" w:rsidP="00B35FFE">
      <w:pPr>
        <w:pStyle w:val="NoSpacing"/>
        <w:jc w:val="both"/>
        <w:rPr>
          <w:rFonts w:ascii="Arial" w:hAnsi="Arial" w:cs="Arial"/>
          <w:snapToGrid w:val="0"/>
          <w:sz w:val="22"/>
          <w:szCs w:val="22"/>
        </w:rPr>
      </w:pPr>
    </w:p>
    <w:p w14:paraId="02A1B079" w14:textId="77777777" w:rsidR="00B35FFE" w:rsidRPr="00E15C52" w:rsidRDefault="00B35FFE" w:rsidP="00B35FFE">
      <w:pPr>
        <w:pStyle w:val="NoSpacing"/>
        <w:jc w:val="both"/>
        <w:rPr>
          <w:rFonts w:ascii="Arial" w:hAnsi="Arial" w:cs="Arial"/>
          <w:b/>
          <w:i/>
          <w:snapToGrid w:val="0"/>
          <w:sz w:val="22"/>
          <w:szCs w:val="22"/>
        </w:rPr>
      </w:pPr>
      <w:r w:rsidRPr="00E15C52">
        <w:rPr>
          <w:rFonts w:ascii="Arial" w:hAnsi="Arial" w:cs="Arial"/>
          <w:b/>
          <w:i/>
          <w:snapToGrid w:val="0"/>
          <w:sz w:val="22"/>
          <w:szCs w:val="22"/>
        </w:rPr>
        <w:t>Aquaculture</w:t>
      </w:r>
    </w:p>
    <w:p w14:paraId="0FFBC5D0" w14:textId="77777777" w:rsidR="00B35FFE" w:rsidRPr="006066A4" w:rsidRDefault="00B35FFE" w:rsidP="00B35FFE">
      <w:pPr>
        <w:pStyle w:val="NoSpacing"/>
        <w:jc w:val="both"/>
        <w:rPr>
          <w:rFonts w:ascii="Arial" w:hAnsi="Arial" w:cs="Arial"/>
          <w:snapToGrid w:val="0"/>
          <w:sz w:val="22"/>
          <w:szCs w:val="22"/>
        </w:rPr>
      </w:pPr>
      <w:r w:rsidRPr="006066A4">
        <w:rPr>
          <w:rFonts w:ascii="Arial" w:hAnsi="Arial" w:cs="Arial"/>
          <w:snapToGrid w:val="0"/>
          <w:sz w:val="22"/>
          <w:szCs w:val="22"/>
        </w:rPr>
        <w:t xml:space="preserve">Gaining production data in a sector that is predominated by inland ponded fish farming often in isolated areas is difficult to obtain. </w:t>
      </w:r>
    </w:p>
    <w:p w14:paraId="48E0645A" w14:textId="77777777" w:rsidR="00B35FFE" w:rsidRPr="006066A4" w:rsidRDefault="00B35FFE" w:rsidP="00B35FFE">
      <w:pPr>
        <w:pStyle w:val="NoSpacing"/>
        <w:jc w:val="both"/>
        <w:rPr>
          <w:rFonts w:ascii="Arial" w:hAnsi="Arial" w:cs="Arial"/>
          <w:snapToGrid w:val="0"/>
          <w:sz w:val="22"/>
          <w:szCs w:val="22"/>
        </w:rPr>
      </w:pPr>
    </w:p>
    <w:p w14:paraId="6376AC7B" w14:textId="77777777" w:rsidR="00B35FFE" w:rsidRPr="00E15C52" w:rsidRDefault="00B35FFE" w:rsidP="00B35FFE">
      <w:pPr>
        <w:pStyle w:val="NoSpacing"/>
        <w:jc w:val="both"/>
        <w:rPr>
          <w:rFonts w:ascii="Arial" w:hAnsi="Arial" w:cs="Arial"/>
          <w:b/>
          <w:snapToGrid w:val="0"/>
          <w:sz w:val="22"/>
          <w:szCs w:val="22"/>
        </w:rPr>
      </w:pPr>
      <w:r w:rsidRPr="00E15C52">
        <w:rPr>
          <w:rFonts w:ascii="Arial" w:hAnsi="Arial" w:cs="Arial"/>
          <w:b/>
          <w:i/>
          <w:snapToGrid w:val="0"/>
          <w:sz w:val="22"/>
          <w:szCs w:val="22"/>
        </w:rPr>
        <w:t>Scientific, Technical and Cultural needs</w:t>
      </w:r>
    </w:p>
    <w:p w14:paraId="5AC3D814" w14:textId="77777777" w:rsidR="00B35FFE" w:rsidRPr="00E15C52" w:rsidRDefault="00B35FFE" w:rsidP="00B35FFE">
      <w:pPr>
        <w:pStyle w:val="NoSpacing"/>
        <w:jc w:val="both"/>
        <w:rPr>
          <w:rFonts w:ascii="Arial" w:hAnsi="Arial" w:cs="Arial"/>
          <w:b/>
          <w:i/>
          <w:snapToGrid w:val="0"/>
          <w:sz w:val="22"/>
          <w:szCs w:val="22"/>
        </w:rPr>
      </w:pPr>
      <w:r w:rsidRPr="00E15C52">
        <w:rPr>
          <w:rFonts w:ascii="Arial" w:hAnsi="Arial" w:cs="Arial"/>
          <w:b/>
          <w:i/>
          <w:snapToGrid w:val="0"/>
          <w:sz w:val="22"/>
          <w:szCs w:val="22"/>
        </w:rPr>
        <w:t xml:space="preserve">Agriculture </w:t>
      </w:r>
    </w:p>
    <w:p w14:paraId="26455899" w14:textId="2CA6C9C2" w:rsidR="00B35FFE" w:rsidRPr="00014A31" w:rsidRDefault="00B35FFE" w:rsidP="00B35FFE">
      <w:pPr>
        <w:pStyle w:val="NoSpacing"/>
        <w:jc w:val="both"/>
        <w:rPr>
          <w:rFonts w:ascii="Arial" w:hAnsi="Arial" w:cs="Arial"/>
          <w:snapToGrid w:val="0"/>
          <w:sz w:val="22"/>
          <w:szCs w:val="22"/>
        </w:rPr>
      </w:pPr>
      <w:r w:rsidRPr="006066A4">
        <w:rPr>
          <w:rFonts w:ascii="Arial" w:hAnsi="Arial" w:cs="Arial"/>
          <w:snapToGrid w:val="0"/>
          <w:sz w:val="22"/>
          <w:szCs w:val="22"/>
        </w:rPr>
        <w:t xml:space="preserve">An analysis of the current and projected agronomic sustainability of all cropping systems across all sites that factors </w:t>
      </w:r>
      <w:r w:rsidR="00665AC6">
        <w:rPr>
          <w:rFonts w:ascii="Arial" w:hAnsi="Arial" w:cs="Arial"/>
          <w:snapToGrid w:val="0"/>
          <w:sz w:val="22"/>
          <w:szCs w:val="22"/>
        </w:rPr>
        <w:t xml:space="preserve">in </w:t>
      </w:r>
      <w:r w:rsidRPr="006066A4">
        <w:rPr>
          <w:rFonts w:ascii="Arial" w:hAnsi="Arial" w:cs="Arial"/>
          <w:snapToGrid w:val="0"/>
          <w:sz w:val="22"/>
          <w:szCs w:val="22"/>
        </w:rPr>
        <w:t xml:space="preserve">all variables is required. This can be built upon past applied </w:t>
      </w:r>
      <w:r w:rsidRPr="00014A31">
        <w:rPr>
          <w:rFonts w:ascii="Arial" w:hAnsi="Arial" w:cs="Arial"/>
          <w:snapToGrid w:val="0"/>
          <w:sz w:val="22"/>
          <w:szCs w:val="22"/>
        </w:rPr>
        <w:t xml:space="preserve">research e.g. PNGRIS, MASP but will require a concerted effort based on </w:t>
      </w:r>
      <w:r w:rsidR="00665AC6">
        <w:rPr>
          <w:rFonts w:ascii="Arial" w:hAnsi="Arial" w:cs="Arial"/>
          <w:snapToGrid w:val="0"/>
          <w:sz w:val="22"/>
          <w:szCs w:val="22"/>
        </w:rPr>
        <w:t xml:space="preserve">applied </w:t>
      </w:r>
      <w:r w:rsidRPr="00014A31">
        <w:rPr>
          <w:rFonts w:ascii="Arial" w:hAnsi="Arial" w:cs="Arial"/>
          <w:snapToGrid w:val="0"/>
          <w:sz w:val="22"/>
          <w:szCs w:val="22"/>
        </w:rPr>
        <w:t xml:space="preserve">scientific </w:t>
      </w:r>
      <w:r w:rsidR="00010D75" w:rsidRPr="00014A31">
        <w:rPr>
          <w:rFonts w:ascii="Arial" w:hAnsi="Arial" w:cs="Arial"/>
          <w:snapToGrid w:val="0"/>
          <w:sz w:val="22"/>
          <w:szCs w:val="22"/>
        </w:rPr>
        <w:t>fieldwork</w:t>
      </w:r>
      <w:r w:rsidRPr="00014A31">
        <w:rPr>
          <w:rFonts w:ascii="Arial" w:hAnsi="Arial" w:cs="Arial"/>
          <w:snapToGrid w:val="0"/>
          <w:sz w:val="22"/>
          <w:szCs w:val="22"/>
        </w:rPr>
        <w:t xml:space="preserve"> and follow-up analysis.  </w:t>
      </w:r>
    </w:p>
    <w:p w14:paraId="4D64BD8C" w14:textId="77777777" w:rsidR="00B35FFE" w:rsidRPr="00014A31" w:rsidRDefault="00B35FFE" w:rsidP="00B35FFE">
      <w:pPr>
        <w:pStyle w:val="NoSpacing"/>
        <w:jc w:val="both"/>
        <w:rPr>
          <w:rFonts w:ascii="Arial" w:hAnsi="Arial" w:cs="Arial"/>
          <w:snapToGrid w:val="0"/>
          <w:sz w:val="22"/>
          <w:szCs w:val="22"/>
        </w:rPr>
      </w:pPr>
    </w:p>
    <w:p w14:paraId="2CC88724" w14:textId="77777777" w:rsidR="00B35FFE" w:rsidRPr="00014A31" w:rsidRDefault="00B35FFE" w:rsidP="00B35FFE">
      <w:pPr>
        <w:pStyle w:val="NoSpacing"/>
        <w:jc w:val="both"/>
        <w:rPr>
          <w:rFonts w:ascii="Arial" w:hAnsi="Arial" w:cs="Arial"/>
          <w:b/>
          <w:i/>
          <w:snapToGrid w:val="0"/>
          <w:sz w:val="22"/>
          <w:szCs w:val="22"/>
        </w:rPr>
      </w:pPr>
      <w:r w:rsidRPr="00014A31">
        <w:rPr>
          <w:rFonts w:ascii="Arial" w:hAnsi="Arial" w:cs="Arial"/>
          <w:b/>
          <w:i/>
          <w:snapToGrid w:val="0"/>
          <w:sz w:val="22"/>
          <w:szCs w:val="22"/>
        </w:rPr>
        <w:t>Forestry</w:t>
      </w:r>
    </w:p>
    <w:p w14:paraId="23F53D68" w14:textId="07B9D72F" w:rsidR="00B35FFE" w:rsidRPr="00014A31" w:rsidRDefault="00B35FFE" w:rsidP="00B35FFE">
      <w:pPr>
        <w:pStyle w:val="NoSpacing"/>
        <w:jc w:val="both"/>
        <w:rPr>
          <w:rFonts w:ascii="Arial" w:hAnsi="Arial" w:cs="Arial"/>
          <w:snapToGrid w:val="0"/>
          <w:sz w:val="22"/>
          <w:szCs w:val="22"/>
        </w:rPr>
      </w:pPr>
      <w:r w:rsidRPr="00014A31">
        <w:rPr>
          <w:rFonts w:ascii="Arial" w:hAnsi="Arial" w:cs="Arial"/>
          <w:snapToGrid w:val="0"/>
          <w:sz w:val="22"/>
          <w:szCs w:val="22"/>
        </w:rPr>
        <w:t xml:space="preserve">A full review of the extraction practices in the forest industry that takes into account illegal logging </w:t>
      </w:r>
      <w:r w:rsidRPr="006066A4">
        <w:rPr>
          <w:rFonts w:ascii="Arial" w:hAnsi="Arial" w:cs="Arial"/>
          <w:snapToGrid w:val="0"/>
          <w:sz w:val="22"/>
          <w:szCs w:val="22"/>
        </w:rPr>
        <w:t xml:space="preserve">is needed to determine </w:t>
      </w:r>
      <w:r w:rsidR="00042092">
        <w:rPr>
          <w:rFonts w:ascii="Arial" w:hAnsi="Arial" w:cs="Arial"/>
          <w:snapToGrid w:val="0"/>
          <w:sz w:val="22"/>
          <w:szCs w:val="22"/>
        </w:rPr>
        <w:t xml:space="preserve">the </w:t>
      </w:r>
      <w:r w:rsidRPr="006066A4">
        <w:rPr>
          <w:rFonts w:ascii="Arial" w:hAnsi="Arial" w:cs="Arial"/>
          <w:snapToGrid w:val="0"/>
          <w:sz w:val="22"/>
          <w:szCs w:val="22"/>
        </w:rPr>
        <w:t>sustainab</w:t>
      </w:r>
      <w:r w:rsidR="00042092">
        <w:rPr>
          <w:rFonts w:ascii="Arial" w:hAnsi="Arial" w:cs="Arial"/>
          <w:snapToGrid w:val="0"/>
          <w:sz w:val="22"/>
          <w:szCs w:val="22"/>
        </w:rPr>
        <w:t>ility or not of current practices</w:t>
      </w:r>
      <w:r w:rsidRPr="006066A4">
        <w:rPr>
          <w:rFonts w:ascii="Arial" w:hAnsi="Arial" w:cs="Arial"/>
          <w:snapToGrid w:val="0"/>
          <w:sz w:val="22"/>
          <w:szCs w:val="22"/>
        </w:rPr>
        <w:t xml:space="preserve"> and on what rotational basis. The impacts of logging on surrounding ecosystems needs to be evaluated. This will be comparative to an ecological ‘baseline’ that is determined in the process of developing a </w:t>
      </w:r>
      <w:r w:rsidRPr="00014A31">
        <w:rPr>
          <w:rFonts w:ascii="Arial" w:hAnsi="Arial" w:cs="Arial"/>
          <w:snapToGrid w:val="0"/>
          <w:sz w:val="22"/>
          <w:szCs w:val="22"/>
        </w:rPr>
        <w:t xml:space="preserve">logging plan. </w:t>
      </w:r>
    </w:p>
    <w:p w14:paraId="124183A5" w14:textId="77777777" w:rsidR="00B35FFE" w:rsidRPr="00014A31" w:rsidRDefault="00B35FFE" w:rsidP="00B35FFE">
      <w:pPr>
        <w:pStyle w:val="NoSpacing"/>
        <w:jc w:val="both"/>
        <w:rPr>
          <w:rFonts w:ascii="Arial" w:hAnsi="Arial" w:cs="Arial"/>
          <w:snapToGrid w:val="0"/>
          <w:sz w:val="22"/>
          <w:szCs w:val="22"/>
        </w:rPr>
      </w:pPr>
    </w:p>
    <w:p w14:paraId="766401A4" w14:textId="77777777" w:rsidR="00B35FFE" w:rsidRPr="00014A31" w:rsidRDefault="00B35FFE" w:rsidP="00B35FFE">
      <w:pPr>
        <w:pStyle w:val="NoSpacing"/>
        <w:jc w:val="both"/>
        <w:rPr>
          <w:rFonts w:ascii="Arial" w:hAnsi="Arial" w:cs="Arial"/>
          <w:b/>
          <w:i/>
          <w:snapToGrid w:val="0"/>
          <w:sz w:val="22"/>
          <w:szCs w:val="22"/>
        </w:rPr>
      </w:pPr>
      <w:r w:rsidRPr="00014A31">
        <w:rPr>
          <w:rFonts w:ascii="Arial" w:hAnsi="Arial" w:cs="Arial"/>
          <w:b/>
          <w:i/>
          <w:snapToGrid w:val="0"/>
          <w:sz w:val="22"/>
          <w:szCs w:val="22"/>
        </w:rPr>
        <w:t xml:space="preserve">Aquaculture </w:t>
      </w:r>
    </w:p>
    <w:p w14:paraId="759FF353" w14:textId="77777777" w:rsidR="00B35FFE" w:rsidRPr="00014A31" w:rsidRDefault="00B35FFE" w:rsidP="00B35FFE">
      <w:pPr>
        <w:pStyle w:val="NoSpacing"/>
        <w:jc w:val="both"/>
        <w:rPr>
          <w:rFonts w:ascii="Arial" w:hAnsi="Arial" w:cs="Arial"/>
          <w:snapToGrid w:val="0"/>
          <w:sz w:val="22"/>
          <w:szCs w:val="22"/>
        </w:rPr>
      </w:pPr>
      <w:r w:rsidRPr="00014A31">
        <w:rPr>
          <w:rFonts w:ascii="Arial" w:hAnsi="Arial" w:cs="Arial"/>
          <w:snapToGrid w:val="0"/>
          <w:sz w:val="22"/>
          <w:szCs w:val="22"/>
        </w:rPr>
        <w:t xml:space="preserve">The ongoing production levels of fish farming projects and the incidence of stock escape into surrounding rivers and lakes is required across the entire country. </w:t>
      </w:r>
    </w:p>
    <w:p w14:paraId="1446B602" w14:textId="77777777" w:rsidR="00B35FFE" w:rsidRPr="00014A31" w:rsidRDefault="00B35FFE" w:rsidP="00B35FFE">
      <w:pPr>
        <w:pStyle w:val="NoSpacing"/>
        <w:jc w:val="both"/>
        <w:rPr>
          <w:rFonts w:ascii="Arial" w:hAnsi="Arial" w:cs="Arial"/>
          <w:snapToGrid w:val="0"/>
          <w:sz w:val="22"/>
          <w:szCs w:val="22"/>
        </w:rPr>
      </w:pPr>
    </w:p>
    <w:p w14:paraId="77C13221" w14:textId="5550333F" w:rsidR="00B35FFE" w:rsidRPr="00665AC6" w:rsidRDefault="00665AC6" w:rsidP="00B35FFE">
      <w:pPr>
        <w:pStyle w:val="NoSpacing"/>
        <w:jc w:val="both"/>
        <w:rPr>
          <w:rFonts w:ascii="Arial" w:hAnsi="Arial" w:cs="Arial"/>
          <w:b/>
          <w:snapToGrid w:val="0"/>
          <w:sz w:val="22"/>
          <w:szCs w:val="22"/>
        </w:rPr>
      </w:pPr>
      <w:r w:rsidRPr="00665AC6">
        <w:rPr>
          <w:rFonts w:ascii="Arial" w:hAnsi="Arial" w:cs="Arial"/>
          <w:b/>
          <w:bCs/>
          <w:iCs/>
          <w:snapToGrid w:val="0"/>
          <w:sz w:val="22"/>
          <w:szCs w:val="22"/>
        </w:rPr>
        <w:t>References</w:t>
      </w:r>
    </w:p>
    <w:p w14:paraId="49AD2029" w14:textId="77777777" w:rsidR="00B35FFE" w:rsidRPr="006066A4" w:rsidRDefault="00B35FFE" w:rsidP="00D9703E">
      <w:pPr>
        <w:pStyle w:val="NoSpacing"/>
        <w:numPr>
          <w:ilvl w:val="0"/>
          <w:numId w:val="21"/>
        </w:numPr>
        <w:jc w:val="both"/>
        <w:rPr>
          <w:rFonts w:ascii="Arial" w:hAnsi="Arial" w:cs="Arial"/>
          <w:snapToGrid w:val="0"/>
          <w:sz w:val="22"/>
          <w:szCs w:val="22"/>
        </w:rPr>
      </w:pPr>
      <w:r w:rsidRPr="006066A4">
        <w:rPr>
          <w:rFonts w:ascii="Arial" w:hAnsi="Arial" w:cs="Arial"/>
          <w:snapToGrid w:val="0"/>
          <w:sz w:val="22"/>
          <w:szCs w:val="22"/>
        </w:rPr>
        <w:t xml:space="preserve">Global Witness. 2018. </w:t>
      </w:r>
      <w:r w:rsidRPr="006066A4">
        <w:rPr>
          <w:rFonts w:ascii="Arial" w:hAnsi="Arial" w:cs="Arial"/>
          <w:i/>
          <w:snapToGrid w:val="0"/>
          <w:sz w:val="22"/>
          <w:szCs w:val="22"/>
        </w:rPr>
        <w:t>A major Liability: Illegal logging in Papua New Guinea threatens China’s timber sector and global reputation</w:t>
      </w:r>
      <w:r w:rsidRPr="006066A4">
        <w:rPr>
          <w:rFonts w:ascii="Arial" w:hAnsi="Arial" w:cs="Arial"/>
          <w:snapToGrid w:val="0"/>
          <w:sz w:val="22"/>
          <w:szCs w:val="22"/>
        </w:rPr>
        <w:t xml:space="preserve">. London </w:t>
      </w:r>
    </w:p>
    <w:p w14:paraId="11B7AE9F" w14:textId="77777777" w:rsidR="00B35FFE" w:rsidRPr="006066A4" w:rsidRDefault="00B35FFE" w:rsidP="00D9703E">
      <w:pPr>
        <w:pStyle w:val="NoSpacing"/>
        <w:numPr>
          <w:ilvl w:val="0"/>
          <w:numId w:val="21"/>
        </w:numPr>
        <w:jc w:val="both"/>
        <w:rPr>
          <w:rFonts w:ascii="Arial" w:hAnsi="Arial" w:cs="Arial"/>
          <w:sz w:val="22"/>
          <w:szCs w:val="22"/>
        </w:rPr>
      </w:pPr>
      <w:r w:rsidRPr="006066A4">
        <w:rPr>
          <w:rFonts w:ascii="Arial" w:hAnsi="Arial" w:cs="Arial"/>
          <w:sz w:val="22"/>
          <w:szCs w:val="22"/>
        </w:rPr>
        <w:t xml:space="preserve">Lawson. S. 2014. </w:t>
      </w:r>
      <w:r w:rsidRPr="006066A4">
        <w:rPr>
          <w:rFonts w:ascii="Arial" w:hAnsi="Arial" w:cs="Arial"/>
          <w:i/>
          <w:sz w:val="22"/>
          <w:szCs w:val="22"/>
        </w:rPr>
        <w:t>Illegal logging in Papua New Guinea</w:t>
      </w:r>
      <w:r w:rsidRPr="006066A4">
        <w:rPr>
          <w:rFonts w:ascii="Arial" w:hAnsi="Arial" w:cs="Arial"/>
          <w:sz w:val="22"/>
          <w:szCs w:val="22"/>
        </w:rPr>
        <w:t xml:space="preserve">. Chatham House </w:t>
      </w:r>
    </w:p>
    <w:p w14:paraId="4EB2C88D" w14:textId="77777777" w:rsidR="00B35FFE" w:rsidRPr="00014A31" w:rsidRDefault="00B35FFE" w:rsidP="00B35FFE">
      <w:pPr>
        <w:jc w:val="both"/>
        <w:rPr>
          <w:rFonts w:ascii="Arial" w:hAnsi="Arial" w:cs="Arial"/>
          <w:sz w:val="22"/>
          <w:szCs w:val="22"/>
        </w:rPr>
      </w:pPr>
    </w:p>
    <w:p w14:paraId="08AB23CC" w14:textId="4C95805A" w:rsidR="00B35FFE" w:rsidRPr="00014A31" w:rsidRDefault="00B35FFE">
      <w:pPr>
        <w:rPr>
          <w:rFonts w:ascii="Arial" w:hAnsi="Arial" w:cs="Arial"/>
          <w:sz w:val="22"/>
          <w:szCs w:val="22"/>
        </w:rPr>
      </w:pPr>
    </w:p>
    <w:p w14:paraId="1E69E2D3" w14:textId="5F2F823B" w:rsidR="00B35FFE" w:rsidRPr="00014A31" w:rsidRDefault="00B35FFE">
      <w:pPr>
        <w:rPr>
          <w:rFonts w:ascii="Arial" w:hAnsi="Arial" w:cs="Arial"/>
          <w:sz w:val="22"/>
          <w:szCs w:val="22"/>
        </w:rPr>
      </w:pPr>
    </w:p>
    <w:p w14:paraId="6A46F541" w14:textId="1596D2BF" w:rsidR="00175FE7" w:rsidRPr="00E15C52" w:rsidRDefault="00175FE7" w:rsidP="00175FE7">
      <w:pPr>
        <w:pStyle w:val="NoSpacing"/>
        <w:rPr>
          <w:rFonts w:ascii="Arial" w:hAnsi="Arial" w:cs="Arial"/>
          <w:b/>
        </w:rPr>
      </w:pPr>
      <w:r w:rsidRPr="00357B2B">
        <w:rPr>
          <w:rFonts w:asciiTheme="majorHAnsi" w:hAnsiTheme="majorHAnsi"/>
          <w:noProof/>
          <w:sz w:val="22"/>
          <w:szCs w:val="22"/>
          <w:lang w:val="en-AU" w:eastAsia="en-AU"/>
        </w:rPr>
        <w:lastRenderedPageBreak/>
        <w:drawing>
          <wp:inline distT="0" distB="0" distL="0" distR="0" wp14:anchorId="0C5A942F" wp14:editId="09F38B06">
            <wp:extent cx="596900" cy="622300"/>
            <wp:effectExtent l="0" t="0" r="12700" b="12700"/>
            <wp:docPr id="3086" name="Picture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96900" cy="622300"/>
                    </a:xfrm>
                    <a:prstGeom prst="rect">
                      <a:avLst/>
                    </a:prstGeom>
                    <a:noFill/>
                    <a:ln>
                      <a:noFill/>
                    </a:ln>
                  </pic:spPr>
                </pic:pic>
              </a:graphicData>
            </a:graphic>
          </wp:inline>
        </w:drawing>
      </w:r>
      <w:r w:rsidRPr="00357B2B">
        <w:rPr>
          <w:rFonts w:asciiTheme="majorHAnsi" w:hAnsiTheme="majorHAnsi"/>
          <w:snapToGrid w:val="0"/>
          <w:color w:val="FF0000"/>
          <w:sz w:val="22"/>
          <w:szCs w:val="22"/>
        </w:rPr>
        <w:t xml:space="preserve"> </w:t>
      </w:r>
      <w:r w:rsidR="00290E88">
        <w:rPr>
          <w:rFonts w:asciiTheme="majorHAnsi" w:hAnsiTheme="majorHAnsi"/>
          <w:snapToGrid w:val="0"/>
          <w:color w:val="FF0000"/>
          <w:sz w:val="22"/>
          <w:szCs w:val="22"/>
        </w:rPr>
        <w:t xml:space="preserve"> </w:t>
      </w:r>
      <w:r w:rsidRPr="00E15C52">
        <w:rPr>
          <w:rFonts w:ascii="Arial" w:hAnsi="Arial" w:cs="Arial"/>
          <w:b/>
          <w:snapToGrid w:val="0"/>
        </w:rPr>
        <w:t xml:space="preserve">Aichi </w:t>
      </w:r>
      <w:r w:rsidR="00E15C52" w:rsidRPr="00E15C52">
        <w:rPr>
          <w:rFonts w:ascii="Arial" w:hAnsi="Arial" w:cs="Arial"/>
          <w:b/>
          <w:snapToGrid w:val="0"/>
        </w:rPr>
        <w:t>Biodiversity</w:t>
      </w:r>
      <w:r w:rsidR="00010D75">
        <w:rPr>
          <w:rFonts w:ascii="Arial" w:hAnsi="Arial" w:cs="Arial"/>
          <w:b/>
          <w:snapToGrid w:val="0"/>
        </w:rPr>
        <w:t xml:space="preserve"> </w:t>
      </w:r>
      <w:r w:rsidRPr="00E15C52">
        <w:rPr>
          <w:rFonts w:ascii="Arial" w:hAnsi="Arial" w:cs="Arial"/>
          <w:b/>
          <w:snapToGrid w:val="0"/>
        </w:rPr>
        <w:t>Target 8</w:t>
      </w:r>
      <w:r w:rsidR="00290E88">
        <w:rPr>
          <w:rFonts w:ascii="Arial" w:hAnsi="Arial" w:cs="Arial"/>
          <w:b/>
          <w:snapToGrid w:val="0"/>
        </w:rPr>
        <w:t xml:space="preserve"> </w:t>
      </w:r>
      <w:r w:rsidRPr="00E15C52">
        <w:rPr>
          <w:rFonts w:ascii="Arial" w:hAnsi="Arial" w:cs="Arial"/>
          <w:b/>
          <w:snapToGrid w:val="0"/>
        </w:rPr>
        <w:t xml:space="preserve"> </w:t>
      </w:r>
      <w:r w:rsidRPr="00E15C52">
        <w:rPr>
          <w:rFonts w:ascii="Arial" w:hAnsi="Arial" w:cs="Arial"/>
          <w:b/>
        </w:rPr>
        <w:t>Pollution reduced</w:t>
      </w:r>
    </w:p>
    <w:p w14:paraId="5BD1235C" w14:textId="77777777" w:rsidR="00CF5FCC" w:rsidRPr="00E15C52" w:rsidRDefault="00CF5FCC" w:rsidP="00175FE7">
      <w:pPr>
        <w:pStyle w:val="NoSpacing"/>
        <w:rPr>
          <w:rFonts w:ascii="Arial" w:hAnsi="Arial" w:cs="Arial"/>
          <w:b/>
          <w:snapToGrid w:val="0"/>
        </w:rPr>
      </w:pPr>
    </w:p>
    <w:p w14:paraId="39EC08EA" w14:textId="77777777"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Data on all aspects of pollution are poorly reported and what data is available is of variable reliability and quality. For domestic pollution regional reports and local project reports have therefore been sourced to gain information. Data is also not disaggregated by impact by gender or sector of the community.</w:t>
      </w:r>
    </w:p>
    <w:p w14:paraId="2F1EDD30" w14:textId="77777777" w:rsidR="00175FE7" w:rsidRPr="001335E9" w:rsidRDefault="00175FE7" w:rsidP="00175FE7">
      <w:pPr>
        <w:pStyle w:val="NoSpacing"/>
        <w:jc w:val="both"/>
        <w:rPr>
          <w:rFonts w:ascii="Arial" w:hAnsi="Arial" w:cs="Arial"/>
          <w:sz w:val="22"/>
          <w:szCs w:val="22"/>
        </w:rPr>
      </w:pPr>
    </w:p>
    <w:p w14:paraId="4E184EA8" w14:textId="7EBF2C62"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There is currently no regular collated data at the domestic national, subnational or localized level of the volume and location of waste generated and disposed across Papua New Guinea apa</w:t>
      </w:r>
      <w:r w:rsidR="00665AC6">
        <w:rPr>
          <w:rFonts w:ascii="Arial" w:hAnsi="Arial" w:cs="Arial"/>
          <w:sz w:val="22"/>
          <w:szCs w:val="22"/>
        </w:rPr>
        <w:t xml:space="preserve">rt from major developments with </w:t>
      </w:r>
      <w:r w:rsidRPr="001335E9">
        <w:rPr>
          <w:rFonts w:ascii="Arial" w:hAnsi="Arial" w:cs="Arial"/>
          <w:sz w:val="22"/>
          <w:szCs w:val="22"/>
        </w:rPr>
        <w:t>Environmental Permit requirements. This also applies to determining the domestic localized and cumulative impacts of pollution on the environment. To determine therefore if and by how much</w:t>
      </w:r>
      <w:r w:rsidR="00665AC6">
        <w:rPr>
          <w:rFonts w:ascii="Arial" w:hAnsi="Arial" w:cs="Arial"/>
          <w:sz w:val="22"/>
          <w:szCs w:val="22"/>
        </w:rPr>
        <w:t>,</w:t>
      </w:r>
      <w:r w:rsidRPr="001335E9">
        <w:rPr>
          <w:rFonts w:ascii="Arial" w:hAnsi="Arial" w:cs="Arial"/>
          <w:sz w:val="22"/>
          <w:szCs w:val="22"/>
        </w:rPr>
        <w:t xml:space="preserve"> pollution is being reduced is therefore not possible apart from some specific examples. </w:t>
      </w:r>
    </w:p>
    <w:p w14:paraId="158E632B" w14:textId="77777777" w:rsidR="00175FE7" w:rsidRPr="001335E9" w:rsidRDefault="00175FE7" w:rsidP="00175FE7">
      <w:pPr>
        <w:pStyle w:val="NoSpacing"/>
        <w:rPr>
          <w:rFonts w:ascii="Arial" w:hAnsi="Arial" w:cs="Arial"/>
          <w:sz w:val="22"/>
          <w:szCs w:val="22"/>
        </w:rPr>
      </w:pPr>
    </w:p>
    <w:p w14:paraId="127F1DD3" w14:textId="635E1E1E"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Reports on pollution in Papua New Guinea are also quite limited.  Most data that is available is from Environmental Reports generated by Mining, LNG and agro-industry as a requirement of their Environmental Permits issued and monitored by CEPA. This represents the only trend data available as these reports (quarterly, half yearly or annually)</w:t>
      </w:r>
      <w:r w:rsidR="001E3FAE">
        <w:rPr>
          <w:rFonts w:ascii="Arial" w:hAnsi="Arial" w:cs="Arial"/>
          <w:sz w:val="22"/>
          <w:szCs w:val="22"/>
        </w:rPr>
        <w:t>,</w:t>
      </w:r>
      <w:r w:rsidRPr="001335E9">
        <w:rPr>
          <w:rFonts w:ascii="Arial" w:hAnsi="Arial" w:cs="Arial"/>
          <w:sz w:val="22"/>
          <w:szCs w:val="22"/>
        </w:rPr>
        <w:t xml:space="preserve"> </w:t>
      </w:r>
      <w:r w:rsidR="00665AC6">
        <w:rPr>
          <w:rFonts w:ascii="Arial" w:hAnsi="Arial" w:cs="Arial"/>
          <w:sz w:val="22"/>
          <w:szCs w:val="22"/>
        </w:rPr>
        <w:t xml:space="preserve">which </w:t>
      </w:r>
      <w:r w:rsidRPr="001335E9">
        <w:rPr>
          <w:rFonts w:ascii="Arial" w:hAnsi="Arial" w:cs="Arial"/>
          <w:sz w:val="22"/>
          <w:szCs w:val="22"/>
        </w:rPr>
        <w:t xml:space="preserve">become a series across the life of each development. Also some data from activist organisations relating to these development activities is in the public domain. </w:t>
      </w:r>
    </w:p>
    <w:p w14:paraId="31A7D9C8" w14:textId="77777777" w:rsidR="00175FE7" w:rsidRPr="001335E9" w:rsidRDefault="00175FE7" w:rsidP="00175FE7">
      <w:pPr>
        <w:pStyle w:val="NoSpacing"/>
        <w:jc w:val="both"/>
        <w:rPr>
          <w:rFonts w:ascii="Arial" w:hAnsi="Arial" w:cs="Arial"/>
          <w:sz w:val="22"/>
          <w:szCs w:val="22"/>
        </w:rPr>
      </w:pPr>
    </w:p>
    <w:p w14:paraId="0F5A94FE" w14:textId="742140AF"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Without systematic ongoing monitoring</w:t>
      </w:r>
      <w:r w:rsidR="00665AC6">
        <w:rPr>
          <w:rFonts w:ascii="Arial" w:hAnsi="Arial" w:cs="Arial"/>
          <w:sz w:val="22"/>
          <w:szCs w:val="22"/>
        </w:rPr>
        <w:t>,</w:t>
      </w:r>
      <w:r w:rsidRPr="001335E9">
        <w:rPr>
          <w:rFonts w:ascii="Arial" w:hAnsi="Arial" w:cs="Arial"/>
          <w:sz w:val="22"/>
          <w:szCs w:val="22"/>
        </w:rPr>
        <w:t xml:space="preserve"> trends are difficult to gauge. This applies to all types of resultant pollution impacts on the environment from major urban centres, though to village communities</w:t>
      </w:r>
      <w:r w:rsidR="00665AC6">
        <w:rPr>
          <w:rFonts w:ascii="Arial" w:hAnsi="Arial" w:cs="Arial"/>
          <w:sz w:val="22"/>
          <w:szCs w:val="22"/>
        </w:rPr>
        <w:t>.</w:t>
      </w:r>
    </w:p>
    <w:p w14:paraId="211284C1" w14:textId="77777777" w:rsidR="00175FE7" w:rsidRPr="001335E9" w:rsidRDefault="00175FE7" w:rsidP="00175FE7">
      <w:pPr>
        <w:pStyle w:val="NoSpacing"/>
        <w:jc w:val="both"/>
        <w:rPr>
          <w:rFonts w:ascii="Arial" w:hAnsi="Arial" w:cs="Arial"/>
          <w:sz w:val="22"/>
          <w:szCs w:val="22"/>
        </w:rPr>
      </w:pPr>
    </w:p>
    <w:p w14:paraId="5E7BA798" w14:textId="5D0FACE5"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 xml:space="preserve">Localized fires from </w:t>
      </w:r>
      <w:r w:rsidR="00665AC6">
        <w:rPr>
          <w:rFonts w:ascii="Arial" w:hAnsi="Arial" w:cs="Arial"/>
          <w:sz w:val="22"/>
          <w:szCs w:val="22"/>
        </w:rPr>
        <w:t>the activities of subsistence gardening</w:t>
      </w:r>
      <w:r w:rsidRPr="001335E9">
        <w:rPr>
          <w:rFonts w:ascii="Arial" w:hAnsi="Arial" w:cs="Arial"/>
          <w:sz w:val="22"/>
          <w:szCs w:val="22"/>
        </w:rPr>
        <w:t xml:space="preserve"> and grassfires for hunting are a part of the localized anthropogenic impact upon local ecosystems that is a cause of air pollution. These are spatially represented on a UPNG portal site. </w:t>
      </w:r>
    </w:p>
    <w:p w14:paraId="48D956FF" w14:textId="77777777" w:rsidR="00175FE7" w:rsidRPr="001335E9" w:rsidRDefault="00175FE7" w:rsidP="00175FE7">
      <w:pPr>
        <w:pStyle w:val="NoSpacing"/>
        <w:jc w:val="both"/>
        <w:rPr>
          <w:rFonts w:ascii="Arial" w:hAnsi="Arial" w:cs="Arial"/>
          <w:sz w:val="22"/>
          <w:szCs w:val="22"/>
        </w:rPr>
      </w:pPr>
    </w:p>
    <w:p w14:paraId="54EB5A3D" w14:textId="77777777"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 xml:space="preserve">Whilst at the household level, where firewood has been used for millennia as a fuel for cooking, the resultant daily localised level of air pollution is known to impact the health of especially women and children, but the extent and severity is not known. It also needs to be realized in the absence of awareness, that women most often manage household waste without resource support, compounding their effort in maintaining a safe healthy environment for their families. </w:t>
      </w:r>
    </w:p>
    <w:p w14:paraId="63F1BBB0" w14:textId="77777777" w:rsidR="00175FE7" w:rsidRPr="001335E9" w:rsidRDefault="00175FE7" w:rsidP="00175FE7">
      <w:pPr>
        <w:pStyle w:val="NoSpacing"/>
        <w:jc w:val="both"/>
        <w:rPr>
          <w:rFonts w:ascii="Arial" w:hAnsi="Arial" w:cs="Arial"/>
          <w:sz w:val="22"/>
          <w:szCs w:val="22"/>
        </w:rPr>
      </w:pPr>
    </w:p>
    <w:p w14:paraId="4BBA2D7F" w14:textId="769FA440" w:rsidR="00175FE7" w:rsidRPr="00665AC6" w:rsidRDefault="00665AC6" w:rsidP="008C45DA">
      <w:pPr>
        <w:pStyle w:val="NoSpacing"/>
        <w:jc w:val="both"/>
        <w:rPr>
          <w:rFonts w:ascii="Arial" w:hAnsi="Arial" w:cs="Arial"/>
          <w:b/>
          <w:snapToGrid w:val="0"/>
          <w:sz w:val="22"/>
          <w:szCs w:val="22"/>
        </w:rPr>
      </w:pPr>
      <w:r w:rsidRPr="00665AC6">
        <w:rPr>
          <w:rFonts w:ascii="Arial" w:hAnsi="Arial" w:cs="Arial"/>
          <w:b/>
          <w:bCs/>
          <w:iCs/>
          <w:snapToGrid w:val="0"/>
          <w:sz w:val="22"/>
          <w:szCs w:val="22"/>
        </w:rPr>
        <w:t>References</w:t>
      </w:r>
    </w:p>
    <w:p w14:paraId="407043D1" w14:textId="77777777" w:rsidR="00175FE7" w:rsidRPr="001335E9" w:rsidRDefault="00175FE7" w:rsidP="008C45DA">
      <w:pPr>
        <w:pStyle w:val="NoSpacing"/>
        <w:numPr>
          <w:ilvl w:val="0"/>
          <w:numId w:val="22"/>
        </w:numPr>
        <w:jc w:val="both"/>
        <w:rPr>
          <w:rFonts w:ascii="Arial" w:hAnsi="Arial" w:cs="Arial"/>
          <w:sz w:val="22"/>
          <w:szCs w:val="22"/>
        </w:rPr>
      </w:pPr>
      <w:r w:rsidRPr="001335E9">
        <w:rPr>
          <w:rFonts w:ascii="Arial" w:hAnsi="Arial" w:cs="Arial"/>
          <w:sz w:val="22"/>
          <w:szCs w:val="22"/>
        </w:rPr>
        <w:t xml:space="preserve">Richards, E.  2015. </w:t>
      </w:r>
      <w:r w:rsidRPr="001335E9">
        <w:rPr>
          <w:rFonts w:ascii="Arial" w:hAnsi="Arial" w:cs="Arial"/>
          <w:i/>
          <w:sz w:val="22"/>
          <w:szCs w:val="22"/>
        </w:rPr>
        <w:t>Cleaner Pacific 2025: Pacific Regional Waste and Pollution Management Strategy 2016-2025</w:t>
      </w:r>
      <w:r w:rsidRPr="001335E9">
        <w:rPr>
          <w:rFonts w:ascii="Arial" w:hAnsi="Arial" w:cs="Arial"/>
          <w:sz w:val="22"/>
          <w:szCs w:val="22"/>
        </w:rPr>
        <w:t>. SPREP Samoa</w:t>
      </w:r>
      <w:r w:rsidRPr="001335E9">
        <w:rPr>
          <w:rFonts w:ascii="Arial" w:hAnsi="Arial" w:cs="Arial"/>
          <w:i/>
          <w:sz w:val="22"/>
          <w:szCs w:val="22"/>
        </w:rPr>
        <w:t xml:space="preserve"> </w:t>
      </w:r>
    </w:p>
    <w:p w14:paraId="2DE68B3C" w14:textId="77777777" w:rsidR="00175FE7" w:rsidRPr="00014A31" w:rsidRDefault="00175FE7" w:rsidP="008C45DA">
      <w:pPr>
        <w:pStyle w:val="NoSpacing"/>
        <w:jc w:val="both"/>
        <w:rPr>
          <w:rFonts w:ascii="Arial" w:hAnsi="Arial" w:cs="Arial"/>
          <w:sz w:val="22"/>
          <w:szCs w:val="22"/>
        </w:rPr>
      </w:pPr>
    </w:p>
    <w:p w14:paraId="1FACAA69" w14:textId="77777777" w:rsidR="00175FE7" w:rsidRPr="00014A31" w:rsidRDefault="00175FE7" w:rsidP="008C45DA">
      <w:pPr>
        <w:pStyle w:val="NoSpacing"/>
        <w:jc w:val="both"/>
        <w:rPr>
          <w:rFonts w:ascii="Arial" w:hAnsi="Arial" w:cs="Arial"/>
          <w:sz w:val="22"/>
          <w:szCs w:val="22"/>
        </w:rPr>
      </w:pPr>
      <w:r w:rsidRPr="00014A31">
        <w:rPr>
          <w:rFonts w:ascii="Arial" w:hAnsi="Arial" w:cs="Arial"/>
          <w:sz w:val="22"/>
          <w:szCs w:val="22"/>
        </w:rPr>
        <w:t xml:space="preserve">Where available case studies have been used along with sections from Environmental Reports. </w:t>
      </w:r>
    </w:p>
    <w:p w14:paraId="3E125058" w14:textId="77777777" w:rsidR="00175FE7" w:rsidRPr="00014A31" w:rsidRDefault="00175FE7" w:rsidP="008C45DA">
      <w:pPr>
        <w:pStyle w:val="NoSpacing"/>
        <w:jc w:val="both"/>
        <w:rPr>
          <w:rFonts w:ascii="Arial" w:hAnsi="Arial" w:cs="Arial"/>
          <w:sz w:val="22"/>
          <w:szCs w:val="22"/>
        </w:rPr>
      </w:pPr>
    </w:p>
    <w:p w14:paraId="3FDFB8FF" w14:textId="77777777" w:rsidR="00175FE7" w:rsidRPr="001335E9" w:rsidRDefault="00175FE7" w:rsidP="008C45DA">
      <w:pPr>
        <w:pStyle w:val="NoSpacing"/>
        <w:numPr>
          <w:ilvl w:val="0"/>
          <w:numId w:val="23"/>
        </w:numPr>
        <w:jc w:val="both"/>
        <w:rPr>
          <w:rFonts w:ascii="Arial" w:hAnsi="Arial" w:cs="Arial"/>
          <w:sz w:val="22"/>
          <w:szCs w:val="22"/>
        </w:rPr>
      </w:pPr>
      <w:r w:rsidRPr="001335E9">
        <w:rPr>
          <w:rFonts w:ascii="Arial" w:hAnsi="Arial" w:cs="Arial"/>
          <w:sz w:val="22"/>
          <w:szCs w:val="22"/>
        </w:rPr>
        <w:t xml:space="preserve">ExxonMobil-PNG. 2018. </w:t>
      </w:r>
      <w:r w:rsidRPr="001335E9">
        <w:rPr>
          <w:rFonts w:ascii="Arial" w:hAnsi="Arial" w:cs="Arial"/>
          <w:i/>
          <w:sz w:val="22"/>
          <w:szCs w:val="22"/>
        </w:rPr>
        <w:t>PNG LNG Environmental and Social Report</w:t>
      </w:r>
      <w:r w:rsidRPr="001335E9">
        <w:rPr>
          <w:rFonts w:ascii="Arial" w:hAnsi="Arial" w:cs="Arial"/>
          <w:sz w:val="22"/>
          <w:szCs w:val="22"/>
        </w:rPr>
        <w:t xml:space="preserve"> – Annual 2017</w:t>
      </w:r>
    </w:p>
    <w:p w14:paraId="04C8ED20" w14:textId="77777777" w:rsidR="00175FE7" w:rsidRPr="001335E9" w:rsidRDefault="00175FE7" w:rsidP="008C45DA">
      <w:pPr>
        <w:pStyle w:val="NoSpacing"/>
        <w:numPr>
          <w:ilvl w:val="0"/>
          <w:numId w:val="23"/>
        </w:numPr>
        <w:jc w:val="both"/>
        <w:rPr>
          <w:rFonts w:ascii="Arial" w:hAnsi="Arial" w:cs="Arial"/>
          <w:sz w:val="22"/>
          <w:szCs w:val="22"/>
        </w:rPr>
      </w:pPr>
      <w:r w:rsidRPr="001335E9">
        <w:rPr>
          <w:rFonts w:ascii="Arial" w:hAnsi="Arial" w:cs="Arial"/>
          <w:sz w:val="22"/>
          <w:szCs w:val="22"/>
        </w:rPr>
        <w:t xml:space="preserve">ExxonMobil-PNG. 2017. </w:t>
      </w:r>
      <w:r w:rsidRPr="001335E9">
        <w:rPr>
          <w:rFonts w:ascii="Arial" w:hAnsi="Arial" w:cs="Arial"/>
          <w:i/>
          <w:sz w:val="22"/>
          <w:szCs w:val="22"/>
        </w:rPr>
        <w:t>PNG LNG Environmental and Social Report</w:t>
      </w:r>
      <w:r w:rsidRPr="001335E9">
        <w:rPr>
          <w:rFonts w:ascii="Arial" w:hAnsi="Arial" w:cs="Arial"/>
          <w:sz w:val="22"/>
          <w:szCs w:val="22"/>
        </w:rPr>
        <w:t xml:space="preserve"> – Annual 2016</w:t>
      </w:r>
    </w:p>
    <w:p w14:paraId="7548CBE2" w14:textId="77777777" w:rsidR="00175FE7" w:rsidRPr="001335E9" w:rsidRDefault="00175FE7" w:rsidP="008C45DA">
      <w:pPr>
        <w:pStyle w:val="NoSpacing"/>
        <w:numPr>
          <w:ilvl w:val="0"/>
          <w:numId w:val="23"/>
        </w:numPr>
        <w:jc w:val="both"/>
        <w:rPr>
          <w:rFonts w:ascii="Arial" w:hAnsi="Arial" w:cs="Arial"/>
          <w:bCs/>
          <w:sz w:val="22"/>
          <w:szCs w:val="22"/>
        </w:rPr>
      </w:pPr>
      <w:r w:rsidRPr="001335E9">
        <w:rPr>
          <w:rFonts w:ascii="Arial" w:hAnsi="Arial" w:cs="Arial"/>
          <w:bCs/>
          <w:sz w:val="22"/>
          <w:szCs w:val="22"/>
        </w:rPr>
        <w:t xml:space="preserve">Ernst &amp; Young. 2017. </w:t>
      </w:r>
      <w:r w:rsidRPr="001335E9">
        <w:rPr>
          <w:rFonts w:ascii="Arial" w:hAnsi="Arial" w:cs="Arial"/>
          <w:bCs/>
          <w:i/>
          <w:sz w:val="22"/>
          <w:szCs w:val="22"/>
        </w:rPr>
        <w:t>Papua New Guinea Extractive Industries Transparency Initiative (PNG EITI)</w:t>
      </w:r>
      <w:r w:rsidRPr="001335E9">
        <w:rPr>
          <w:rFonts w:ascii="Arial" w:hAnsi="Arial" w:cs="Arial"/>
          <w:bCs/>
          <w:sz w:val="22"/>
          <w:szCs w:val="22"/>
        </w:rPr>
        <w:t xml:space="preserve">. </w:t>
      </w:r>
      <w:r w:rsidRPr="001335E9">
        <w:rPr>
          <w:rFonts w:ascii="Arial" w:hAnsi="Arial" w:cs="Arial"/>
          <w:bCs/>
          <w:i/>
          <w:sz w:val="22"/>
          <w:szCs w:val="22"/>
        </w:rPr>
        <w:t>Report for 2016</w:t>
      </w:r>
      <w:r w:rsidRPr="001335E9">
        <w:rPr>
          <w:rFonts w:ascii="Arial" w:hAnsi="Arial" w:cs="Arial"/>
          <w:bCs/>
          <w:sz w:val="22"/>
          <w:szCs w:val="22"/>
        </w:rPr>
        <w:t xml:space="preserve"> </w:t>
      </w:r>
    </w:p>
    <w:p w14:paraId="04C2828F" w14:textId="77777777" w:rsidR="00175FE7" w:rsidRPr="001335E9" w:rsidRDefault="00175FE7" w:rsidP="008C45DA">
      <w:pPr>
        <w:pStyle w:val="NoSpacing"/>
        <w:numPr>
          <w:ilvl w:val="0"/>
          <w:numId w:val="23"/>
        </w:numPr>
        <w:jc w:val="both"/>
        <w:rPr>
          <w:rFonts w:ascii="Arial" w:hAnsi="Arial" w:cs="Arial"/>
          <w:sz w:val="22"/>
          <w:szCs w:val="22"/>
        </w:rPr>
      </w:pPr>
      <w:r w:rsidRPr="001335E9">
        <w:rPr>
          <w:rFonts w:ascii="Arial" w:hAnsi="Arial" w:cs="Arial"/>
          <w:sz w:val="22"/>
          <w:szCs w:val="22"/>
        </w:rPr>
        <w:t xml:space="preserve">Barrick. 2015. </w:t>
      </w:r>
      <w:r w:rsidRPr="001335E9">
        <w:rPr>
          <w:rFonts w:ascii="Arial" w:hAnsi="Arial" w:cs="Arial"/>
          <w:i/>
          <w:sz w:val="22"/>
          <w:szCs w:val="22"/>
        </w:rPr>
        <w:t>Barrick Porgera Annual Environment Report 2014</w:t>
      </w:r>
      <w:r w:rsidRPr="001335E9">
        <w:rPr>
          <w:rFonts w:ascii="Arial" w:hAnsi="Arial" w:cs="Arial"/>
          <w:sz w:val="22"/>
          <w:szCs w:val="22"/>
        </w:rPr>
        <w:t xml:space="preserve"> POR ENV 1/15</w:t>
      </w:r>
    </w:p>
    <w:p w14:paraId="35175954" w14:textId="77777777" w:rsidR="00175FE7" w:rsidRPr="001335E9" w:rsidRDefault="00175FE7" w:rsidP="008C45DA">
      <w:pPr>
        <w:pStyle w:val="NoSpacing"/>
        <w:numPr>
          <w:ilvl w:val="0"/>
          <w:numId w:val="23"/>
        </w:numPr>
        <w:jc w:val="both"/>
        <w:rPr>
          <w:rFonts w:ascii="Arial" w:hAnsi="Arial" w:cs="Arial"/>
          <w:sz w:val="22"/>
          <w:szCs w:val="22"/>
        </w:rPr>
      </w:pPr>
      <w:r w:rsidRPr="001335E9">
        <w:rPr>
          <w:rFonts w:ascii="Arial" w:hAnsi="Arial" w:cs="Arial"/>
          <w:sz w:val="22"/>
          <w:szCs w:val="22"/>
        </w:rPr>
        <w:t xml:space="preserve">Barrick Niugini Limited. 2016. </w:t>
      </w:r>
      <w:r w:rsidRPr="001335E9">
        <w:rPr>
          <w:rFonts w:ascii="Arial" w:hAnsi="Arial" w:cs="Arial"/>
          <w:i/>
          <w:sz w:val="22"/>
          <w:szCs w:val="22"/>
        </w:rPr>
        <w:t>Porgera Joint Venture Annual Environment Report 2015</w:t>
      </w:r>
      <w:r w:rsidRPr="001335E9">
        <w:rPr>
          <w:rFonts w:ascii="Arial" w:hAnsi="Arial" w:cs="Arial"/>
          <w:sz w:val="22"/>
          <w:szCs w:val="22"/>
        </w:rPr>
        <w:t xml:space="preserve"> POR ENV 1/16</w:t>
      </w:r>
    </w:p>
    <w:p w14:paraId="5BCAB9E4" w14:textId="77777777" w:rsidR="00175FE7" w:rsidRPr="001335E9" w:rsidRDefault="00175FE7" w:rsidP="00D9703E">
      <w:pPr>
        <w:pStyle w:val="NoSpacing"/>
        <w:numPr>
          <w:ilvl w:val="0"/>
          <w:numId w:val="23"/>
        </w:numPr>
        <w:rPr>
          <w:rFonts w:ascii="Arial" w:hAnsi="Arial" w:cs="Arial"/>
          <w:sz w:val="22"/>
          <w:szCs w:val="22"/>
        </w:rPr>
      </w:pPr>
      <w:r w:rsidRPr="001335E9">
        <w:rPr>
          <w:rFonts w:ascii="Arial" w:hAnsi="Arial" w:cs="Arial"/>
          <w:sz w:val="22"/>
          <w:szCs w:val="22"/>
        </w:rPr>
        <w:t xml:space="preserve">Ok Tedi Mining 2017. </w:t>
      </w:r>
      <w:r w:rsidRPr="001335E9">
        <w:rPr>
          <w:rFonts w:ascii="Arial" w:hAnsi="Arial" w:cs="Arial"/>
          <w:i/>
          <w:sz w:val="22"/>
          <w:szCs w:val="22"/>
        </w:rPr>
        <w:t>Annual Environmental Report 2016</w:t>
      </w:r>
      <w:r w:rsidRPr="001335E9">
        <w:rPr>
          <w:rFonts w:ascii="Arial" w:hAnsi="Arial" w:cs="Arial"/>
          <w:sz w:val="22"/>
          <w:szCs w:val="22"/>
        </w:rPr>
        <w:t>. ENV 170319</w:t>
      </w:r>
    </w:p>
    <w:p w14:paraId="0B4A3985" w14:textId="77777777" w:rsidR="00175FE7" w:rsidRPr="001335E9" w:rsidRDefault="00175FE7" w:rsidP="00D9703E">
      <w:pPr>
        <w:pStyle w:val="NoSpacing"/>
        <w:numPr>
          <w:ilvl w:val="0"/>
          <w:numId w:val="23"/>
        </w:numPr>
        <w:rPr>
          <w:rFonts w:ascii="Arial" w:hAnsi="Arial" w:cs="Arial"/>
          <w:sz w:val="22"/>
          <w:szCs w:val="22"/>
        </w:rPr>
      </w:pPr>
      <w:r w:rsidRPr="001335E9">
        <w:rPr>
          <w:rFonts w:ascii="Arial" w:hAnsi="Arial" w:cs="Arial"/>
          <w:sz w:val="22"/>
          <w:szCs w:val="22"/>
        </w:rPr>
        <w:lastRenderedPageBreak/>
        <w:t xml:space="preserve">Ok Tedi Mining 2016. </w:t>
      </w:r>
      <w:r w:rsidRPr="001335E9">
        <w:rPr>
          <w:rFonts w:ascii="Arial" w:hAnsi="Arial" w:cs="Arial"/>
          <w:i/>
          <w:sz w:val="22"/>
          <w:szCs w:val="22"/>
        </w:rPr>
        <w:t>Annual Environmental Report 2015</w:t>
      </w:r>
      <w:r w:rsidRPr="001335E9">
        <w:rPr>
          <w:rFonts w:ascii="Arial" w:hAnsi="Arial" w:cs="Arial"/>
          <w:sz w:val="22"/>
          <w:szCs w:val="22"/>
        </w:rPr>
        <w:t>. ENV 160624</w:t>
      </w:r>
    </w:p>
    <w:p w14:paraId="398D670D" w14:textId="77777777" w:rsidR="00175FE7" w:rsidRPr="001335E9" w:rsidRDefault="00175FE7" w:rsidP="00D9703E">
      <w:pPr>
        <w:pStyle w:val="NoSpacing"/>
        <w:numPr>
          <w:ilvl w:val="0"/>
          <w:numId w:val="23"/>
        </w:numPr>
        <w:rPr>
          <w:rFonts w:ascii="Arial" w:hAnsi="Arial" w:cs="Arial"/>
          <w:sz w:val="22"/>
          <w:szCs w:val="22"/>
        </w:rPr>
      </w:pPr>
      <w:r w:rsidRPr="001335E9">
        <w:rPr>
          <w:rFonts w:ascii="Arial" w:hAnsi="Arial" w:cs="Arial"/>
          <w:sz w:val="22"/>
          <w:szCs w:val="22"/>
        </w:rPr>
        <w:t>Ok Tedi Mining 2014</w:t>
      </w:r>
      <w:r w:rsidRPr="001335E9">
        <w:rPr>
          <w:rFonts w:ascii="Arial" w:hAnsi="Arial" w:cs="Arial"/>
          <w:i/>
          <w:sz w:val="22"/>
          <w:szCs w:val="22"/>
        </w:rPr>
        <w:t>. Annual Environmental Report FY14</w:t>
      </w:r>
      <w:r w:rsidRPr="001335E9">
        <w:rPr>
          <w:rFonts w:ascii="Arial" w:hAnsi="Arial" w:cs="Arial"/>
          <w:sz w:val="22"/>
          <w:szCs w:val="22"/>
        </w:rPr>
        <w:t xml:space="preserve"> ENV 140923</w:t>
      </w:r>
    </w:p>
    <w:p w14:paraId="00B73F5C" w14:textId="77777777" w:rsidR="00175FE7" w:rsidRPr="00A475CB" w:rsidRDefault="00175FE7" w:rsidP="008C45DA">
      <w:pPr>
        <w:pStyle w:val="NoSpacing"/>
        <w:numPr>
          <w:ilvl w:val="0"/>
          <w:numId w:val="23"/>
        </w:numPr>
        <w:jc w:val="both"/>
        <w:rPr>
          <w:rFonts w:ascii="Arial" w:hAnsi="Arial" w:cs="Arial"/>
          <w:sz w:val="22"/>
          <w:szCs w:val="22"/>
        </w:rPr>
      </w:pPr>
      <w:r w:rsidRPr="001335E9">
        <w:rPr>
          <w:rFonts w:ascii="Arial" w:hAnsi="Arial" w:cs="Arial"/>
          <w:sz w:val="22"/>
          <w:szCs w:val="22"/>
        </w:rPr>
        <w:t xml:space="preserve">Hettler, J., Irion, G. &amp; Lehmann, B. 1997. Environmental impact of mining waste disposal on a tropical lowland river system: a case study on the Ok Tedi Mine, Papua </w:t>
      </w:r>
      <w:r w:rsidRPr="00A475CB">
        <w:rPr>
          <w:rFonts w:ascii="Arial" w:hAnsi="Arial" w:cs="Arial"/>
          <w:sz w:val="22"/>
          <w:szCs w:val="22"/>
        </w:rPr>
        <w:t xml:space="preserve">New Guinea </w:t>
      </w:r>
      <w:r w:rsidRPr="00A475CB">
        <w:rPr>
          <w:rFonts w:ascii="Arial" w:hAnsi="Arial" w:cs="Arial"/>
          <w:i/>
          <w:sz w:val="22"/>
          <w:szCs w:val="22"/>
        </w:rPr>
        <w:t>Minerealium Deposits</w:t>
      </w:r>
      <w:r w:rsidRPr="00A475CB">
        <w:rPr>
          <w:rFonts w:ascii="Arial" w:hAnsi="Arial" w:cs="Arial"/>
          <w:sz w:val="22"/>
          <w:szCs w:val="22"/>
        </w:rPr>
        <w:t xml:space="preserve"> 32: 280-291.</w:t>
      </w:r>
    </w:p>
    <w:p w14:paraId="1106538A" w14:textId="77777777" w:rsidR="00175FE7" w:rsidRPr="00A475CB" w:rsidRDefault="00175FE7" w:rsidP="008C45DA">
      <w:pPr>
        <w:pStyle w:val="NoSpacing"/>
        <w:numPr>
          <w:ilvl w:val="0"/>
          <w:numId w:val="23"/>
        </w:numPr>
        <w:jc w:val="both"/>
        <w:rPr>
          <w:rFonts w:ascii="Arial" w:hAnsi="Arial" w:cs="Arial"/>
          <w:sz w:val="22"/>
          <w:szCs w:val="22"/>
        </w:rPr>
      </w:pPr>
      <w:r w:rsidRPr="00A475CB">
        <w:rPr>
          <w:rFonts w:ascii="Arial" w:hAnsi="Arial" w:cs="Arial"/>
          <w:sz w:val="22"/>
          <w:szCs w:val="22"/>
        </w:rPr>
        <w:t xml:space="preserve">Newcrest Mining Limited 2016. Sustainability Report </w:t>
      </w:r>
      <w:r w:rsidRPr="00A475CB">
        <w:rPr>
          <w:rFonts w:ascii="Arial" w:hAnsi="Arial" w:cs="Arial"/>
          <w:i/>
          <w:sz w:val="22"/>
          <w:szCs w:val="22"/>
        </w:rPr>
        <w:t>2015</w:t>
      </w:r>
      <w:r w:rsidRPr="00A475CB">
        <w:rPr>
          <w:rFonts w:ascii="Arial" w:hAnsi="Arial" w:cs="Arial"/>
          <w:sz w:val="22"/>
          <w:szCs w:val="22"/>
        </w:rPr>
        <w:t xml:space="preserve"> </w:t>
      </w:r>
    </w:p>
    <w:p w14:paraId="3ABF8191" w14:textId="77777777" w:rsidR="00175FE7" w:rsidRPr="00A475CB" w:rsidRDefault="00175FE7" w:rsidP="008C45DA">
      <w:pPr>
        <w:pStyle w:val="NoSpacing"/>
        <w:numPr>
          <w:ilvl w:val="0"/>
          <w:numId w:val="23"/>
        </w:numPr>
        <w:jc w:val="both"/>
        <w:rPr>
          <w:rFonts w:ascii="Arial" w:hAnsi="Arial" w:cs="Arial"/>
          <w:sz w:val="22"/>
          <w:szCs w:val="22"/>
        </w:rPr>
      </w:pPr>
      <w:r w:rsidRPr="00A475CB">
        <w:rPr>
          <w:rFonts w:ascii="Arial" w:hAnsi="Arial" w:cs="Arial"/>
          <w:sz w:val="22"/>
          <w:szCs w:val="22"/>
        </w:rPr>
        <w:t xml:space="preserve">Newcrest Mining Limited 2015. </w:t>
      </w:r>
      <w:r w:rsidRPr="00A475CB">
        <w:rPr>
          <w:rFonts w:ascii="Arial" w:hAnsi="Arial" w:cs="Arial"/>
          <w:i/>
          <w:sz w:val="22"/>
          <w:szCs w:val="22"/>
        </w:rPr>
        <w:t>Sustainability Report 2014</w:t>
      </w:r>
      <w:r w:rsidRPr="00A475CB">
        <w:rPr>
          <w:rFonts w:ascii="Arial" w:hAnsi="Arial" w:cs="Arial"/>
          <w:sz w:val="22"/>
          <w:szCs w:val="22"/>
        </w:rPr>
        <w:t xml:space="preserve"> Disclosures on Management Approaches </w:t>
      </w:r>
    </w:p>
    <w:p w14:paraId="5FDA7200" w14:textId="77777777" w:rsidR="00175FE7" w:rsidRPr="00A475CB" w:rsidRDefault="00175FE7" w:rsidP="008C45DA">
      <w:pPr>
        <w:pStyle w:val="NoSpacing"/>
        <w:numPr>
          <w:ilvl w:val="0"/>
          <w:numId w:val="23"/>
        </w:numPr>
        <w:jc w:val="both"/>
        <w:rPr>
          <w:rFonts w:ascii="Arial" w:hAnsi="Arial" w:cs="Arial"/>
          <w:sz w:val="22"/>
          <w:szCs w:val="22"/>
        </w:rPr>
      </w:pPr>
      <w:r w:rsidRPr="00A475CB">
        <w:rPr>
          <w:rFonts w:ascii="Arial" w:hAnsi="Arial" w:cs="Arial"/>
          <w:sz w:val="22"/>
          <w:szCs w:val="22"/>
        </w:rPr>
        <w:t xml:space="preserve">Anon. 2014. </w:t>
      </w:r>
      <w:r w:rsidRPr="00A475CB">
        <w:rPr>
          <w:rFonts w:ascii="Arial" w:hAnsi="Arial" w:cs="Arial"/>
          <w:i/>
          <w:sz w:val="22"/>
          <w:szCs w:val="22"/>
        </w:rPr>
        <w:t>North-East Shipping Management Plan</w:t>
      </w:r>
      <w:r w:rsidRPr="00A475CB">
        <w:rPr>
          <w:rFonts w:ascii="Arial" w:hAnsi="Arial" w:cs="Arial"/>
          <w:sz w:val="22"/>
          <w:szCs w:val="22"/>
        </w:rPr>
        <w:t>. North East Shipping Management Group</w:t>
      </w:r>
    </w:p>
    <w:p w14:paraId="5A5455BF" w14:textId="77777777" w:rsidR="00175FE7" w:rsidRPr="00A475CB" w:rsidRDefault="003353FB" w:rsidP="008C45DA">
      <w:pPr>
        <w:pStyle w:val="NoSpacing"/>
        <w:numPr>
          <w:ilvl w:val="0"/>
          <w:numId w:val="23"/>
        </w:numPr>
        <w:jc w:val="both"/>
        <w:rPr>
          <w:rFonts w:ascii="Arial" w:hAnsi="Arial" w:cs="Arial"/>
          <w:sz w:val="22"/>
          <w:szCs w:val="22"/>
        </w:rPr>
      </w:pPr>
      <w:hyperlink r:id="rId51" w:history="1">
        <w:r w:rsidR="00175FE7" w:rsidRPr="00A475CB">
          <w:rPr>
            <w:rStyle w:val="Hyperlink"/>
            <w:rFonts w:ascii="Arial" w:hAnsi="Arial" w:cs="Arial"/>
            <w:color w:val="auto"/>
            <w:sz w:val="22"/>
            <w:szCs w:val="22"/>
          </w:rPr>
          <w:t>https://png-data.sprep.org/dataset/marine-pollution-pacific</w:t>
        </w:r>
      </w:hyperlink>
    </w:p>
    <w:p w14:paraId="706A61DE" w14:textId="77777777" w:rsidR="00175FE7" w:rsidRPr="00A475CB" w:rsidRDefault="00175FE7" w:rsidP="008C45DA">
      <w:pPr>
        <w:pStyle w:val="NoSpacing"/>
        <w:numPr>
          <w:ilvl w:val="0"/>
          <w:numId w:val="23"/>
        </w:numPr>
        <w:jc w:val="both"/>
        <w:rPr>
          <w:rFonts w:ascii="Arial" w:hAnsi="Arial" w:cs="Arial"/>
          <w:sz w:val="22"/>
          <w:szCs w:val="22"/>
        </w:rPr>
      </w:pPr>
      <w:r w:rsidRPr="00A475CB">
        <w:rPr>
          <w:rFonts w:ascii="Arial" w:hAnsi="Arial" w:cs="Arial"/>
          <w:sz w:val="22"/>
          <w:szCs w:val="22"/>
        </w:rPr>
        <w:t xml:space="preserve">ExxonMobil-PNG. 2012. </w:t>
      </w:r>
      <w:r w:rsidRPr="00A475CB">
        <w:rPr>
          <w:rFonts w:ascii="Arial" w:hAnsi="Arial" w:cs="Arial"/>
          <w:i/>
          <w:sz w:val="22"/>
          <w:szCs w:val="22"/>
        </w:rPr>
        <w:t>PNG LNG Environment and Social Report</w:t>
      </w:r>
      <w:r w:rsidRPr="00A475CB">
        <w:rPr>
          <w:rFonts w:ascii="Arial" w:hAnsi="Arial" w:cs="Arial"/>
          <w:sz w:val="22"/>
          <w:szCs w:val="22"/>
        </w:rPr>
        <w:t xml:space="preserve"> First Quarter 2012</w:t>
      </w:r>
    </w:p>
    <w:p w14:paraId="3C39678D" w14:textId="77777777" w:rsidR="00175FE7" w:rsidRPr="00A475CB" w:rsidRDefault="00175FE7" w:rsidP="008C45DA">
      <w:pPr>
        <w:pStyle w:val="NoSpacing"/>
        <w:numPr>
          <w:ilvl w:val="0"/>
          <w:numId w:val="23"/>
        </w:numPr>
        <w:jc w:val="both"/>
        <w:rPr>
          <w:rFonts w:ascii="Arial" w:hAnsi="Arial" w:cs="Arial"/>
          <w:sz w:val="22"/>
          <w:szCs w:val="22"/>
        </w:rPr>
      </w:pPr>
      <w:r w:rsidRPr="00A475CB">
        <w:rPr>
          <w:rFonts w:ascii="Arial" w:hAnsi="Arial" w:cs="Arial"/>
          <w:sz w:val="22"/>
          <w:szCs w:val="22"/>
        </w:rPr>
        <w:t>Dold, B. 2014. Submarine Tailings Disposal (STD) A Review</w:t>
      </w:r>
      <w:r w:rsidRPr="00A475CB">
        <w:rPr>
          <w:rFonts w:ascii="Arial" w:hAnsi="Arial" w:cs="Arial"/>
          <w:i/>
          <w:sz w:val="22"/>
          <w:szCs w:val="22"/>
        </w:rPr>
        <w:t>. Minerals</w:t>
      </w:r>
      <w:r w:rsidRPr="00A475CB">
        <w:rPr>
          <w:rFonts w:ascii="Arial" w:hAnsi="Arial" w:cs="Arial"/>
          <w:sz w:val="22"/>
          <w:szCs w:val="22"/>
        </w:rPr>
        <w:t xml:space="preserve"> 4, 642-666</w:t>
      </w:r>
    </w:p>
    <w:p w14:paraId="01466744" w14:textId="77777777" w:rsidR="00175FE7" w:rsidRPr="00E15C52" w:rsidRDefault="00175FE7" w:rsidP="008C45DA">
      <w:pPr>
        <w:pStyle w:val="ListParagraph"/>
        <w:numPr>
          <w:ilvl w:val="0"/>
          <w:numId w:val="23"/>
        </w:numPr>
        <w:rPr>
          <w:rFonts w:ascii="Arial" w:hAnsi="Arial" w:cs="Arial"/>
          <w:szCs w:val="22"/>
          <w:lang w:val="en-AU" w:eastAsia="en-AU"/>
        </w:rPr>
      </w:pPr>
      <w:r w:rsidRPr="00A475CB">
        <w:rPr>
          <w:rFonts w:ascii="Arial" w:hAnsi="Arial" w:cs="Arial"/>
          <w:szCs w:val="22"/>
        </w:rPr>
        <w:t>Hughes, D.J, Shimmield, T.M. Black</w:t>
      </w:r>
      <w:r w:rsidRPr="00E15C52">
        <w:rPr>
          <w:rFonts w:ascii="Arial" w:hAnsi="Arial" w:cs="Arial"/>
          <w:szCs w:val="22"/>
        </w:rPr>
        <w:t xml:space="preserve">, K.D. &amp; Howe, J.A. 2015. Ecological impacts of large-scale disposal of mining waste in the deep sea open </w:t>
      </w:r>
      <w:r w:rsidRPr="00E15C52">
        <w:rPr>
          <w:rFonts w:ascii="Arial" w:hAnsi="Arial" w:cs="Arial"/>
          <w:i/>
          <w:szCs w:val="22"/>
        </w:rPr>
        <w:t>Scientific Reports</w:t>
      </w:r>
      <w:r w:rsidRPr="00E15C52">
        <w:rPr>
          <w:rFonts w:ascii="Arial" w:hAnsi="Arial" w:cs="Arial"/>
          <w:szCs w:val="22"/>
        </w:rPr>
        <w:t xml:space="preserve"> 5 Article number 9985 </w:t>
      </w:r>
      <w:r w:rsidRPr="001335E9">
        <w:rPr>
          <w:noProof/>
          <w:lang w:val="en-AU" w:eastAsia="en-AU"/>
        </w:rPr>
        <w:drawing>
          <wp:inline distT="0" distB="0" distL="0" distR="0" wp14:anchorId="5F291546" wp14:editId="4622008A">
            <wp:extent cx="9525" cy="9525"/>
            <wp:effectExtent l="0" t="0" r="0" b="0"/>
            <wp:docPr id="6" name="Picture 6" descr="https://d.adroll.com/cm/aol/out?advertisable=USYKOWLOFBEXPCZFZ62G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droll.com/cm/aol/out?advertisable=USYKOWLOFBEXPCZFZ62G6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335E9">
        <w:rPr>
          <w:noProof/>
          <w:lang w:val="en-AU" w:eastAsia="en-AU"/>
        </w:rPr>
        <w:drawing>
          <wp:inline distT="0" distB="0" distL="0" distR="0" wp14:anchorId="217B867A" wp14:editId="1AE2AFB8">
            <wp:extent cx="9525" cy="9525"/>
            <wp:effectExtent l="0" t="0" r="0" b="0"/>
            <wp:docPr id="5" name="Picture 5" descr="https://d.adroll.com/cm/index/out?advertisable=USYKOWLOFBEXPCZFZ62G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adroll.com/cm/index/out?advertisable=USYKOWLOFBEXPCZFZ62G6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335E9">
        <w:rPr>
          <w:noProof/>
          <w:lang w:val="en-AU" w:eastAsia="en-AU"/>
        </w:rPr>
        <w:drawing>
          <wp:inline distT="0" distB="0" distL="0" distR="0" wp14:anchorId="057BDE92" wp14:editId="7C162768">
            <wp:extent cx="9525" cy="9525"/>
            <wp:effectExtent l="0" t="0" r="0" b="0"/>
            <wp:docPr id="4" name="Picture 4" descr="https://d.adroll.com/cm/n/out?advertisable=USYKOWLOFBEXPCZFZ62G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adroll.com/cm/n/out?advertisable=USYKOWLOFBEXPCZFZ62G6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335E9">
        <w:rPr>
          <w:noProof/>
          <w:lang w:val="en-AU" w:eastAsia="en-AU"/>
        </w:rPr>
        <mc:AlternateContent>
          <mc:Choice Requires="wps">
            <w:drawing>
              <wp:inline distT="0" distB="0" distL="0" distR="0" wp14:anchorId="78F2AC9A" wp14:editId="10D47879">
                <wp:extent cx="9525" cy="9525"/>
                <wp:effectExtent l="0" t="0" r="0" b="0"/>
                <wp:docPr id="3" name="Rectangle 3" descr="https://d.adroll.com/cm/outbrain/out?advertisable=USYKOWLOFBEXPCZFZ62G6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66A60F" id="Rectangle 3" o:spid="_x0000_s1026" alt="https://d.adroll.com/cm/outbrain/out?advertisable=USYKOWLOFBEXPCZFZ62G6R"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" filled="f" stroked="f">
                <o:lock v:ext="edit" aspectratio="t"/>
                <w10:anchorlock/>
              </v:rect>
            </w:pict>
          </mc:Fallback>
        </mc:AlternateContent>
      </w:r>
      <w:r w:rsidRPr="001335E9">
        <w:rPr>
          <w:noProof/>
          <w:lang w:val="en-AU" w:eastAsia="en-AU"/>
        </w:rPr>
        <mc:AlternateContent>
          <mc:Choice Requires="wps">
            <w:drawing>
              <wp:inline distT="0" distB="0" distL="0" distR="0" wp14:anchorId="421E7C6B" wp14:editId="2697F322">
                <wp:extent cx="9525" cy="9525"/>
                <wp:effectExtent l="0" t="0" r="0" b="0"/>
                <wp:docPr id="2" name="Rectangle 2" descr="https://d.adroll.com/cm/pubmatic/out?advertisable=USYKOWLOFBEXPCZFZ62G6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C7FFD0" id="Rectangle 2" o:spid="_x0000_s1026" alt="https://d.adroll.com/cm/pubmatic/out?advertisable=USYKOWLOFBEXPCZFZ62G6R"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" filled="f" stroked="f">
                <o:lock v:ext="edit" aspectratio="t"/>
                <w10:anchorlock/>
              </v:rect>
            </w:pict>
          </mc:Fallback>
        </mc:AlternateContent>
      </w:r>
      <w:r w:rsidRPr="001335E9">
        <w:rPr>
          <w:noProof/>
          <w:lang w:val="en-AU" w:eastAsia="en-AU"/>
        </w:rPr>
        <mc:AlternateContent>
          <mc:Choice Requires="wps">
            <w:drawing>
              <wp:inline distT="0" distB="0" distL="0" distR="0" wp14:anchorId="2E572629" wp14:editId="605FBF52">
                <wp:extent cx="9525" cy="9525"/>
                <wp:effectExtent l="0" t="0" r="0" b="0"/>
                <wp:docPr id="7" name="Rectangle 7" descr="https://d.adroll.com/cm/taboola/out?advertisable=USYKOWLOFBEXPCZFZ62G6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3803B4" id="Rectangle 7" o:spid="_x0000_s1026" alt="https://d.adroll.com/cm/taboola/out?advertisable=USYKOWLOFBEXPCZFZ62G6R"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" filled="f" stroked="f">
                <o:lock v:ext="edit" aspectratio="t"/>
                <w10:anchorlock/>
              </v:rect>
            </w:pict>
          </mc:Fallback>
        </mc:AlternateContent>
      </w:r>
    </w:p>
    <w:p w14:paraId="04F4436B" w14:textId="77777777" w:rsidR="00175FE7" w:rsidRPr="001335E9" w:rsidRDefault="00175FE7" w:rsidP="008C45DA">
      <w:pPr>
        <w:pStyle w:val="NoSpacing"/>
        <w:numPr>
          <w:ilvl w:val="0"/>
          <w:numId w:val="23"/>
        </w:numPr>
        <w:jc w:val="both"/>
        <w:rPr>
          <w:rFonts w:ascii="Arial" w:hAnsi="Arial" w:cs="Arial"/>
          <w:sz w:val="22"/>
          <w:szCs w:val="22"/>
        </w:rPr>
      </w:pPr>
      <w:r w:rsidRPr="001335E9">
        <w:rPr>
          <w:rFonts w:ascii="Arial" w:hAnsi="Arial" w:cs="Arial"/>
          <w:sz w:val="22"/>
          <w:szCs w:val="22"/>
        </w:rPr>
        <w:t xml:space="preserve">ADB. 2012. </w:t>
      </w:r>
      <w:r w:rsidRPr="001335E9">
        <w:rPr>
          <w:rFonts w:ascii="Arial" w:hAnsi="Arial" w:cs="Arial"/>
          <w:i/>
          <w:sz w:val="22"/>
          <w:szCs w:val="22"/>
        </w:rPr>
        <w:t>PNG: Maritime and Waterway Safety Project.</w:t>
      </w:r>
      <w:r w:rsidRPr="001335E9">
        <w:rPr>
          <w:rFonts w:ascii="Arial" w:hAnsi="Arial" w:cs="Arial"/>
          <w:sz w:val="22"/>
          <w:szCs w:val="22"/>
        </w:rPr>
        <w:t xml:space="preserve"> Scope and Technical Report.</w:t>
      </w:r>
    </w:p>
    <w:p w14:paraId="703EC8A7" w14:textId="77777777" w:rsidR="00175FE7" w:rsidRPr="001335E9" w:rsidRDefault="00175FE7" w:rsidP="008C45DA">
      <w:pPr>
        <w:pStyle w:val="NoSpacing"/>
        <w:jc w:val="both"/>
        <w:rPr>
          <w:rFonts w:ascii="Arial" w:hAnsi="Arial" w:cs="Arial"/>
          <w:i/>
          <w:snapToGrid w:val="0"/>
          <w:sz w:val="22"/>
          <w:szCs w:val="22"/>
        </w:rPr>
      </w:pPr>
    </w:p>
    <w:p w14:paraId="33A495CF" w14:textId="656D2B86" w:rsidR="00175FE7" w:rsidRPr="00E15C52" w:rsidRDefault="00175FE7" w:rsidP="008C45DA">
      <w:pPr>
        <w:pStyle w:val="NoSpacing"/>
        <w:jc w:val="both"/>
        <w:rPr>
          <w:rFonts w:ascii="Arial" w:hAnsi="Arial" w:cs="Arial"/>
          <w:b/>
          <w:i/>
          <w:snapToGrid w:val="0"/>
          <w:sz w:val="22"/>
          <w:szCs w:val="22"/>
        </w:rPr>
      </w:pPr>
      <w:r w:rsidRPr="00E15C52">
        <w:rPr>
          <w:rFonts w:ascii="Arial" w:hAnsi="Arial" w:cs="Arial"/>
          <w:b/>
          <w:i/>
          <w:snapToGrid w:val="0"/>
          <w:sz w:val="22"/>
          <w:szCs w:val="22"/>
        </w:rPr>
        <w:t>Obstacle</w:t>
      </w:r>
      <w:r w:rsidR="00665AC6">
        <w:rPr>
          <w:rFonts w:ascii="Arial" w:hAnsi="Arial" w:cs="Arial"/>
          <w:b/>
          <w:i/>
          <w:snapToGrid w:val="0"/>
          <w:sz w:val="22"/>
          <w:szCs w:val="22"/>
        </w:rPr>
        <w:t>s</w:t>
      </w:r>
      <w:r w:rsidRPr="00E15C52">
        <w:rPr>
          <w:rFonts w:ascii="Arial" w:hAnsi="Arial" w:cs="Arial"/>
          <w:b/>
          <w:i/>
          <w:snapToGrid w:val="0"/>
          <w:sz w:val="22"/>
          <w:szCs w:val="22"/>
        </w:rPr>
        <w:t xml:space="preserve"> </w:t>
      </w:r>
    </w:p>
    <w:p w14:paraId="4C13EE0E" w14:textId="282BB2AF"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 xml:space="preserve">The highly visible impact of mine riverine tailings disposal has in some ways concentrated pollution concerns in this sector, possibly detracting due consideration towards a systematic quantitative analysis of all pollutant types </w:t>
      </w:r>
      <w:r w:rsidR="00665AC6">
        <w:rPr>
          <w:rFonts w:ascii="Arial" w:hAnsi="Arial" w:cs="Arial"/>
          <w:sz w:val="22"/>
          <w:szCs w:val="22"/>
        </w:rPr>
        <w:t xml:space="preserve">and their causes </w:t>
      </w:r>
      <w:r w:rsidRPr="001335E9">
        <w:rPr>
          <w:rFonts w:ascii="Arial" w:hAnsi="Arial" w:cs="Arial"/>
          <w:sz w:val="22"/>
          <w:szCs w:val="22"/>
        </w:rPr>
        <w:t xml:space="preserve">across the country. </w:t>
      </w:r>
    </w:p>
    <w:p w14:paraId="33A07058" w14:textId="77777777" w:rsidR="00175FE7" w:rsidRPr="001335E9" w:rsidRDefault="00175FE7" w:rsidP="00175FE7">
      <w:pPr>
        <w:pStyle w:val="NoSpacing"/>
        <w:jc w:val="both"/>
        <w:rPr>
          <w:rFonts w:ascii="Arial" w:hAnsi="Arial" w:cs="Arial"/>
          <w:sz w:val="22"/>
          <w:szCs w:val="22"/>
        </w:rPr>
      </w:pPr>
    </w:p>
    <w:p w14:paraId="2D02B0F8" w14:textId="77777777" w:rsidR="00175FE7" w:rsidRPr="001335E9" w:rsidRDefault="00175FE7" w:rsidP="00175FE7">
      <w:pPr>
        <w:pStyle w:val="NoSpacing"/>
        <w:jc w:val="both"/>
        <w:rPr>
          <w:rFonts w:ascii="Arial" w:hAnsi="Arial" w:cs="Arial"/>
          <w:snapToGrid w:val="0"/>
          <w:sz w:val="22"/>
          <w:szCs w:val="22"/>
        </w:rPr>
      </w:pPr>
      <w:r w:rsidRPr="001335E9">
        <w:rPr>
          <w:rFonts w:ascii="Arial" w:hAnsi="Arial" w:cs="Arial"/>
          <w:snapToGrid w:val="0"/>
          <w:sz w:val="22"/>
          <w:szCs w:val="22"/>
        </w:rPr>
        <w:t xml:space="preserve">Currently there is no systematic measurement of the volume, extent or composition of pollution in Papua New Guinea apart from developments that require environmental monitoring such as mines, LNG and agro industry. Without this information it is difficult to prioritise and strategically tackle each pollution concern. </w:t>
      </w:r>
    </w:p>
    <w:p w14:paraId="5B4BDB21" w14:textId="77777777" w:rsidR="00175FE7" w:rsidRPr="001335E9" w:rsidRDefault="00175FE7" w:rsidP="00175FE7">
      <w:pPr>
        <w:pStyle w:val="NoSpacing"/>
        <w:jc w:val="both"/>
        <w:rPr>
          <w:rFonts w:ascii="Arial" w:hAnsi="Arial" w:cs="Arial"/>
          <w:snapToGrid w:val="0"/>
          <w:sz w:val="22"/>
          <w:szCs w:val="22"/>
        </w:rPr>
      </w:pPr>
    </w:p>
    <w:p w14:paraId="0822744F" w14:textId="77777777"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 xml:space="preserve">Determining the extent and impacts of landfill and effluent disposal on local, riverine inshore and marine systems is lacking by the government along with resultant impacts on its citizens. </w:t>
      </w:r>
    </w:p>
    <w:p w14:paraId="2CD49CB8" w14:textId="77777777" w:rsidR="00175FE7" w:rsidRPr="001335E9" w:rsidRDefault="00175FE7" w:rsidP="00175FE7">
      <w:pPr>
        <w:pStyle w:val="NoSpacing"/>
        <w:jc w:val="both"/>
        <w:rPr>
          <w:rFonts w:ascii="Arial" w:hAnsi="Arial" w:cs="Arial"/>
          <w:sz w:val="22"/>
          <w:szCs w:val="22"/>
        </w:rPr>
      </w:pPr>
    </w:p>
    <w:p w14:paraId="738D0426" w14:textId="77777777"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 xml:space="preserve">There is no systematic monitoring of air pollution in urban growth centres and no vehicle emission standards set. </w:t>
      </w:r>
    </w:p>
    <w:p w14:paraId="03E526AF" w14:textId="77777777" w:rsidR="00175FE7" w:rsidRPr="001335E9" w:rsidRDefault="00175FE7" w:rsidP="00175FE7">
      <w:pPr>
        <w:pStyle w:val="NoSpacing"/>
        <w:jc w:val="both"/>
        <w:rPr>
          <w:rFonts w:ascii="Arial" w:hAnsi="Arial" w:cs="Arial"/>
          <w:sz w:val="22"/>
          <w:szCs w:val="22"/>
        </w:rPr>
      </w:pPr>
    </w:p>
    <w:p w14:paraId="0909CB3D" w14:textId="77777777" w:rsidR="00175FE7" w:rsidRPr="001335E9" w:rsidRDefault="00175FE7" w:rsidP="00175FE7">
      <w:pPr>
        <w:pStyle w:val="NoSpacing"/>
        <w:jc w:val="both"/>
        <w:rPr>
          <w:rFonts w:ascii="Arial" w:hAnsi="Arial" w:cs="Arial"/>
          <w:sz w:val="22"/>
          <w:szCs w:val="22"/>
        </w:rPr>
      </w:pPr>
      <w:r w:rsidRPr="001335E9">
        <w:rPr>
          <w:rFonts w:ascii="Arial" w:hAnsi="Arial" w:cs="Arial"/>
          <w:bCs/>
          <w:iCs/>
          <w:snapToGrid w:val="0"/>
          <w:sz w:val="22"/>
          <w:szCs w:val="22"/>
        </w:rPr>
        <w:t xml:space="preserve">Similarly there is no systematic monitoring in the food chain for heavy metal accumulation measured against health standards from all known pollution sources. Nor for any other pollution induced or exacerbated health related concerns. </w:t>
      </w:r>
    </w:p>
    <w:p w14:paraId="57C69775" w14:textId="77777777" w:rsidR="00175FE7" w:rsidRPr="001335E9" w:rsidRDefault="00175FE7" w:rsidP="00175FE7">
      <w:pPr>
        <w:pStyle w:val="NoSpacing"/>
        <w:jc w:val="both"/>
        <w:rPr>
          <w:rFonts w:ascii="Arial" w:hAnsi="Arial" w:cs="Arial"/>
          <w:snapToGrid w:val="0"/>
          <w:sz w:val="22"/>
          <w:szCs w:val="22"/>
        </w:rPr>
      </w:pPr>
    </w:p>
    <w:p w14:paraId="78AD5B76" w14:textId="2F72B8D8" w:rsidR="00175FE7" w:rsidRPr="001335E9" w:rsidRDefault="00175FE7" w:rsidP="00175FE7">
      <w:pPr>
        <w:pStyle w:val="NoSpacing"/>
        <w:jc w:val="both"/>
        <w:rPr>
          <w:rFonts w:ascii="Arial" w:hAnsi="Arial" w:cs="Arial"/>
          <w:snapToGrid w:val="0"/>
          <w:sz w:val="22"/>
          <w:szCs w:val="22"/>
        </w:rPr>
      </w:pPr>
      <w:r w:rsidRPr="001335E9">
        <w:rPr>
          <w:rFonts w:ascii="Arial" w:hAnsi="Arial" w:cs="Arial"/>
          <w:snapToGrid w:val="0"/>
          <w:sz w:val="22"/>
          <w:szCs w:val="22"/>
        </w:rPr>
        <w:t xml:space="preserve">The government agencies, some of which in the past were monitoring </w:t>
      </w:r>
      <w:r w:rsidR="00665AC6">
        <w:rPr>
          <w:rFonts w:ascii="Arial" w:hAnsi="Arial" w:cs="Arial"/>
          <w:snapToGrid w:val="0"/>
          <w:sz w:val="22"/>
          <w:szCs w:val="22"/>
        </w:rPr>
        <w:t xml:space="preserve">and reporting </w:t>
      </w:r>
      <w:r w:rsidRPr="001335E9">
        <w:rPr>
          <w:rFonts w:ascii="Arial" w:hAnsi="Arial" w:cs="Arial"/>
          <w:snapToGrid w:val="0"/>
          <w:sz w:val="22"/>
          <w:szCs w:val="22"/>
        </w:rPr>
        <w:t>environmental pollution, no longer have the capacity or recurrent allocation of resources required to fulfill this role. There is also a lack of political support to proactively react to increasing pollution concerns.</w:t>
      </w:r>
    </w:p>
    <w:p w14:paraId="2D9AB6A7" w14:textId="77777777" w:rsidR="00175FE7" w:rsidRPr="001335E9" w:rsidRDefault="00175FE7" w:rsidP="00175FE7">
      <w:pPr>
        <w:pStyle w:val="NoSpacing"/>
        <w:jc w:val="both"/>
        <w:rPr>
          <w:rFonts w:ascii="Arial" w:hAnsi="Arial" w:cs="Arial"/>
          <w:snapToGrid w:val="0"/>
          <w:sz w:val="22"/>
          <w:szCs w:val="22"/>
        </w:rPr>
      </w:pPr>
    </w:p>
    <w:p w14:paraId="66DA1FD4" w14:textId="77777777" w:rsidR="00175FE7" w:rsidRPr="00E15C52" w:rsidRDefault="00175FE7" w:rsidP="00175FE7">
      <w:pPr>
        <w:pStyle w:val="NoSpacing"/>
        <w:jc w:val="both"/>
        <w:rPr>
          <w:rFonts w:ascii="Arial" w:hAnsi="Arial" w:cs="Arial"/>
          <w:b/>
          <w:snapToGrid w:val="0"/>
          <w:sz w:val="22"/>
          <w:szCs w:val="22"/>
        </w:rPr>
      </w:pPr>
      <w:r w:rsidRPr="00E15C52">
        <w:rPr>
          <w:rFonts w:ascii="Arial" w:hAnsi="Arial" w:cs="Arial"/>
          <w:b/>
          <w:i/>
          <w:snapToGrid w:val="0"/>
          <w:sz w:val="22"/>
          <w:szCs w:val="22"/>
        </w:rPr>
        <w:t>Scientific, Technical and Cultural needs</w:t>
      </w:r>
    </w:p>
    <w:p w14:paraId="5903FDE0" w14:textId="77777777"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 xml:space="preserve">There is a need to have PNG determined environmental standards and to systematically monitor pollution. Determining sources of pollution in major growth centres, large village communities and within the natural environment from all sources is needed. This will require a broadening of technical training within PNG universities to support future pollution research, standards, monitoring and compliance that are put in place. </w:t>
      </w:r>
    </w:p>
    <w:p w14:paraId="092F6FDE" w14:textId="77777777" w:rsidR="00175FE7" w:rsidRPr="001335E9" w:rsidRDefault="00175FE7" w:rsidP="00175FE7">
      <w:pPr>
        <w:pStyle w:val="NoSpacing"/>
        <w:jc w:val="both"/>
        <w:rPr>
          <w:rFonts w:ascii="Arial" w:hAnsi="Arial" w:cs="Arial"/>
          <w:sz w:val="22"/>
          <w:szCs w:val="22"/>
        </w:rPr>
      </w:pPr>
    </w:p>
    <w:p w14:paraId="7BE343ED" w14:textId="571553EB" w:rsidR="00175FE7" w:rsidRPr="001335E9" w:rsidRDefault="00175FE7" w:rsidP="00175FE7">
      <w:pPr>
        <w:pStyle w:val="NoSpacing"/>
        <w:jc w:val="both"/>
        <w:rPr>
          <w:rFonts w:ascii="Arial" w:hAnsi="Arial" w:cs="Arial"/>
          <w:sz w:val="22"/>
          <w:szCs w:val="22"/>
        </w:rPr>
      </w:pPr>
      <w:r w:rsidRPr="001335E9">
        <w:rPr>
          <w:rFonts w:ascii="Arial" w:hAnsi="Arial" w:cs="Arial"/>
          <w:sz w:val="22"/>
          <w:szCs w:val="22"/>
        </w:rPr>
        <w:t>Using the example of airborne pollution in the nation’s capital Port Moresby</w:t>
      </w:r>
      <w:r w:rsidR="007F0CB6">
        <w:rPr>
          <w:rFonts w:ascii="Arial" w:hAnsi="Arial" w:cs="Arial"/>
          <w:sz w:val="22"/>
          <w:szCs w:val="22"/>
        </w:rPr>
        <w:t>,</w:t>
      </w:r>
      <w:r w:rsidRPr="001335E9">
        <w:rPr>
          <w:rFonts w:ascii="Arial" w:hAnsi="Arial" w:cs="Arial"/>
          <w:sz w:val="22"/>
          <w:szCs w:val="22"/>
        </w:rPr>
        <w:t xml:space="preserve"> air pollution is noticeable as a haze that is a combination of dust, vehicular exhaust, the burning of fuel </w:t>
      </w:r>
      <w:r w:rsidRPr="001335E9">
        <w:rPr>
          <w:rFonts w:ascii="Arial" w:hAnsi="Arial" w:cs="Arial"/>
          <w:sz w:val="22"/>
          <w:szCs w:val="22"/>
        </w:rPr>
        <w:lastRenderedPageBreak/>
        <w:t xml:space="preserve">wood, hard rubbish and plastic. Therefore determining a monitoring protocol on the chemical and particle composition of this air pollution would inform future pollution control measures in this city and other population growth centres across the country. </w:t>
      </w:r>
    </w:p>
    <w:p w14:paraId="58B1E8B6" w14:textId="77777777" w:rsidR="00175FE7" w:rsidRPr="00014A31" w:rsidRDefault="00175FE7" w:rsidP="00175FE7">
      <w:pPr>
        <w:pStyle w:val="NoSpacing"/>
        <w:jc w:val="both"/>
        <w:rPr>
          <w:rFonts w:ascii="Arial" w:hAnsi="Arial" w:cs="Arial"/>
          <w:bCs/>
          <w:iCs/>
          <w:snapToGrid w:val="0"/>
          <w:sz w:val="22"/>
          <w:szCs w:val="22"/>
        </w:rPr>
      </w:pPr>
    </w:p>
    <w:p w14:paraId="5D93E644" w14:textId="0DF5A44F" w:rsidR="00175FE7" w:rsidRPr="00014A31" w:rsidRDefault="00175FE7" w:rsidP="00175FE7">
      <w:pPr>
        <w:pStyle w:val="NoSpacing"/>
        <w:jc w:val="both"/>
        <w:rPr>
          <w:rFonts w:ascii="Arial" w:hAnsi="Arial" w:cs="Arial"/>
          <w:iCs/>
          <w:snapToGrid w:val="0"/>
          <w:sz w:val="22"/>
          <w:szCs w:val="22"/>
        </w:rPr>
      </w:pPr>
    </w:p>
    <w:p w14:paraId="23AD29DE" w14:textId="452BE1D8" w:rsidR="00175FE7" w:rsidRPr="00014A31" w:rsidRDefault="00175FE7" w:rsidP="00175FE7">
      <w:pPr>
        <w:pStyle w:val="NoSpacing"/>
        <w:jc w:val="both"/>
        <w:rPr>
          <w:rFonts w:ascii="Arial" w:hAnsi="Arial" w:cs="Arial"/>
          <w:iCs/>
          <w:snapToGrid w:val="0"/>
          <w:sz w:val="22"/>
          <w:szCs w:val="22"/>
        </w:rPr>
      </w:pPr>
    </w:p>
    <w:p w14:paraId="04D170A0" w14:textId="20470B6B" w:rsidR="00175FE7" w:rsidRPr="00286537" w:rsidRDefault="00175FE7" w:rsidP="00286537">
      <w:pPr>
        <w:pStyle w:val="NoSpacing"/>
        <w:ind w:left="1276" w:hanging="1276"/>
        <w:rPr>
          <w:rFonts w:ascii="Arial" w:hAnsi="Arial" w:cs="Arial"/>
          <w:b/>
          <w:snapToGrid w:val="0"/>
        </w:rPr>
      </w:pPr>
      <w:r w:rsidRPr="00A13030">
        <w:rPr>
          <w:rFonts w:ascii="Arial" w:hAnsi="Arial" w:cs="Arial"/>
          <w:noProof/>
          <w:sz w:val="22"/>
          <w:szCs w:val="22"/>
          <w:lang w:val="en-AU" w:eastAsia="en-AU"/>
        </w:rPr>
        <w:drawing>
          <wp:inline distT="0" distB="0" distL="0" distR="0" wp14:anchorId="797991D5" wp14:editId="47DC97AF">
            <wp:extent cx="609600" cy="635000"/>
            <wp:effectExtent l="0" t="0" r="0" b="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609600" cy="635000"/>
                    </a:xfrm>
                    <a:prstGeom prst="rect">
                      <a:avLst/>
                    </a:prstGeom>
                    <a:noFill/>
                    <a:ln>
                      <a:noFill/>
                    </a:ln>
                  </pic:spPr>
                </pic:pic>
              </a:graphicData>
            </a:graphic>
          </wp:inline>
        </w:drawing>
      </w:r>
      <w:r w:rsidRPr="00A13030">
        <w:rPr>
          <w:rFonts w:ascii="Arial" w:hAnsi="Arial" w:cs="Arial"/>
          <w:snapToGrid w:val="0"/>
          <w:color w:val="FF0000"/>
          <w:sz w:val="22"/>
          <w:szCs w:val="22"/>
        </w:rPr>
        <w:t xml:space="preserve"> </w:t>
      </w:r>
      <w:r w:rsidR="00286537">
        <w:rPr>
          <w:rFonts w:ascii="Arial" w:hAnsi="Arial" w:cs="Arial"/>
          <w:snapToGrid w:val="0"/>
          <w:color w:val="FF0000"/>
          <w:sz w:val="22"/>
          <w:szCs w:val="22"/>
        </w:rPr>
        <w:tab/>
      </w:r>
      <w:r w:rsidRPr="00286537">
        <w:rPr>
          <w:rFonts w:ascii="Arial" w:hAnsi="Arial" w:cs="Arial"/>
          <w:b/>
          <w:snapToGrid w:val="0"/>
        </w:rPr>
        <w:t xml:space="preserve">Aichi </w:t>
      </w:r>
      <w:r w:rsidR="00286537" w:rsidRPr="00286537">
        <w:rPr>
          <w:rFonts w:ascii="Arial" w:hAnsi="Arial" w:cs="Arial"/>
          <w:b/>
          <w:snapToGrid w:val="0"/>
        </w:rPr>
        <w:t xml:space="preserve">Biodiversity </w:t>
      </w:r>
      <w:r w:rsidRPr="00286537">
        <w:rPr>
          <w:rFonts w:ascii="Arial" w:hAnsi="Arial" w:cs="Arial"/>
          <w:b/>
          <w:snapToGrid w:val="0"/>
        </w:rPr>
        <w:t xml:space="preserve">Target 9 </w:t>
      </w:r>
      <w:r w:rsidR="00286537">
        <w:rPr>
          <w:rFonts w:ascii="Arial" w:hAnsi="Arial" w:cs="Arial"/>
          <w:b/>
          <w:snapToGrid w:val="0"/>
        </w:rPr>
        <w:t xml:space="preserve"> </w:t>
      </w:r>
      <w:r w:rsidRPr="00286537">
        <w:rPr>
          <w:rFonts w:ascii="Arial" w:hAnsi="Arial" w:cs="Arial"/>
          <w:b/>
        </w:rPr>
        <w:t>Invasive alien species prevented and controlled</w:t>
      </w:r>
    </w:p>
    <w:p w14:paraId="1D0F7978" w14:textId="77777777" w:rsidR="00CF5FCC" w:rsidRPr="00286537" w:rsidRDefault="00CF5FCC" w:rsidP="00175FE7">
      <w:pPr>
        <w:pStyle w:val="NoSpacing"/>
        <w:rPr>
          <w:rFonts w:ascii="Arial" w:hAnsi="Arial" w:cs="Arial"/>
          <w:b/>
          <w:bCs/>
          <w:iCs/>
          <w:snapToGrid w:val="0"/>
        </w:rPr>
      </w:pPr>
    </w:p>
    <w:p w14:paraId="26FDBBF0" w14:textId="77777777" w:rsidR="00175FE7" w:rsidRPr="00A13030" w:rsidRDefault="00175FE7" w:rsidP="008C45DA">
      <w:pPr>
        <w:pStyle w:val="NoSpacing"/>
        <w:jc w:val="both"/>
        <w:rPr>
          <w:rFonts w:ascii="Arial" w:hAnsi="Arial" w:cs="Arial"/>
          <w:sz w:val="22"/>
          <w:szCs w:val="22"/>
        </w:rPr>
      </w:pPr>
      <w:r w:rsidRPr="00A13030">
        <w:rPr>
          <w:rFonts w:ascii="Arial" w:hAnsi="Arial" w:cs="Arial"/>
          <w:sz w:val="22"/>
          <w:szCs w:val="22"/>
        </w:rPr>
        <w:t xml:space="preserve">Data on invasive species is from the National Agricultural Quarantine Inspection Authority and their reports. Information on passenger arrivals and shipping volumes is available from PNG Customs, PNG Ports Corporation and the National Airports Corporation. </w:t>
      </w:r>
    </w:p>
    <w:p w14:paraId="6F1FB250" w14:textId="77777777" w:rsidR="00175FE7" w:rsidRPr="00A475CB" w:rsidRDefault="00175FE7" w:rsidP="00175FE7">
      <w:pPr>
        <w:pStyle w:val="NoSpacing"/>
        <w:rPr>
          <w:rFonts w:ascii="Arial" w:hAnsi="Arial" w:cs="Arial"/>
          <w:sz w:val="22"/>
          <w:szCs w:val="22"/>
        </w:rPr>
      </w:pPr>
    </w:p>
    <w:p w14:paraId="1CBA5BD0" w14:textId="452346BA" w:rsidR="00175FE7" w:rsidRPr="00A475CB" w:rsidRDefault="00296A10" w:rsidP="00175FE7">
      <w:pPr>
        <w:pStyle w:val="NoSpacing"/>
        <w:rPr>
          <w:rFonts w:ascii="Arial" w:hAnsi="Arial" w:cs="Arial"/>
          <w:b/>
          <w:snapToGrid w:val="0"/>
          <w:sz w:val="22"/>
          <w:szCs w:val="22"/>
        </w:rPr>
      </w:pPr>
      <w:r w:rsidRPr="00A475CB">
        <w:rPr>
          <w:rFonts w:ascii="Arial" w:hAnsi="Arial" w:cs="Arial"/>
          <w:b/>
          <w:bCs/>
          <w:iCs/>
          <w:snapToGrid w:val="0"/>
          <w:sz w:val="22"/>
          <w:szCs w:val="22"/>
        </w:rPr>
        <w:t>References</w:t>
      </w:r>
    </w:p>
    <w:p w14:paraId="3460F409" w14:textId="77777777" w:rsidR="00175FE7" w:rsidRPr="00A475CB" w:rsidRDefault="003353FB" w:rsidP="00D9703E">
      <w:pPr>
        <w:pStyle w:val="NoSpacing"/>
        <w:numPr>
          <w:ilvl w:val="0"/>
          <w:numId w:val="24"/>
        </w:numPr>
        <w:rPr>
          <w:rFonts w:ascii="Arial" w:hAnsi="Arial" w:cs="Arial"/>
          <w:sz w:val="22"/>
          <w:szCs w:val="22"/>
        </w:rPr>
      </w:pPr>
      <w:hyperlink r:id="rId55" w:history="1">
        <w:r w:rsidR="00175FE7" w:rsidRPr="00A475CB">
          <w:rPr>
            <w:rStyle w:val="Hyperlink"/>
            <w:rFonts w:ascii="Arial" w:hAnsi="Arial" w:cs="Arial"/>
            <w:color w:val="auto"/>
            <w:sz w:val="22"/>
            <w:szCs w:val="22"/>
          </w:rPr>
          <w:t>http://www.naqia.gov.pg/quarantine/Quarantine%20in%20png.html</w:t>
        </w:r>
      </w:hyperlink>
    </w:p>
    <w:p w14:paraId="067EBCF6" w14:textId="77777777" w:rsidR="00175FE7" w:rsidRPr="00A475CB" w:rsidRDefault="00175FE7" w:rsidP="00D9703E">
      <w:pPr>
        <w:pStyle w:val="NoSpacing"/>
        <w:numPr>
          <w:ilvl w:val="0"/>
          <w:numId w:val="24"/>
        </w:numPr>
        <w:rPr>
          <w:rFonts w:ascii="Arial" w:hAnsi="Arial" w:cs="Arial"/>
          <w:sz w:val="22"/>
          <w:szCs w:val="22"/>
        </w:rPr>
      </w:pPr>
      <w:r w:rsidRPr="00A475CB">
        <w:rPr>
          <w:rFonts w:ascii="Arial" w:hAnsi="Arial" w:cs="Arial"/>
          <w:sz w:val="22"/>
          <w:szCs w:val="22"/>
        </w:rPr>
        <w:t>http://www.naqia.gov.pg/quarantine/Animals.html</w:t>
      </w:r>
    </w:p>
    <w:p w14:paraId="4723EBFA" w14:textId="77777777" w:rsidR="00175FE7" w:rsidRPr="00A475CB" w:rsidRDefault="003353FB" w:rsidP="00D9703E">
      <w:pPr>
        <w:pStyle w:val="NoSpacing"/>
        <w:numPr>
          <w:ilvl w:val="0"/>
          <w:numId w:val="24"/>
        </w:numPr>
        <w:rPr>
          <w:rFonts w:ascii="Arial" w:hAnsi="Arial" w:cs="Arial"/>
          <w:sz w:val="22"/>
          <w:szCs w:val="22"/>
        </w:rPr>
      </w:pPr>
      <w:hyperlink r:id="rId56" w:history="1">
        <w:r w:rsidR="00175FE7" w:rsidRPr="00A475CB">
          <w:rPr>
            <w:rStyle w:val="Hyperlink"/>
            <w:rFonts w:ascii="Arial" w:hAnsi="Arial" w:cs="Arial"/>
            <w:color w:val="auto"/>
            <w:sz w:val="22"/>
            <w:szCs w:val="22"/>
          </w:rPr>
          <w:t>http://www.naqia.gov.pg/quarantine/Plants.html</w:t>
        </w:r>
      </w:hyperlink>
    </w:p>
    <w:p w14:paraId="4820C204" w14:textId="77777777" w:rsidR="00175FE7" w:rsidRPr="00A475CB" w:rsidRDefault="00175FE7" w:rsidP="00175FE7">
      <w:pPr>
        <w:pStyle w:val="NoSpacing"/>
        <w:rPr>
          <w:rFonts w:ascii="Arial" w:hAnsi="Arial" w:cs="Arial"/>
          <w:sz w:val="22"/>
          <w:szCs w:val="22"/>
        </w:rPr>
      </w:pPr>
    </w:p>
    <w:p w14:paraId="24607395" w14:textId="77777777" w:rsidR="00175FE7" w:rsidRPr="00A475CB" w:rsidRDefault="00175FE7" w:rsidP="00175FE7">
      <w:pPr>
        <w:pStyle w:val="NoSpacing"/>
        <w:rPr>
          <w:rFonts w:ascii="Arial" w:hAnsi="Arial" w:cs="Arial"/>
          <w:b/>
          <w:snapToGrid w:val="0"/>
          <w:sz w:val="22"/>
          <w:szCs w:val="22"/>
        </w:rPr>
      </w:pPr>
      <w:r w:rsidRPr="00A475CB">
        <w:rPr>
          <w:rFonts w:ascii="Arial" w:hAnsi="Arial" w:cs="Arial"/>
          <w:b/>
          <w:i/>
          <w:snapToGrid w:val="0"/>
          <w:sz w:val="22"/>
          <w:szCs w:val="22"/>
        </w:rPr>
        <w:t>Scientific, Technical Cultural needs</w:t>
      </w:r>
    </w:p>
    <w:p w14:paraId="3C5D9869" w14:textId="77777777" w:rsidR="00175FE7" w:rsidRPr="00A13030" w:rsidRDefault="00175FE7" w:rsidP="008C45DA">
      <w:pPr>
        <w:pStyle w:val="NoSpacing"/>
        <w:jc w:val="both"/>
        <w:rPr>
          <w:rFonts w:ascii="Arial" w:hAnsi="Arial" w:cs="Arial"/>
          <w:snapToGrid w:val="0"/>
          <w:sz w:val="22"/>
          <w:szCs w:val="22"/>
        </w:rPr>
      </w:pPr>
      <w:r w:rsidRPr="00A475CB">
        <w:rPr>
          <w:rFonts w:ascii="Arial" w:hAnsi="Arial" w:cs="Arial"/>
          <w:snapToGrid w:val="0"/>
          <w:sz w:val="22"/>
          <w:szCs w:val="22"/>
        </w:rPr>
        <w:t>Though NAQIA has a proactive presence at the main</w:t>
      </w:r>
      <w:r w:rsidRPr="00A13030">
        <w:rPr>
          <w:rFonts w:ascii="Arial" w:hAnsi="Arial" w:cs="Arial"/>
          <w:snapToGrid w:val="0"/>
          <w:sz w:val="22"/>
          <w:szCs w:val="22"/>
        </w:rPr>
        <w:t xml:space="preserve"> points of entry into the country the reporting of interception of invasive species is not complied into a document that is extant and readily available.</w:t>
      </w:r>
    </w:p>
    <w:p w14:paraId="6DACCF7B" w14:textId="77777777" w:rsidR="00175FE7" w:rsidRPr="00014A31" w:rsidRDefault="00175FE7" w:rsidP="00175FE7">
      <w:pPr>
        <w:pStyle w:val="NoSpacing"/>
        <w:rPr>
          <w:rFonts w:ascii="Arial" w:hAnsi="Arial" w:cs="Arial"/>
          <w:snapToGrid w:val="0"/>
          <w:sz w:val="22"/>
          <w:szCs w:val="22"/>
        </w:rPr>
      </w:pPr>
    </w:p>
    <w:p w14:paraId="0ED2DF5F" w14:textId="6500428D" w:rsidR="00175FE7" w:rsidRPr="00014A31" w:rsidRDefault="00175FE7" w:rsidP="00175FE7">
      <w:pPr>
        <w:pStyle w:val="NoSpacing"/>
        <w:rPr>
          <w:rFonts w:ascii="Arial" w:hAnsi="Arial" w:cs="Arial"/>
          <w:snapToGrid w:val="0"/>
          <w:sz w:val="22"/>
          <w:szCs w:val="22"/>
        </w:rPr>
      </w:pPr>
    </w:p>
    <w:p w14:paraId="429C1EAD" w14:textId="77777777" w:rsidR="00175FE7" w:rsidRPr="00014A31" w:rsidRDefault="00175FE7" w:rsidP="00175FE7">
      <w:pPr>
        <w:pStyle w:val="NoSpacing"/>
        <w:rPr>
          <w:rFonts w:ascii="Arial" w:hAnsi="Arial" w:cs="Arial"/>
          <w:snapToGrid w:val="0"/>
          <w:sz w:val="22"/>
          <w:szCs w:val="22"/>
        </w:rPr>
      </w:pPr>
    </w:p>
    <w:p w14:paraId="7A51AB8F" w14:textId="19FE832E" w:rsidR="00175FE7" w:rsidRPr="00286537" w:rsidRDefault="00175FE7" w:rsidP="00286537">
      <w:pPr>
        <w:pStyle w:val="NoSpacing"/>
        <w:ind w:left="1276" w:hanging="1276"/>
        <w:rPr>
          <w:rFonts w:ascii="Arial" w:hAnsi="Arial" w:cs="Arial"/>
          <w:b/>
          <w:snapToGrid w:val="0"/>
        </w:rPr>
      </w:pPr>
      <w:r w:rsidRPr="005F15B3">
        <w:rPr>
          <w:rFonts w:ascii="Arial" w:hAnsi="Arial" w:cs="Arial"/>
          <w:noProof/>
          <w:sz w:val="22"/>
          <w:szCs w:val="22"/>
          <w:lang w:val="en-AU" w:eastAsia="en-AU"/>
        </w:rPr>
        <w:drawing>
          <wp:inline distT="0" distB="0" distL="0" distR="0" wp14:anchorId="0A070931" wp14:editId="4AF842DD">
            <wp:extent cx="596900" cy="635000"/>
            <wp:effectExtent l="0" t="0" r="12700" b="0"/>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96900" cy="635000"/>
                    </a:xfrm>
                    <a:prstGeom prst="rect">
                      <a:avLst/>
                    </a:prstGeom>
                    <a:noFill/>
                    <a:ln>
                      <a:noFill/>
                    </a:ln>
                  </pic:spPr>
                </pic:pic>
              </a:graphicData>
            </a:graphic>
          </wp:inline>
        </w:drawing>
      </w:r>
      <w:r w:rsidRPr="005F15B3">
        <w:rPr>
          <w:rFonts w:ascii="Arial" w:hAnsi="Arial" w:cs="Arial"/>
          <w:snapToGrid w:val="0"/>
          <w:color w:val="FF0000"/>
          <w:sz w:val="22"/>
          <w:szCs w:val="22"/>
        </w:rPr>
        <w:t xml:space="preserve">  </w:t>
      </w:r>
      <w:r w:rsidR="00286537">
        <w:rPr>
          <w:rFonts w:ascii="Arial" w:hAnsi="Arial" w:cs="Arial"/>
          <w:snapToGrid w:val="0"/>
          <w:color w:val="FF0000"/>
          <w:sz w:val="22"/>
          <w:szCs w:val="22"/>
        </w:rPr>
        <w:tab/>
      </w:r>
      <w:r w:rsidRPr="00286537">
        <w:rPr>
          <w:rFonts w:ascii="Arial" w:hAnsi="Arial" w:cs="Arial"/>
          <w:b/>
          <w:snapToGrid w:val="0"/>
        </w:rPr>
        <w:t xml:space="preserve">Aichi </w:t>
      </w:r>
      <w:r w:rsidR="00286537" w:rsidRPr="00286537">
        <w:rPr>
          <w:rFonts w:ascii="Arial" w:hAnsi="Arial" w:cs="Arial"/>
          <w:b/>
          <w:snapToGrid w:val="0"/>
        </w:rPr>
        <w:t xml:space="preserve">Biodiversity </w:t>
      </w:r>
      <w:r w:rsidRPr="00286537">
        <w:rPr>
          <w:rFonts w:ascii="Arial" w:hAnsi="Arial" w:cs="Arial"/>
          <w:b/>
          <w:snapToGrid w:val="0"/>
        </w:rPr>
        <w:t>Target 10</w:t>
      </w:r>
      <w:r w:rsidR="00286537" w:rsidRPr="00286537">
        <w:rPr>
          <w:rFonts w:ascii="Arial" w:hAnsi="Arial" w:cs="Arial"/>
          <w:b/>
          <w:snapToGrid w:val="0"/>
        </w:rPr>
        <w:t xml:space="preserve"> </w:t>
      </w:r>
      <w:r w:rsidRPr="00286537">
        <w:rPr>
          <w:rFonts w:ascii="Arial" w:hAnsi="Arial" w:cs="Arial"/>
          <w:b/>
          <w:snapToGrid w:val="0"/>
        </w:rPr>
        <w:t xml:space="preserve"> </w:t>
      </w:r>
      <w:r w:rsidRPr="00286537">
        <w:rPr>
          <w:rFonts w:ascii="Arial" w:hAnsi="Arial" w:cs="Arial"/>
          <w:b/>
        </w:rPr>
        <w:t>Ecosystems vulnerable to climate change</w:t>
      </w:r>
    </w:p>
    <w:p w14:paraId="2A2F8F8D" w14:textId="77777777" w:rsidR="00175FE7" w:rsidRPr="00286537" w:rsidRDefault="00175FE7" w:rsidP="00175FE7">
      <w:pPr>
        <w:pStyle w:val="NoSpacing"/>
        <w:rPr>
          <w:rFonts w:ascii="Arial" w:hAnsi="Arial" w:cs="Arial"/>
          <w:b/>
          <w:snapToGrid w:val="0"/>
        </w:rPr>
      </w:pPr>
    </w:p>
    <w:p w14:paraId="4EB43596" w14:textId="78E3685B" w:rsidR="00175FE7" w:rsidRPr="005F15B3" w:rsidRDefault="00B1434C" w:rsidP="00175FE7">
      <w:pPr>
        <w:pStyle w:val="NoSpacing"/>
        <w:jc w:val="both"/>
        <w:rPr>
          <w:rFonts w:ascii="Arial" w:hAnsi="Arial" w:cs="Arial"/>
          <w:sz w:val="22"/>
          <w:szCs w:val="22"/>
        </w:rPr>
      </w:pPr>
      <w:r>
        <w:rPr>
          <w:rFonts w:ascii="Arial" w:hAnsi="Arial" w:cs="Arial"/>
          <w:sz w:val="22"/>
          <w:szCs w:val="22"/>
        </w:rPr>
        <w:t>There is no definitive</w:t>
      </w:r>
      <w:r w:rsidR="00175FE7" w:rsidRPr="005F15B3">
        <w:rPr>
          <w:rFonts w:ascii="Arial" w:hAnsi="Arial" w:cs="Arial"/>
          <w:sz w:val="22"/>
          <w:szCs w:val="22"/>
        </w:rPr>
        <w:t xml:space="preserve"> map of the ecosystems of Papua New Guinea. In the absence of this howeve</w:t>
      </w:r>
      <w:r w:rsidR="007F0CB6">
        <w:rPr>
          <w:rFonts w:ascii="Arial" w:hAnsi="Arial" w:cs="Arial"/>
          <w:sz w:val="22"/>
          <w:szCs w:val="22"/>
        </w:rPr>
        <w:t>r the country has been categoriz</w:t>
      </w:r>
      <w:r w:rsidR="00175FE7" w:rsidRPr="005F15B3">
        <w:rPr>
          <w:rFonts w:ascii="Arial" w:hAnsi="Arial" w:cs="Arial"/>
          <w:sz w:val="22"/>
          <w:szCs w:val="22"/>
        </w:rPr>
        <w:t>ed into a mosaic of vegetation community types and marine association types through research and ground studies from before independence in 1975 till now. These have been refined and a</w:t>
      </w:r>
      <w:r w:rsidR="00296A10">
        <w:rPr>
          <w:rFonts w:ascii="Arial" w:hAnsi="Arial" w:cs="Arial"/>
          <w:sz w:val="22"/>
          <w:szCs w:val="22"/>
        </w:rPr>
        <w:t xml:space="preserve">djusted over time. Examples of ecosystems </w:t>
      </w:r>
      <w:r w:rsidR="00175FE7" w:rsidRPr="005F15B3">
        <w:rPr>
          <w:rFonts w:ascii="Arial" w:hAnsi="Arial" w:cs="Arial"/>
          <w:sz w:val="22"/>
          <w:szCs w:val="22"/>
        </w:rPr>
        <w:t>vulnerable to climate change have been drawn from in this report.</w:t>
      </w:r>
    </w:p>
    <w:p w14:paraId="7278A0F1" w14:textId="77777777" w:rsidR="00175FE7" w:rsidRPr="005F15B3" w:rsidRDefault="00175FE7" w:rsidP="00175FE7">
      <w:pPr>
        <w:pStyle w:val="NoSpacing"/>
        <w:jc w:val="both"/>
        <w:rPr>
          <w:rFonts w:ascii="Arial" w:hAnsi="Arial" w:cs="Arial"/>
          <w:sz w:val="22"/>
          <w:szCs w:val="22"/>
        </w:rPr>
      </w:pPr>
    </w:p>
    <w:p w14:paraId="18C33B82" w14:textId="0FE10388" w:rsidR="00175FE7" w:rsidRPr="005F15B3" w:rsidRDefault="00175FE7" w:rsidP="00175FE7">
      <w:pPr>
        <w:pStyle w:val="NoSpacing"/>
        <w:jc w:val="both"/>
        <w:rPr>
          <w:rFonts w:ascii="Arial" w:hAnsi="Arial" w:cs="Arial"/>
          <w:sz w:val="22"/>
          <w:szCs w:val="22"/>
        </w:rPr>
      </w:pPr>
      <w:r w:rsidRPr="00495A43">
        <w:rPr>
          <w:rFonts w:ascii="Arial" w:hAnsi="Arial" w:cs="Arial"/>
          <w:sz w:val="22"/>
          <w:szCs w:val="22"/>
        </w:rPr>
        <w:t xml:space="preserve">Ecoregions </w:t>
      </w:r>
      <w:r w:rsidR="00495A43">
        <w:rPr>
          <w:rFonts w:ascii="Arial" w:hAnsi="Arial" w:cs="Arial"/>
          <w:sz w:val="22"/>
          <w:szCs w:val="22"/>
        </w:rPr>
        <w:t>are proposed</w:t>
      </w:r>
      <w:r w:rsidRPr="005F15B3">
        <w:rPr>
          <w:rFonts w:ascii="Arial" w:hAnsi="Arial" w:cs="Arial"/>
          <w:sz w:val="22"/>
          <w:szCs w:val="22"/>
        </w:rPr>
        <w:t xml:space="preserve"> defined areas across the country, many by international environmental NGOs and picked up by government agencies.  These broad-scale definitions however mask the variance of ecosystems that exist within the high biodiversity country of PNG.  </w:t>
      </w:r>
    </w:p>
    <w:p w14:paraId="14CEAABE" w14:textId="77777777" w:rsidR="00175FE7" w:rsidRPr="005F15B3" w:rsidRDefault="00175FE7" w:rsidP="00175FE7">
      <w:pPr>
        <w:pStyle w:val="NoSpacing"/>
        <w:jc w:val="both"/>
        <w:rPr>
          <w:rFonts w:ascii="Arial" w:hAnsi="Arial" w:cs="Arial"/>
          <w:sz w:val="22"/>
          <w:szCs w:val="22"/>
        </w:rPr>
      </w:pPr>
    </w:p>
    <w:p w14:paraId="5778FD8F" w14:textId="6CDA2C6E" w:rsidR="00175FE7" w:rsidRPr="005F15B3" w:rsidRDefault="00175FE7" w:rsidP="00175FE7">
      <w:pPr>
        <w:pStyle w:val="NoSpacing"/>
        <w:jc w:val="both"/>
        <w:rPr>
          <w:rFonts w:ascii="Arial" w:hAnsi="Arial" w:cs="Arial"/>
          <w:sz w:val="22"/>
          <w:szCs w:val="22"/>
        </w:rPr>
      </w:pPr>
      <w:r w:rsidRPr="005F15B3">
        <w:rPr>
          <w:rFonts w:ascii="Arial" w:hAnsi="Arial" w:cs="Arial"/>
          <w:sz w:val="22"/>
          <w:szCs w:val="22"/>
        </w:rPr>
        <w:t xml:space="preserve">Even in the absence of clearly defined ecosystems there has been no concerted research into understanding deeper ecological change </w:t>
      </w:r>
      <w:r w:rsidR="00296A10">
        <w:rPr>
          <w:rFonts w:ascii="Arial" w:hAnsi="Arial" w:cs="Arial"/>
          <w:sz w:val="22"/>
          <w:szCs w:val="22"/>
        </w:rPr>
        <w:t xml:space="preserve">across the PNG mosaic of </w:t>
      </w:r>
      <w:r w:rsidRPr="005F15B3">
        <w:rPr>
          <w:rFonts w:ascii="Arial" w:hAnsi="Arial" w:cs="Arial"/>
          <w:sz w:val="22"/>
          <w:szCs w:val="22"/>
        </w:rPr>
        <w:t xml:space="preserve">ecological systems. </w:t>
      </w:r>
      <w:r w:rsidR="00296A10">
        <w:rPr>
          <w:rFonts w:ascii="Arial" w:hAnsi="Arial" w:cs="Arial"/>
          <w:sz w:val="22"/>
          <w:szCs w:val="22"/>
        </w:rPr>
        <w:t xml:space="preserve">However there are peer review papers on specific ecosystems. Altitudinal transects, forest monitoring plots and intensive half-hectare forest monitoring plots have been established that will inform understanding change through future trend data.  </w:t>
      </w:r>
    </w:p>
    <w:p w14:paraId="57A43C2D" w14:textId="77777777" w:rsidR="00175FE7" w:rsidRPr="00014A31" w:rsidRDefault="00175FE7" w:rsidP="00175FE7">
      <w:pPr>
        <w:pStyle w:val="NoSpacing"/>
        <w:jc w:val="both"/>
        <w:rPr>
          <w:rFonts w:ascii="Arial" w:hAnsi="Arial" w:cs="Arial"/>
          <w:bCs/>
          <w:iCs/>
          <w:snapToGrid w:val="0"/>
          <w:sz w:val="22"/>
          <w:szCs w:val="22"/>
        </w:rPr>
      </w:pPr>
    </w:p>
    <w:p w14:paraId="52A57365" w14:textId="3333326B" w:rsidR="00175FE7" w:rsidRPr="00296A10" w:rsidRDefault="00296A10" w:rsidP="00175FE7">
      <w:pPr>
        <w:pStyle w:val="NoSpacing"/>
        <w:rPr>
          <w:rFonts w:ascii="Arial" w:hAnsi="Arial" w:cs="Arial"/>
          <w:b/>
          <w:iCs/>
          <w:snapToGrid w:val="0"/>
          <w:sz w:val="22"/>
          <w:szCs w:val="22"/>
        </w:rPr>
      </w:pPr>
      <w:r w:rsidRPr="00296A10">
        <w:rPr>
          <w:rFonts w:ascii="Arial" w:hAnsi="Arial" w:cs="Arial"/>
          <w:b/>
          <w:bCs/>
          <w:iCs/>
          <w:snapToGrid w:val="0"/>
          <w:sz w:val="22"/>
          <w:szCs w:val="22"/>
        </w:rPr>
        <w:t>References</w:t>
      </w:r>
    </w:p>
    <w:p w14:paraId="3048DCDC" w14:textId="77777777" w:rsidR="00175FE7" w:rsidRPr="00A475CB" w:rsidRDefault="00175FE7" w:rsidP="00D9703E">
      <w:pPr>
        <w:pStyle w:val="ListParagraph"/>
        <w:numPr>
          <w:ilvl w:val="0"/>
          <w:numId w:val="25"/>
        </w:numPr>
        <w:rPr>
          <w:rFonts w:ascii="Arial" w:hAnsi="Arial" w:cs="Arial"/>
          <w:szCs w:val="22"/>
        </w:rPr>
      </w:pPr>
      <w:r w:rsidRPr="00286537">
        <w:rPr>
          <w:rFonts w:ascii="Arial" w:hAnsi="Arial" w:cs="Arial"/>
          <w:iCs/>
          <w:snapToGrid w:val="0"/>
          <w:szCs w:val="22"/>
        </w:rPr>
        <w:t xml:space="preserve">World Bank 2011. </w:t>
      </w:r>
      <w:r w:rsidRPr="00286537">
        <w:rPr>
          <w:rFonts w:ascii="Arial" w:hAnsi="Arial" w:cs="Arial"/>
          <w:i/>
          <w:szCs w:val="22"/>
        </w:rPr>
        <w:t xml:space="preserve">Vulnerability, Risk Reduction, and Adaptation to Climate Change, </w:t>
      </w:r>
      <w:r w:rsidRPr="00A475CB">
        <w:rPr>
          <w:rFonts w:ascii="Arial" w:hAnsi="Arial" w:cs="Arial"/>
          <w:i/>
          <w:szCs w:val="22"/>
        </w:rPr>
        <w:t>Papua New Guinea.</w:t>
      </w:r>
      <w:r w:rsidRPr="00A475CB">
        <w:rPr>
          <w:rFonts w:ascii="Arial" w:hAnsi="Arial" w:cs="Arial"/>
          <w:szCs w:val="22"/>
        </w:rPr>
        <w:t xml:space="preserve"> </w:t>
      </w:r>
    </w:p>
    <w:p w14:paraId="764D9E5D" w14:textId="31474E82" w:rsidR="00175FE7" w:rsidRPr="00A475CB" w:rsidRDefault="003353FB" w:rsidP="00286537">
      <w:pPr>
        <w:pStyle w:val="NoSpacing"/>
        <w:ind w:left="720"/>
        <w:rPr>
          <w:rFonts w:ascii="Arial" w:hAnsi="Arial" w:cs="Arial"/>
          <w:snapToGrid w:val="0"/>
          <w:sz w:val="22"/>
          <w:szCs w:val="22"/>
        </w:rPr>
      </w:pPr>
      <w:hyperlink r:id="rId58" w:history="1">
        <w:r w:rsidR="00286537" w:rsidRPr="00A475CB">
          <w:rPr>
            <w:rStyle w:val="Hyperlink"/>
            <w:rFonts w:ascii="Arial" w:hAnsi="Arial" w:cs="Arial"/>
            <w:snapToGrid w:val="0"/>
            <w:color w:val="auto"/>
            <w:sz w:val="22"/>
            <w:szCs w:val="22"/>
          </w:rPr>
          <w:t>http://sdwebx.worldbank.org/climateportal/countryprofile/doc/GFDRRCountryProfiles/wb_gfdrr_climate_change_country_profile_for_PNG.pdf</w:t>
        </w:r>
      </w:hyperlink>
    </w:p>
    <w:p w14:paraId="1AC149B4" w14:textId="77777777" w:rsidR="00175FE7" w:rsidRPr="00A475CB" w:rsidRDefault="00175FE7" w:rsidP="008C45DA">
      <w:pPr>
        <w:pStyle w:val="NoSpacing"/>
        <w:numPr>
          <w:ilvl w:val="0"/>
          <w:numId w:val="25"/>
        </w:numPr>
        <w:jc w:val="both"/>
        <w:rPr>
          <w:rFonts w:ascii="Arial" w:hAnsi="Arial" w:cs="Arial"/>
          <w:sz w:val="22"/>
          <w:szCs w:val="22"/>
        </w:rPr>
      </w:pPr>
      <w:r w:rsidRPr="00A475CB">
        <w:rPr>
          <w:rFonts w:ascii="Arial" w:hAnsi="Arial" w:cs="Arial"/>
          <w:sz w:val="22"/>
          <w:szCs w:val="22"/>
        </w:rPr>
        <w:t xml:space="preserve">Shearman, P. &amp; Bryan, J. 2011. A bioregional analysis of the distribution of rainforest cover, deforestation and degradation in Papua New Guinea </w:t>
      </w:r>
      <w:r w:rsidRPr="00A475CB">
        <w:rPr>
          <w:rFonts w:ascii="Arial" w:hAnsi="Arial" w:cs="Arial"/>
          <w:i/>
          <w:sz w:val="22"/>
          <w:szCs w:val="22"/>
        </w:rPr>
        <w:t>Austral Ecology</w:t>
      </w:r>
      <w:r w:rsidRPr="00A475CB">
        <w:rPr>
          <w:rFonts w:ascii="Arial" w:hAnsi="Arial" w:cs="Arial"/>
          <w:sz w:val="22"/>
          <w:szCs w:val="22"/>
        </w:rPr>
        <w:t xml:space="preserve"> 36, 9-24</w:t>
      </w:r>
    </w:p>
    <w:p w14:paraId="043531DF" w14:textId="085AC0EB" w:rsidR="00175FE7" w:rsidRPr="00A475CB" w:rsidRDefault="003353FB" w:rsidP="008C45DA">
      <w:pPr>
        <w:pStyle w:val="NoSpacing"/>
        <w:ind w:left="720"/>
        <w:jc w:val="both"/>
        <w:rPr>
          <w:rFonts w:ascii="Arial" w:hAnsi="Arial" w:cs="Arial"/>
          <w:sz w:val="22"/>
          <w:szCs w:val="22"/>
        </w:rPr>
      </w:pPr>
      <w:hyperlink r:id="rId59" w:history="1">
        <w:r w:rsidR="00286537" w:rsidRPr="00A475CB">
          <w:rPr>
            <w:rStyle w:val="Hyperlink"/>
            <w:rFonts w:ascii="Arial" w:hAnsi="Arial" w:cs="Arial"/>
            <w:color w:val="auto"/>
            <w:sz w:val="22"/>
            <w:szCs w:val="22"/>
          </w:rPr>
          <w:t>https://onlinelibrary.wiley.com/doi/pdf/10.1111/j.1442-9993.2010.02111.x</w:t>
        </w:r>
      </w:hyperlink>
    </w:p>
    <w:p w14:paraId="161E279B" w14:textId="77777777" w:rsidR="00175FE7" w:rsidRPr="00A475CB" w:rsidRDefault="00175FE7" w:rsidP="008C45DA">
      <w:pPr>
        <w:pStyle w:val="NoSpacing"/>
        <w:numPr>
          <w:ilvl w:val="0"/>
          <w:numId w:val="25"/>
        </w:numPr>
        <w:jc w:val="both"/>
        <w:rPr>
          <w:rFonts w:ascii="Arial" w:hAnsi="Arial" w:cs="Arial"/>
          <w:sz w:val="22"/>
          <w:szCs w:val="22"/>
        </w:rPr>
      </w:pPr>
      <w:r w:rsidRPr="00A475CB">
        <w:rPr>
          <w:rFonts w:ascii="Arial" w:hAnsi="Arial" w:cs="Arial"/>
          <w:sz w:val="22"/>
          <w:szCs w:val="22"/>
        </w:rPr>
        <w:t xml:space="preserve">Hope, G. 2014. The Sensitivity of the High Mountain Ecosystems of New Guinea to Climatic Change and Anthropogenic Impact. </w:t>
      </w:r>
      <w:r w:rsidRPr="00A475CB">
        <w:rPr>
          <w:rFonts w:ascii="Arial" w:hAnsi="Arial" w:cs="Arial"/>
          <w:i/>
          <w:sz w:val="22"/>
          <w:szCs w:val="22"/>
        </w:rPr>
        <w:t>Arctic, Antarctic, and Alpine Research</w:t>
      </w:r>
      <w:r w:rsidRPr="00A475CB">
        <w:rPr>
          <w:rFonts w:ascii="Arial" w:hAnsi="Arial" w:cs="Arial"/>
          <w:sz w:val="22"/>
          <w:szCs w:val="22"/>
        </w:rPr>
        <w:t>, 46:4, 777-786,</w:t>
      </w:r>
    </w:p>
    <w:p w14:paraId="1DE226E0" w14:textId="77777777" w:rsidR="00175FE7" w:rsidRPr="00A475CB" w:rsidRDefault="00175FE7" w:rsidP="008C45DA">
      <w:pPr>
        <w:pStyle w:val="ListParagraph"/>
        <w:numPr>
          <w:ilvl w:val="0"/>
          <w:numId w:val="25"/>
        </w:numPr>
        <w:rPr>
          <w:rFonts w:ascii="Arial" w:hAnsi="Arial" w:cs="Arial"/>
          <w:szCs w:val="22"/>
        </w:rPr>
      </w:pPr>
      <w:r w:rsidRPr="00A475CB">
        <w:rPr>
          <w:rFonts w:ascii="Arial" w:hAnsi="Arial" w:cs="Arial"/>
          <w:szCs w:val="22"/>
        </w:rPr>
        <w:t xml:space="preserve">Robiansyah, I. 2018. Assessing the impact of climate change on the distribution of endemic subalpine and alpine plants of New Guinea. </w:t>
      </w:r>
      <w:r w:rsidRPr="00A475CB">
        <w:rPr>
          <w:rFonts w:ascii="Arial" w:hAnsi="Arial" w:cs="Arial"/>
          <w:i/>
          <w:szCs w:val="22"/>
        </w:rPr>
        <w:t>Songklanakarin J. Sci. Technol</w:t>
      </w:r>
      <w:r w:rsidRPr="00A475CB">
        <w:rPr>
          <w:rFonts w:ascii="Arial" w:hAnsi="Arial" w:cs="Arial"/>
          <w:szCs w:val="22"/>
        </w:rPr>
        <w:t>. 40 (3): 701-709.</w:t>
      </w:r>
    </w:p>
    <w:p w14:paraId="07FA1062" w14:textId="77777777" w:rsidR="00175FE7" w:rsidRPr="00A475CB" w:rsidRDefault="00175FE7" w:rsidP="008C45DA">
      <w:pPr>
        <w:pStyle w:val="ListParagraph"/>
        <w:numPr>
          <w:ilvl w:val="0"/>
          <w:numId w:val="25"/>
        </w:numPr>
        <w:rPr>
          <w:rFonts w:ascii="Arial" w:hAnsi="Arial" w:cs="Arial"/>
          <w:szCs w:val="22"/>
        </w:rPr>
      </w:pPr>
      <w:r w:rsidRPr="00A475CB">
        <w:rPr>
          <w:rFonts w:ascii="Arial" w:hAnsi="Arial" w:cs="Arial"/>
          <w:snapToGrid w:val="0"/>
          <w:szCs w:val="22"/>
        </w:rPr>
        <w:t xml:space="preserve">Bourke, R.M. 2018. Impact of Climate change on agriculture in Papua New Guinea, in </w:t>
      </w:r>
      <w:r w:rsidRPr="00A475CB">
        <w:rPr>
          <w:rFonts w:ascii="Arial" w:hAnsi="Arial" w:cs="Arial"/>
          <w:szCs w:val="22"/>
        </w:rPr>
        <w:t xml:space="preserve">Quartermain, A.R. (Ed.) </w:t>
      </w:r>
      <w:r w:rsidRPr="00A475CB">
        <w:rPr>
          <w:rFonts w:ascii="Arial" w:hAnsi="Arial" w:cs="Arial"/>
          <w:i/>
          <w:szCs w:val="22"/>
        </w:rPr>
        <w:t>Climate Change: Our Environment, Livelihoods and Sustainability.</w:t>
      </w:r>
      <w:r w:rsidRPr="00A475CB">
        <w:rPr>
          <w:rFonts w:ascii="Arial" w:hAnsi="Arial" w:cs="Arial"/>
          <w:szCs w:val="22"/>
        </w:rPr>
        <w:t xml:space="preserve"> Climate Change Conference. 2018. University of Goroka, Papua New Guinea, pp.35-50</w:t>
      </w:r>
    </w:p>
    <w:p w14:paraId="1F532B23" w14:textId="618824F5" w:rsidR="00175FE7" w:rsidRPr="00A475CB" w:rsidRDefault="003353FB" w:rsidP="008C45DA">
      <w:pPr>
        <w:pStyle w:val="NoSpacing"/>
        <w:ind w:left="720"/>
        <w:jc w:val="both"/>
        <w:rPr>
          <w:rFonts w:ascii="Arial" w:hAnsi="Arial" w:cs="Arial"/>
          <w:snapToGrid w:val="0"/>
          <w:sz w:val="22"/>
          <w:szCs w:val="22"/>
        </w:rPr>
      </w:pPr>
      <w:hyperlink r:id="rId60" w:history="1">
        <w:r w:rsidR="00286537" w:rsidRPr="00A475CB">
          <w:rPr>
            <w:rStyle w:val="Hyperlink"/>
            <w:rFonts w:ascii="Arial" w:hAnsi="Arial" w:cs="Arial"/>
            <w:snapToGrid w:val="0"/>
            <w:color w:val="auto"/>
            <w:sz w:val="22"/>
            <w:szCs w:val="22"/>
          </w:rPr>
          <w:t>https://www.researchgate.net/publication/327930392_Impact_of_climate_change_on_agriculture_in_Papua_New_Guinea</w:t>
        </w:r>
      </w:hyperlink>
    </w:p>
    <w:p w14:paraId="54AAA5A5" w14:textId="77777777" w:rsidR="00175FE7" w:rsidRPr="00A475CB" w:rsidRDefault="00175FE7" w:rsidP="008C45DA">
      <w:pPr>
        <w:pStyle w:val="ListParagraph"/>
        <w:numPr>
          <w:ilvl w:val="0"/>
          <w:numId w:val="25"/>
        </w:numPr>
        <w:rPr>
          <w:rFonts w:ascii="Arial" w:hAnsi="Arial" w:cs="Arial"/>
          <w:szCs w:val="22"/>
        </w:rPr>
      </w:pPr>
      <w:r w:rsidRPr="00A475CB">
        <w:rPr>
          <w:rFonts w:ascii="Arial" w:hAnsi="Arial" w:cs="Arial"/>
          <w:szCs w:val="22"/>
        </w:rPr>
        <w:t xml:space="preserve">Maiguo, E., Keenan, E. &amp; Nitschke, C. 2013. </w:t>
      </w:r>
      <w:r w:rsidRPr="00A475CB">
        <w:rPr>
          <w:rFonts w:ascii="Arial" w:hAnsi="Arial" w:cs="Arial"/>
          <w:i/>
          <w:szCs w:val="22"/>
        </w:rPr>
        <w:t>Assessment of Vulnerability and Impacts of Climate Change on Forests in Papua New Guinea</w:t>
      </w:r>
      <w:r w:rsidRPr="00A475CB">
        <w:rPr>
          <w:rFonts w:ascii="Arial" w:hAnsi="Arial" w:cs="Arial"/>
          <w:szCs w:val="22"/>
        </w:rPr>
        <w:t xml:space="preserve"> in 7th Huon Seminar, Achieving Vision 2050 Through Higher Education, Research, Science and Technology, Papua New Guinea University of Technology, PNG. </w:t>
      </w:r>
    </w:p>
    <w:p w14:paraId="31A1932B" w14:textId="79B659F4" w:rsidR="00175FE7" w:rsidRPr="00A475CB" w:rsidRDefault="003353FB" w:rsidP="008C45DA">
      <w:pPr>
        <w:pStyle w:val="NoSpacing"/>
        <w:ind w:left="720"/>
        <w:jc w:val="both"/>
        <w:rPr>
          <w:rFonts w:ascii="Arial" w:hAnsi="Arial" w:cs="Arial"/>
          <w:snapToGrid w:val="0"/>
          <w:sz w:val="22"/>
          <w:szCs w:val="22"/>
        </w:rPr>
      </w:pPr>
      <w:hyperlink r:id="rId61" w:history="1">
        <w:r w:rsidR="00286537" w:rsidRPr="00A475CB">
          <w:rPr>
            <w:rStyle w:val="Hyperlink"/>
            <w:rFonts w:ascii="Arial" w:hAnsi="Arial" w:cs="Arial"/>
            <w:snapToGrid w:val="0"/>
            <w:color w:val="auto"/>
            <w:sz w:val="22"/>
            <w:szCs w:val="22"/>
          </w:rPr>
          <w:t>http://www.unitech.ac.pg/sites/default/files/publication_pdf/HS7-2013-19.pdf</w:t>
        </w:r>
      </w:hyperlink>
    </w:p>
    <w:p w14:paraId="1E97A580" w14:textId="77777777" w:rsidR="00175FE7" w:rsidRPr="00A475CB" w:rsidRDefault="00175FE7" w:rsidP="008C45DA">
      <w:pPr>
        <w:pStyle w:val="ListParagraph"/>
        <w:numPr>
          <w:ilvl w:val="0"/>
          <w:numId w:val="25"/>
        </w:numPr>
        <w:shd w:val="clear" w:color="auto" w:fill="FFFFFF"/>
        <w:rPr>
          <w:rFonts w:ascii="Arial" w:hAnsi="Arial" w:cs="Arial"/>
          <w:szCs w:val="22"/>
        </w:rPr>
      </w:pPr>
      <w:r w:rsidRPr="00A475CB">
        <w:rPr>
          <w:rFonts w:ascii="Arial" w:hAnsi="Arial" w:cs="Arial"/>
          <w:szCs w:val="22"/>
        </w:rPr>
        <w:t xml:space="preserve">Polhemus, D.A. 2007. Climate Change in New Guinea and its potential effects on freshwater Ecosystems. in Leisz, S.J. &amp; Burnett, J.B. (Ed.) 2007. </w:t>
      </w:r>
      <w:r w:rsidRPr="00A475CB">
        <w:rPr>
          <w:rFonts w:ascii="Arial" w:hAnsi="Arial" w:cs="Arial"/>
          <w:i/>
          <w:szCs w:val="22"/>
        </w:rPr>
        <w:t>Climate Change and Biodiversity in Melanesia</w:t>
      </w:r>
      <w:r w:rsidRPr="00A475CB">
        <w:rPr>
          <w:rFonts w:ascii="Arial" w:hAnsi="Arial" w:cs="Arial"/>
          <w:szCs w:val="22"/>
        </w:rPr>
        <w:t xml:space="preserve">, Bishop Museum </w:t>
      </w:r>
    </w:p>
    <w:p w14:paraId="3AB4E0EA" w14:textId="05C82A96" w:rsidR="00175FE7" w:rsidRPr="00A475CB" w:rsidRDefault="003353FB" w:rsidP="008C45DA">
      <w:pPr>
        <w:pStyle w:val="NoSpacing"/>
        <w:ind w:left="720"/>
        <w:jc w:val="both"/>
        <w:rPr>
          <w:rFonts w:ascii="Arial" w:hAnsi="Arial" w:cs="Arial"/>
          <w:sz w:val="22"/>
          <w:szCs w:val="22"/>
        </w:rPr>
      </w:pPr>
      <w:hyperlink r:id="rId62" w:history="1">
        <w:r w:rsidR="00286537" w:rsidRPr="00A475CB">
          <w:rPr>
            <w:rStyle w:val="Hyperlink"/>
            <w:rFonts w:ascii="Arial" w:hAnsi="Arial" w:cs="Arial"/>
            <w:color w:val="auto"/>
            <w:sz w:val="22"/>
            <w:szCs w:val="22"/>
          </w:rPr>
          <w:t>https://www.researchgate.net/publication/237706137_CLIMATE_CHANGE_IN_NEW_GUINEA_AND_ITS_POTENTIAL_EFFECTS_ON_FRESHWATER_ECOSYSTEMS</w:t>
        </w:r>
      </w:hyperlink>
    </w:p>
    <w:p w14:paraId="48253A70" w14:textId="77777777" w:rsidR="00175FE7" w:rsidRPr="00A475CB" w:rsidRDefault="00175FE7" w:rsidP="008C45DA">
      <w:pPr>
        <w:pStyle w:val="NoSpacing"/>
        <w:jc w:val="both"/>
        <w:rPr>
          <w:rFonts w:ascii="Arial" w:hAnsi="Arial" w:cs="Arial"/>
          <w:snapToGrid w:val="0"/>
          <w:sz w:val="22"/>
          <w:szCs w:val="22"/>
        </w:rPr>
      </w:pPr>
    </w:p>
    <w:p w14:paraId="6BF39D6E" w14:textId="4E220D89" w:rsidR="00175FE7" w:rsidRPr="00A475CB" w:rsidRDefault="00175FE7" w:rsidP="008C45DA">
      <w:pPr>
        <w:pStyle w:val="NoSpacing"/>
        <w:jc w:val="both"/>
        <w:rPr>
          <w:rFonts w:ascii="Arial" w:hAnsi="Arial" w:cs="Arial"/>
          <w:b/>
          <w:i/>
          <w:snapToGrid w:val="0"/>
          <w:sz w:val="22"/>
          <w:szCs w:val="22"/>
        </w:rPr>
      </w:pPr>
      <w:r w:rsidRPr="00A475CB">
        <w:rPr>
          <w:rFonts w:ascii="Arial" w:hAnsi="Arial" w:cs="Arial"/>
          <w:b/>
          <w:i/>
          <w:snapToGrid w:val="0"/>
          <w:sz w:val="22"/>
          <w:szCs w:val="22"/>
        </w:rPr>
        <w:t>Obstacle</w:t>
      </w:r>
      <w:r w:rsidR="00296A10" w:rsidRPr="00A475CB">
        <w:rPr>
          <w:rFonts w:ascii="Arial" w:hAnsi="Arial" w:cs="Arial"/>
          <w:b/>
          <w:i/>
          <w:snapToGrid w:val="0"/>
          <w:sz w:val="22"/>
          <w:szCs w:val="22"/>
        </w:rPr>
        <w:t>s</w:t>
      </w:r>
      <w:r w:rsidRPr="00A475CB">
        <w:rPr>
          <w:rFonts w:ascii="Arial" w:hAnsi="Arial" w:cs="Arial"/>
          <w:b/>
          <w:i/>
          <w:snapToGrid w:val="0"/>
          <w:sz w:val="22"/>
          <w:szCs w:val="22"/>
        </w:rPr>
        <w:t xml:space="preserve"> </w:t>
      </w:r>
    </w:p>
    <w:p w14:paraId="7BEB7B0B" w14:textId="1D0F1D63" w:rsidR="00175FE7" w:rsidRPr="00A475CB" w:rsidRDefault="00175FE7" w:rsidP="00175FE7">
      <w:pPr>
        <w:pStyle w:val="NoSpacing"/>
        <w:jc w:val="both"/>
        <w:rPr>
          <w:rFonts w:ascii="Arial" w:hAnsi="Arial" w:cs="Arial"/>
          <w:sz w:val="22"/>
          <w:szCs w:val="22"/>
        </w:rPr>
      </w:pPr>
      <w:r w:rsidRPr="00A475CB">
        <w:rPr>
          <w:rFonts w:ascii="Arial" w:hAnsi="Arial" w:cs="Arial"/>
          <w:sz w:val="22"/>
          <w:szCs w:val="22"/>
        </w:rPr>
        <w:t>Papua New Guinea is a highly ecologically diverse country however various experts both terrestrial and marine have delineated various broad-scale EcoRegions. Such categorization has influenced analysis and oversimplified the complex diversity</w:t>
      </w:r>
      <w:r w:rsidR="00296A10" w:rsidRPr="00A475CB">
        <w:rPr>
          <w:rFonts w:ascii="Arial" w:hAnsi="Arial" w:cs="Arial"/>
          <w:sz w:val="22"/>
          <w:szCs w:val="22"/>
        </w:rPr>
        <w:t xml:space="preserve"> that exists</w:t>
      </w:r>
      <w:r w:rsidRPr="00A475CB">
        <w:rPr>
          <w:rFonts w:ascii="Arial" w:hAnsi="Arial" w:cs="Arial"/>
          <w:sz w:val="22"/>
          <w:szCs w:val="22"/>
        </w:rPr>
        <w:t xml:space="preserve">. Alternatively many ecosystems are defined by plant community or marine association type, which however often </w:t>
      </w:r>
      <w:r w:rsidR="00296A10" w:rsidRPr="00A475CB">
        <w:rPr>
          <w:rFonts w:ascii="Arial" w:hAnsi="Arial" w:cs="Arial"/>
          <w:sz w:val="22"/>
          <w:szCs w:val="22"/>
        </w:rPr>
        <w:t>are made up of</w:t>
      </w:r>
      <w:r w:rsidRPr="00A475CB">
        <w:rPr>
          <w:rFonts w:ascii="Arial" w:hAnsi="Arial" w:cs="Arial"/>
          <w:sz w:val="22"/>
          <w:szCs w:val="22"/>
        </w:rPr>
        <w:t xml:space="preserve"> different aggregations of species. There is clearly a need to define at a recognizable scale, ecosystems that transcend beyond the political boundary of Papua New Guinea and which extend across the island of New Guinea and the length of the Solomon chain of islands. </w:t>
      </w:r>
    </w:p>
    <w:p w14:paraId="67E72A57" w14:textId="77777777" w:rsidR="00296A10" w:rsidRPr="00A475CB" w:rsidRDefault="00296A10" w:rsidP="00175FE7">
      <w:pPr>
        <w:pStyle w:val="NoSpacing"/>
        <w:jc w:val="both"/>
        <w:rPr>
          <w:rFonts w:ascii="Arial" w:hAnsi="Arial" w:cs="Arial"/>
          <w:sz w:val="22"/>
          <w:szCs w:val="22"/>
        </w:rPr>
      </w:pPr>
    </w:p>
    <w:p w14:paraId="13DC5F64" w14:textId="2E89939C" w:rsidR="00175FE7" w:rsidRPr="00A475CB" w:rsidRDefault="00175FE7" w:rsidP="00175FE7">
      <w:pPr>
        <w:pStyle w:val="NoSpacing"/>
        <w:jc w:val="both"/>
        <w:rPr>
          <w:rFonts w:ascii="Arial" w:hAnsi="Arial" w:cs="Arial"/>
          <w:snapToGrid w:val="0"/>
          <w:sz w:val="22"/>
          <w:szCs w:val="22"/>
        </w:rPr>
      </w:pPr>
      <w:r w:rsidRPr="00A475CB">
        <w:rPr>
          <w:rFonts w:ascii="Arial" w:hAnsi="Arial" w:cs="Arial"/>
          <w:snapToGrid w:val="0"/>
          <w:sz w:val="22"/>
          <w:szCs w:val="22"/>
        </w:rPr>
        <w:t>Although there are broad scale predictions and trends from climate change of temperature increase, sea level rise, intensity and frequency alteration of rainfall, cyclones and drought events</w:t>
      </w:r>
      <w:r w:rsidR="00296A10" w:rsidRPr="00A475CB">
        <w:rPr>
          <w:rFonts w:ascii="Arial" w:hAnsi="Arial" w:cs="Arial"/>
          <w:snapToGrid w:val="0"/>
          <w:sz w:val="22"/>
          <w:szCs w:val="22"/>
        </w:rPr>
        <w:t>,</w:t>
      </w:r>
      <w:r w:rsidRPr="00A475CB">
        <w:rPr>
          <w:rFonts w:ascii="Arial" w:hAnsi="Arial" w:cs="Arial"/>
          <w:snapToGrid w:val="0"/>
          <w:sz w:val="22"/>
          <w:szCs w:val="22"/>
        </w:rPr>
        <w:t xml:space="preserve"> there remain unknowns. Unpredictability and variance of these events and the cumulative impacts on species and their interrelationships and unknown tipping points of dramatic ecosystem change leads to high levels of uncertainty. Determining vulnerability is therefore much influenced by </w:t>
      </w:r>
      <w:r w:rsidR="00296A10" w:rsidRPr="00A475CB">
        <w:rPr>
          <w:rFonts w:ascii="Arial" w:hAnsi="Arial" w:cs="Arial"/>
          <w:snapToGrid w:val="0"/>
          <w:sz w:val="22"/>
          <w:szCs w:val="22"/>
        </w:rPr>
        <w:t xml:space="preserve">perception of </w:t>
      </w:r>
      <w:r w:rsidRPr="00A475CB">
        <w:rPr>
          <w:rFonts w:ascii="Arial" w:hAnsi="Arial" w:cs="Arial"/>
          <w:snapToGrid w:val="0"/>
          <w:sz w:val="22"/>
          <w:szCs w:val="22"/>
        </w:rPr>
        <w:t xml:space="preserve">visible </w:t>
      </w:r>
      <w:r w:rsidR="00296A10" w:rsidRPr="00A475CB">
        <w:rPr>
          <w:rFonts w:ascii="Arial" w:hAnsi="Arial" w:cs="Arial"/>
          <w:snapToGrid w:val="0"/>
          <w:sz w:val="22"/>
          <w:szCs w:val="22"/>
        </w:rPr>
        <w:t xml:space="preserve">change or interpretation of </w:t>
      </w:r>
      <w:r w:rsidR="002A3890" w:rsidRPr="00A475CB">
        <w:rPr>
          <w:rFonts w:ascii="Arial" w:hAnsi="Arial" w:cs="Arial"/>
          <w:snapToGrid w:val="0"/>
          <w:sz w:val="22"/>
          <w:szCs w:val="22"/>
        </w:rPr>
        <w:t>data time series</w:t>
      </w:r>
      <w:r w:rsidRPr="00A475CB">
        <w:rPr>
          <w:rFonts w:ascii="Arial" w:hAnsi="Arial" w:cs="Arial"/>
          <w:snapToGrid w:val="0"/>
          <w:sz w:val="22"/>
          <w:szCs w:val="22"/>
        </w:rPr>
        <w:t xml:space="preserve">. </w:t>
      </w:r>
    </w:p>
    <w:p w14:paraId="3E3239EB" w14:textId="77777777" w:rsidR="00175FE7" w:rsidRPr="00A475CB" w:rsidRDefault="00175FE7" w:rsidP="00175FE7">
      <w:pPr>
        <w:pStyle w:val="NoSpacing"/>
        <w:jc w:val="both"/>
        <w:rPr>
          <w:rFonts w:ascii="Arial" w:hAnsi="Arial" w:cs="Arial"/>
          <w:snapToGrid w:val="0"/>
          <w:sz w:val="22"/>
          <w:szCs w:val="22"/>
        </w:rPr>
      </w:pPr>
    </w:p>
    <w:p w14:paraId="27E4C311" w14:textId="1B22FEA7" w:rsidR="00175FE7" w:rsidRPr="00A475CB" w:rsidRDefault="00175FE7" w:rsidP="00175FE7">
      <w:pPr>
        <w:pStyle w:val="NoSpacing"/>
        <w:jc w:val="both"/>
        <w:rPr>
          <w:rFonts w:ascii="Arial" w:hAnsi="Arial" w:cs="Arial"/>
          <w:b/>
          <w:snapToGrid w:val="0"/>
          <w:sz w:val="22"/>
          <w:szCs w:val="22"/>
        </w:rPr>
      </w:pPr>
      <w:r w:rsidRPr="00A475CB">
        <w:rPr>
          <w:rFonts w:ascii="Arial" w:hAnsi="Arial" w:cs="Arial"/>
          <w:b/>
          <w:i/>
          <w:snapToGrid w:val="0"/>
          <w:sz w:val="22"/>
          <w:szCs w:val="22"/>
        </w:rPr>
        <w:t xml:space="preserve">Scientific, Technical </w:t>
      </w:r>
      <w:r w:rsidR="00286537" w:rsidRPr="00A475CB">
        <w:rPr>
          <w:rFonts w:ascii="Arial" w:hAnsi="Arial" w:cs="Arial"/>
          <w:b/>
          <w:i/>
          <w:snapToGrid w:val="0"/>
          <w:sz w:val="22"/>
          <w:szCs w:val="22"/>
        </w:rPr>
        <w:t xml:space="preserve">and </w:t>
      </w:r>
      <w:r w:rsidRPr="00A475CB">
        <w:rPr>
          <w:rFonts w:ascii="Arial" w:hAnsi="Arial" w:cs="Arial"/>
          <w:b/>
          <w:i/>
          <w:snapToGrid w:val="0"/>
          <w:sz w:val="22"/>
          <w:szCs w:val="22"/>
        </w:rPr>
        <w:t>Cultural needs</w:t>
      </w:r>
    </w:p>
    <w:p w14:paraId="0E1C1CB9" w14:textId="77777777" w:rsidR="00175FE7" w:rsidRPr="00A475CB" w:rsidRDefault="00175FE7" w:rsidP="00175FE7">
      <w:pPr>
        <w:pStyle w:val="NoSpacing"/>
        <w:jc w:val="both"/>
        <w:rPr>
          <w:rFonts w:ascii="Arial" w:hAnsi="Arial" w:cs="Arial"/>
          <w:sz w:val="22"/>
          <w:szCs w:val="22"/>
        </w:rPr>
      </w:pPr>
      <w:r w:rsidRPr="00A475CB">
        <w:rPr>
          <w:rFonts w:ascii="Arial" w:hAnsi="Arial" w:cs="Arial"/>
          <w:sz w:val="22"/>
          <w:szCs w:val="22"/>
        </w:rPr>
        <w:t xml:space="preserve">There is a need to define terrestrial ecological systems in a collaborative effort between PNG, Indonesia and the Solomon Islands for an agreed conformity that will allow comparison across the region. </w:t>
      </w:r>
    </w:p>
    <w:p w14:paraId="6786ABDD" w14:textId="77777777" w:rsidR="00175FE7" w:rsidRPr="00A475CB" w:rsidRDefault="00175FE7" w:rsidP="00175FE7">
      <w:pPr>
        <w:pStyle w:val="NoSpacing"/>
        <w:jc w:val="both"/>
        <w:rPr>
          <w:rFonts w:ascii="Arial" w:hAnsi="Arial" w:cs="Arial"/>
          <w:sz w:val="22"/>
          <w:szCs w:val="22"/>
        </w:rPr>
      </w:pPr>
    </w:p>
    <w:p w14:paraId="347C2224" w14:textId="77777777" w:rsidR="00175FE7" w:rsidRPr="005F15B3" w:rsidRDefault="00175FE7" w:rsidP="00175FE7">
      <w:pPr>
        <w:pStyle w:val="NoSpacing"/>
        <w:jc w:val="both"/>
        <w:rPr>
          <w:rFonts w:ascii="Arial" w:hAnsi="Arial" w:cs="Arial"/>
          <w:sz w:val="22"/>
          <w:szCs w:val="22"/>
        </w:rPr>
      </w:pPr>
      <w:r w:rsidRPr="00A475CB">
        <w:rPr>
          <w:rFonts w:ascii="Arial" w:hAnsi="Arial" w:cs="Arial"/>
          <w:sz w:val="22"/>
          <w:szCs w:val="22"/>
        </w:rPr>
        <w:t xml:space="preserve">In regards to the subsistence ecosystems, Filer (2015) considers that the MASP (Mapping Agriculture Systems in PNG) database provides the best available source for a systematic survey of local ecosystems defined by a combination of political and biological criteria, as a set of ‘social-ecological systems’ rather than a set of biological communities with human </w:t>
      </w:r>
      <w:r w:rsidRPr="00A475CB">
        <w:rPr>
          <w:rFonts w:ascii="Arial" w:hAnsi="Arial" w:cs="Arial"/>
          <w:sz w:val="22"/>
          <w:szCs w:val="22"/>
        </w:rPr>
        <w:lastRenderedPageBreak/>
        <w:t>interference treated as an ‘external’ variable. And that the database also provides a set of scientific, rather than political, criteria for grouping traditional communities together on the basis of their ‘culture of cultivation’ including the role of traditional communities and groups in the development, management and understanding of these food-cropping</w:t>
      </w:r>
      <w:r w:rsidRPr="005F15B3">
        <w:rPr>
          <w:rFonts w:ascii="Arial" w:hAnsi="Arial" w:cs="Arial"/>
          <w:sz w:val="22"/>
          <w:szCs w:val="22"/>
        </w:rPr>
        <w:t xml:space="preserve"> systems. </w:t>
      </w:r>
    </w:p>
    <w:p w14:paraId="1936854A" w14:textId="77777777" w:rsidR="00175FE7" w:rsidRPr="005F15B3" w:rsidRDefault="00175FE7" w:rsidP="00175FE7">
      <w:pPr>
        <w:pStyle w:val="NoSpacing"/>
        <w:jc w:val="both"/>
        <w:rPr>
          <w:rFonts w:ascii="Arial" w:hAnsi="Arial" w:cs="Arial"/>
          <w:sz w:val="22"/>
          <w:szCs w:val="22"/>
        </w:rPr>
      </w:pPr>
    </w:p>
    <w:p w14:paraId="5BA422ED" w14:textId="1C9F9C3C" w:rsidR="00175FE7" w:rsidRPr="002A3890" w:rsidRDefault="002A3890" w:rsidP="00175FE7">
      <w:pPr>
        <w:pStyle w:val="NoSpacing"/>
        <w:rPr>
          <w:rFonts w:ascii="Arial" w:hAnsi="Arial" w:cs="Arial"/>
          <w:b/>
          <w:iCs/>
          <w:snapToGrid w:val="0"/>
          <w:sz w:val="22"/>
          <w:szCs w:val="22"/>
        </w:rPr>
      </w:pPr>
      <w:r w:rsidRPr="002A3890">
        <w:rPr>
          <w:rFonts w:ascii="Arial" w:hAnsi="Arial" w:cs="Arial"/>
          <w:b/>
          <w:bCs/>
          <w:iCs/>
          <w:snapToGrid w:val="0"/>
          <w:sz w:val="22"/>
          <w:szCs w:val="22"/>
        </w:rPr>
        <w:t>References</w:t>
      </w:r>
      <w:r w:rsidR="00175FE7" w:rsidRPr="002A3890">
        <w:rPr>
          <w:rFonts w:ascii="Arial" w:hAnsi="Arial" w:cs="Arial"/>
          <w:b/>
          <w:bCs/>
          <w:iCs/>
          <w:snapToGrid w:val="0"/>
          <w:sz w:val="22"/>
          <w:szCs w:val="22"/>
        </w:rPr>
        <w:t xml:space="preserve"> </w:t>
      </w:r>
    </w:p>
    <w:p w14:paraId="294CBB11" w14:textId="77777777" w:rsidR="00175FE7" w:rsidRPr="005F15B3" w:rsidRDefault="00175FE7" w:rsidP="008C45DA">
      <w:pPr>
        <w:pStyle w:val="NoSpacing"/>
        <w:numPr>
          <w:ilvl w:val="0"/>
          <w:numId w:val="25"/>
        </w:numPr>
        <w:jc w:val="both"/>
        <w:rPr>
          <w:rFonts w:ascii="Arial" w:hAnsi="Arial" w:cs="Arial"/>
          <w:sz w:val="22"/>
          <w:szCs w:val="22"/>
        </w:rPr>
      </w:pPr>
      <w:r w:rsidRPr="005F15B3">
        <w:rPr>
          <w:rFonts w:ascii="Arial" w:hAnsi="Arial" w:cs="Arial"/>
          <w:sz w:val="22"/>
          <w:szCs w:val="22"/>
        </w:rPr>
        <w:t xml:space="preserve">Burke, L., Selig, E. &amp; Spalding, M.  2002. </w:t>
      </w:r>
      <w:r w:rsidRPr="005F15B3">
        <w:rPr>
          <w:rFonts w:ascii="Arial" w:hAnsi="Arial" w:cs="Arial"/>
          <w:i/>
          <w:sz w:val="22"/>
          <w:szCs w:val="22"/>
        </w:rPr>
        <w:t>Reefs at Risk in Southeast Asia</w:t>
      </w:r>
      <w:r w:rsidRPr="005F15B3">
        <w:rPr>
          <w:rFonts w:ascii="Arial" w:hAnsi="Arial" w:cs="Arial"/>
          <w:sz w:val="22"/>
          <w:szCs w:val="22"/>
        </w:rPr>
        <w:t>. World Resources Institute, Washington, D.C.</w:t>
      </w:r>
      <w:r w:rsidRPr="005F15B3">
        <w:rPr>
          <w:rFonts w:ascii="MS Gothic" w:eastAsia="MS Gothic" w:hAnsi="MS Gothic" w:cs="MS Gothic" w:hint="eastAsia"/>
          <w:sz w:val="22"/>
          <w:szCs w:val="22"/>
        </w:rPr>
        <w:t> </w:t>
      </w:r>
    </w:p>
    <w:p w14:paraId="7FB148DF" w14:textId="77777777" w:rsidR="00175FE7" w:rsidRPr="00286537" w:rsidRDefault="00175FE7" w:rsidP="008C45DA">
      <w:pPr>
        <w:pStyle w:val="ListParagraph"/>
        <w:numPr>
          <w:ilvl w:val="0"/>
          <w:numId w:val="25"/>
        </w:numPr>
        <w:rPr>
          <w:rFonts w:ascii="Arial" w:hAnsi="Arial" w:cs="Arial"/>
          <w:szCs w:val="22"/>
          <w:lang w:eastAsia="en-AU"/>
        </w:rPr>
      </w:pPr>
      <w:r w:rsidRPr="00286537">
        <w:rPr>
          <w:rFonts w:ascii="Arial" w:hAnsi="Arial" w:cs="Arial"/>
          <w:color w:val="231F20"/>
          <w:szCs w:val="22"/>
          <w:lang w:eastAsia="en-AU"/>
        </w:rPr>
        <w:t xml:space="preserve">Spalding, M.D., Fox, H.E., Allen, G.R., Davidson, N., Ferdana, Z.A., Finlayson, M., Halpern, B.S., Jorge, M.A., Lombana, A., Lourie, S.A., Martin, K.D., McManus, E., Molnar, J., Recchia, C.A. &amp; Robertson, J. 2007. Marine ecoregions of the world: a bioregionalization of coastal and shelf areas. </w:t>
      </w:r>
      <w:r w:rsidRPr="00286537">
        <w:rPr>
          <w:rFonts w:ascii="Arial" w:hAnsi="Arial" w:cs="Arial"/>
          <w:i/>
          <w:color w:val="231F20"/>
          <w:szCs w:val="22"/>
          <w:lang w:eastAsia="en-AU"/>
        </w:rPr>
        <w:t>BioScience</w:t>
      </w:r>
      <w:r w:rsidRPr="00286537">
        <w:rPr>
          <w:rFonts w:ascii="Arial" w:hAnsi="Arial" w:cs="Arial"/>
          <w:color w:val="231F20"/>
          <w:szCs w:val="22"/>
          <w:lang w:eastAsia="en-AU"/>
        </w:rPr>
        <w:t xml:space="preserve"> 57(2): 573-583. </w:t>
      </w:r>
    </w:p>
    <w:p w14:paraId="4F45A113" w14:textId="3E065775" w:rsidR="00175FE7" w:rsidRPr="00A475CB" w:rsidRDefault="00175FE7" w:rsidP="008C45DA">
      <w:pPr>
        <w:pStyle w:val="NoSpacing"/>
        <w:numPr>
          <w:ilvl w:val="0"/>
          <w:numId w:val="25"/>
        </w:numPr>
        <w:jc w:val="both"/>
        <w:rPr>
          <w:rFonts w:ascii="Arial" w:hAnsi="Arial" w:cs="Arial"/>
          <w:sz w:val="22"/>
          <w:szCs w:val="22"/>
        </w:rPr>
      </w:pPr>
      <w:r w:rsidRPr="005F15B3">
        <w:rPr>
          <w:rFonts w:ascii="Arial" w:hAnsi="Arial" w:cs="Arial"/>
          <w:sz w:val="22"/>
          <w:szCs w:val="22"/>
        </w:rPr>
        <w:t>Green, A., Kertesz, M., Peterson, N., Retif, S., Skewes, T., Dunstan, P., McGowan, J., Tulloch,</w:t>
      </w:r>
      <w:r w:rsidR="006B55ED">
        <w:rPr>
          <w:rFonts w:ascii="Arial" w:hAnsi="Arial" w:cs="Arial"/>
          <w:sz w:val="22"/>
          <w:szCs w:val="22"/>
        </w:rPr>
        <w:t xml:space="preserve"> </w:t>
      </w:r>
      <w:r w:rsidRPr="005F15B3">
        <w:rPr>
          <w:rFonts w:ascii="Arial" w:hAnsi="Arial" w:cs="Arial"/>
          <w:sz w:val="22"/>
          <w:szCs w:val="22"/>
        </w:rPr>
        <w:t>V. &amp; Kahn</w:t>
      </w:r>
      <w:r w:rsidRPr="005F15B3">
        <w:rPr>
          <w:rStyle w:val="Emphasis"/>
          <w:rFonts w:ascii="Arial" w:hAnsi="Arial" w:cs="Arial"/>
          <w:sz w:val="22"/>
          <w:szCs w:val="22"/>
          <w:vertAlign w:val="superscript"/>
        </w:rPr>
        <w:t xml:space="preserve">, </w:t>
      </w:r>
      <w:r w:rsidRPr="005F15B3">
        <w:rPr>
          <w:rFonts w:ascii="Arial" w:hAnsi="Arial" w:cs="Arial"/>
          <w:sz w:val="22"/>
          <w:szCs w:val="22"/>
        </w:rPr>
        <w:t>B. 2014</w:t>
      </w:r>
      <w:r w:rsidR="00CF5FCC">
        <w:rPr>
          <w:rFonts w:ascii="Arial" w:hAnsi="Arial" w:cs="Arial"/>
          <w:sz w:val="22"/>
          <w:szCs w:val="22"/>
        </w:rPr>
        <w:t xml:space="preserve">. </w:t>
      </w:r>
      <w:r w:rsidRPr="006B55ED">
        <w:rPr>
          <w:rFonts w:ascii="Arial" w:hAnsi="Arial" w:cs="Arial"/>
          <w:i/>
          <w:sz w:val="22"/>
          <w:szCs w:val="22"/>
        </w:rPr>
        <w:t xml:space="preserve">A Regionalisation of Papua New Guinea’s Marine </w:t>
      </w:r>
      <w:r w:rsidRPr="00A475CB">
        <w:rPr>
          <w:rFonts w:ascii="Arial" w:hAnsi="Arial" w:cs="Arial"/>
          <w:i/>
          <w:sz w:val="22"/>
          <w:szCs w:val="22"/>
        </w:rPr>
        <w:t>Environment.</w:t>
      </w:r>
      <w:r w:rsidRPr="00A475CB">
        <w:rPr>
          <w:rFonts w:ascii="Arial" w:hAnsi="Arial" w:cs="Arial"/>
          <w:sz w:val="22"/>
          <w:szCs w:val="22"/>
        </w:rPr>
        <w:t xml:space="preserve"> A technical report prepared for Papua New Guinea’s Department of Environment and Conservation </w:t>
      </w:r>
      <w:r w:rsidR="00286537" w:rsidRPr="00A475CB">
        <w:rPr>
          <w:rFonts w:ascii="Arial" w:hAnsi="Arial" w:cs="Arial"/>
          <w:sz w:val="22"/>
          <w:szCs w:val="22"/>
        </w:rPr>
        <w:t>1</w:t>
      </w:r>
    </w:p>
    <w:p w14:paraId="3D413EBA" w14:textId="6318DF3B" w:rsidR="00175FE7" w:rsidRPr="00A475CB" w:rsidRDefault="00175FE7" w:rsidP="008C45DA">
      <w:pPr>
        <w:pStyle w:val="ListParagraph"/>
        <w:numPr>
          <w:ilvl w:val="0"/>
          <w:numId w:val="25"/>
        </w:numPr>
        <w:jc w:val="left"/>
        <w:rPr>
          <w:rFonts w:ascii="Arial" w:hAnsi="Arial" w:cs="Arial"/>
          <w:szCs w:val="22"/>
        </w:rPr>
      </w:pPr>
      <w:r w:rsidRPr="00A475CB">
        <w:rPr>
          <w:rFonts w:ascii="Arial" w:hAnsi="Arial" w:cs="Arial"/>
          <w:szCs w:val="22"/>
        </w:rPr>
        <w:t>Green, A.L.</w:t>
      </w:r>
      <w:r w:rsidR="00AE4A15" w:rsidRPr="00A475CB">
        <w:rPr>
          <w:rFonts w:ascii="Arial" w:hAnsi="Arial" w:cs="Arial"/>
          <w:szCs w:val="22"/>
        </w:rPr>
        <w:t xml:space="preserve"> &amp;</w:t>
      </w:r>
      <w:r w:rsidRPr="00A475CB">
        <w:rPr>
          <w:rFonts w:ascii="Arial" w:hAnsi="Arial" w:cs="Arial"/>
          <w:szCs w:val="22"/>
        </w:rPr>
        <w:t xml:space="preserve"> Mous, P.J. 2008. Delineating the Coral Triangle, its Ecoregions and Functional Seascapes. Version 5.0. The Nature Conservancy Coral Triangle Program Report 1/08, 44 pp. Weblink: </w:t>
      </w:r>
      <w:hyperlink r:id="rId63" w:history="1">
        <w:r w:rsidRPr="00A475CB">
          <w:rPr>
            <w:rStyle w:val="Hyperlink"/>
            <w:rFonts w:ascii="Arial" w:hAnsi="Arial" w:cs="Arial"/>
            <w:color w:val="auto"/>
            <w:szCs w:val="22"/>
          </w:rPr>
          <w:t>https://www.conservationgateway.org/Files/Pages/delineating-coral-triangl.aspx</w:t>
        </w:r>
      </w:hyperlink>
    </w:p>
    <w:p w14:paraId="0B1043D5" w14:textId="77777777" w:rsidR="00175FE7" w:rsidRPr="00A475CB" w:rsidRDefault="00175FE7" w:rsidP="008C45DA">
      <w:pPr>
        <w:rPr>
          <w:rFonts w:ascii="Arial" w:hAnsi="Arial" w:cs="Arial"/>
          <w:snapToGrid w:val="0"/>
          <w:sz w:val="22"/>
          <w:szCs w:val="22"/>
        </w:rPr>
      </w:pPr>
    </w:p>
    <w:p w14:paraId="5606168E" w14:textId="3129FC9E" w:rsidR="00175FE7" w:rsidRPr="00A475CB" w:rsidRDefault="00175FE7" w:rsidP="00175FE7">
      <w:pPr>
        <w:pStyle w:val="NoSpacing"/>
        <w:rPr>
          <w:rFonts w:ascii="Arial" w:hAnsi="Arial" w:cs="Arial"/>
          <w:snapToGrid w:val="0"/>
          <w:sz w:val="22"/>
          <w:szCs w:val="22"/>
        </w:rPr>
      </w:pPr>
    </w:p>
    <w:p w14:paraId="6F43D29C" w14:textId="17F3A27C" w:rsidR="00175FE7" w:rsidRPr="00A475CB" w:rsidRDefault="00175FE7" w:rsidP="00175FE7">
      <w:pPr>
        <w:pStyle w:val="NoSpacing"/>
        <w:rPr>
          <w:rFonts w:ascii="Arial" w:hAnsi="Arial" w:cs="Arial"/>
          <w:snapToGrid w:val="0"/>
          <w:sz w:val="22"/>
          <w:szCs w:val="22"/>
        </w:rPr>
      </w:pPr>
    </w:p>
    <w:p w14:paraId="3E2D666E" w14:textId="3A755820" w:rsidR="00175FE7" w:rsidRPr="00A475CB" w:rsidRDefault="00175FE7" w:rsidP="00175FE7">
      <w:pPr>
        <w:pStyle w:val="NoSpacing"/>
        <w:rPr>
          <w:rFonts w:ascii="Arial" w:hAnsi="Arial" w:cs="Arial"/>
          <w:snapToGrid w:val="0"/>
          <w:sz w:val="22"/>
          <w:szCs w:val="22"/>
        </w:rPr>
      </w:pPr>
      <w:r w:rsidRPr="00A475CB">
        <w:rPr>
          <w:rFonts w:ascii="Arial" w:hAnsi="Arial" w:cs="Arial"/>
          <w:noProof/>
          <w:sz w:val="22"/>
          <w:szCs w:val="22"/>
          <w:lang w:val="en-AU" w:eastAsia="en-AU"/>
        </w:rPr>
        <w:drawing>
          <wp:inline distT="0" distB="0" distL="0" distR="0" wp14:anchorId="01B46A03" wp14:editId="0153B828">
            <wp:extent cx="596900" cy="647700"/>
            <wp:effectExtent l="0" t="0" r="12700" b="1270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96900" cy="647700"/>
                    </a:xfrm>
                    <a:prstGeom prst="rect">
                      <a:avLst/>
                    </a:prstGeom>
                    <a:noFill/>
                    <a:ln>
                      <a:noFill/>
                    </a:ln>
                  </pic:spPr>
                </pic:pic>
              </a:graphicData>
            </a:graphic>
          </wp:inline>
        </w:drawing>
      </w:r>
      <w:r w:rsidRPr="00A475CB">
        <w:rPr>
          <w:rFonts w:ascii="Arial" w:hAnsi="Arial" w:cs="Arial"/>
          <w:snapToGrid w:val="0"/>
          <w:sz w:val="22"/>
          <w:szCs w:val="22"/>
        </w:rPr>
        <w:t xml:space="preserve"> </w:t>
      </w:r>
      <w:r w:rsidR="00290E88" w:rsidRPr="00A475CB">
        <w:rPr>
          <w:rFonts w:ascii="Arial" w:hAnsi="Arial" w:cs="Arial"/>
          <w:snapToGrid w:val="0"/>
          <w:sz w:val="22"/>
          <w:szCs w:val="22"/>
        </w:rPr>
        <w:t xml:space="preserve"> </w:t>
      </w:r>
      <w:r w:rsidRPr="00A475CB">
        <w:rPr>
          <w:rFonts w:ascii="Arial" w:hAnsi="Arial" w:cs="Arial"/>
          <w:b/>
          <w:snapToGrid w:val="0"/>
        </w:rPr>
        <w:t xml:space="preserve">Aichi </w:t>
      </w:r>
      <w:r w:rsidR="00AE4A15" w:rsidRPr="00A475CB">
        <w:rPr>
          <w:rFonts w:ascii="Arial" w:hAnsi="Arial" w:cs="Arial"/>
          <w:b/>
          <w:snapToGrid w:val="0"/>
        </w:rPr>
        <w:t xml:space="preserve">Biodiversity </w:t>
      </w:r>
      <w:r w:rsidRPr="00A475CB">
        <w:rPr>
          <w:rFonts w:ascii="Arial" w:hAnsi="Arial" w:cs="Arial"/>
          <w:b/>
          <w:snapToGrid w:val="0"/>
        </w:rPr>
        <w:t xml:space="preserve">Target 11 </w:t>
      </w:r>
      <w:r w:rsidR="00AE4A15" w:rsidRPr="00A475CB">
        <w:rPr>
          <w:rFonts w:ascii="Arial" w:hAnsi="Arial" w:cs="Arial"/>
          <w:b/>
          <w:snapToGrid w:val="0"/>
        </w:rPr>
        <w:t xml:space="preserve"> </w:t>
      </w:r>
      <w:r w:rsidRPr="00A475CB">
        <w:rPr>
          <w:rFonts w:ascii="Arial" w:hAnsi="Arial" w:cs="Arial"/>
          <w:b/>
        </w:rPr>
        <w:t>Protected areas</w:t>
      </w:r>
    </w:p>
    <w:p w14:paraId="6EBF5BDB" w14:textId="77777777" w:rsidR="00175FE7" w:rsidRPr="00A475CB" w:rsidRDefault="00175FE7" w:rsidP="00175FE7">
      <w:pPr>
        <w:pStyle w:val="NoSpacing"/>
        <w:rPr>
          <w:rFonts w:ascii="Arial" w:hAnsi="Arial" w:cs="Arial"/>
          <w:snapToGrid w:val="0"/>
          <w:sz w:val="22"/>
          <w:szCs w:val="22"/>
        </w:rPr>
      </w:pPr>
    </w:p>
    <w:p w14:paraId="54601D61" w14:textId="2793A914" w:rsidR="00175FE7" w:rsidRPr="009C6285" w:rsidRDefault="00175FE7" w:rsidP="00175FE7">
      <w:pPr>
        <w:pStyle w:val="NoSpacing"/>
        <w:jc w:val="both"/>
        <w:rPr>
          <w:rFonts w:ascii="Arial" w:hAnsi="Arial" w:cs="Arial"/>
          <w:sz w:val="22"/>
          <w:szCs w:val="22"/>
        </w:rPr>
      </w:pPr>
      <w:r w:rsidRPr="009C6285">
        <w:rPr>
          <w:rFonts w:ascii="Arial" w:hAnsi="Arial" w:cs="Arial"/>
          <w:sz w:val="22"/>
          <w:szCs w:val="22"/>
        </w:rPr>
        <w:t xml:space="preserve">Formally recognized protected areas are listed with the national PNG agency of the Conservation and Environment Protection Authority. </w:t>
      </w:r>
      <w:r w:rsidR="00B268AA">
        <w:rPr>
          <w:rFonts w:ascii="Arial" w:hAnsi="Arial" w:cs="Arial"/>
          <w:sz w:val="22"/>
          <w:szCs w:val="22"/>
        </w:rPr>
        <w:t xml:space="preserve">In 2019 a Protected Areas Register with associated data for each PA has been established within CEPA. </w:t>
      </w:r>
      <w:r w:rsidRPr="009C6285">
        <w:rPr>
          <w:rFonts w:ascii="Arial" w:hAnsi="Arial" w:cs="Arial"/>
          <w:sz w:val="22"/>
          <w:szCs w:val="22"/>
        </w:rPr>
        <w:t xml:space="preserve">A METT (Management Effectiveness Tracking Tool) analysis of these protected areas was also completed and reported to the authority in 2017. Combined these represent the most definitive current record of protected areas as reported to the CBD in this report. </w:t>
      </w:r>
    </w:p>
    <w:p w14:paraId="0653F645" w14:textId="77777777" w:rsidR="00175FE7" w:rsidRPr="009C6285" w:rsidRDefault="00175FE7" w:rsidP="00175FE7">
      <w:pPr>
        <w:pStyle w:val="NoSpacing"/>
        <w:jc w:val="both"/>
        <w:rPr>
          <w:rFonts w:ascii="Arial" w:hAnsi="Arial" w:cs="Arial"/>
          <w:sz w:val="22"/>
          <w:szCs w:val="22"/>
        </w:rPr>
      </w:pPr>
    </w:p>
    <w:p w14:paraId="5E1B7B59" w14:textId="472773E1" w:rsidR="00175FE7" w:rsidRPr="009C6285" w:rsidRDefault="00175FE7" w:rsidP="00175FE7">
      <w:pPr>
        <w:pStyle w:val="NoSpacing"/>
        <w:jc w:val="both"/>
        <w:rPr>
          <w:rFonts w:ascii="Arial" w:hAnsi="Arial" w:cs="Arial"/>
          <w:sz w:val="22"/>
          <w:szCs w:val="22"/>
        </w:rPr>
      </w:pPr>
      <w:r w:rsidRPr="009C6285">
        <w:rPr>
          <w:rFonts w:ascii="Arial" w:hAnsi="Arial" w:cs="Arial"/>
          <w:sz w:val="22"/>
          <w:szCs w:val="22"/>
        </w:rPr>
        <w:t>Many of the customary ‘protected’ areas, both terrestrial and marine, that are not formally recognized, such as sacred ‘tambu’ sites, some of which cover extensive areas i.e. mountain summits have not been accounted. It is considered that as custom is dynamic</w:t>
      </w:r>
      <w:r w:rsidR="007F0CB6">
        <w:rPr>
          <w:rFonts w:ascii="Arial" w:hAnsi="Arial" w:cs="Arial"/>
          <w:sz w:val="22"/>
          <w:szCs w:val="22"/>
        </w:rPr>
        <w:t>,</w:t>
      </w:r>
      <w:r w:rsidRPr="009C6285">
        <w:rPr>
          <w:rFonts w:ascii="Arial" w:hAnsi="Arial" w:cs="Arial"/>
          <w:sz w:val="22"/>
          <w:szCs w:val="22"/>
        </w:rPr>
        <w:t xml:space="preserve"> the future use of th</w:t>
      </w:r>
      <w:r w:rsidR="002A3890">
        <w:rPr>
          <w:rFonts w:ascii="Arial" w:hAnsi="Arial" w:cs="Arial"/>
          <w:sz w:val="22"/>
          <w:szCs w:val="22"/>
        </w:rPr>
        <w:t xml:space="preserve">ese areas is subject to change, however such areas have been recognized within the draft of a </w:t>
      </w:r>
      <w:r w:rsidR="002A3890" w:rsidRPr="007F0CB6">
        <w:rPr>
          <w:rFonts w:ascii="Arial" w:hAnsi="Arial" w:cs="Arial"/>
          <w:i/>
          <w:sz w:val="22"/>
          <w:szCs w:val="22"/>
        </w:rPr>
        <w:t>Protected Areas</w:t>
      </w:r>
      <w:r w:rsidR="002A3890">
        <w:rPr>
          <w:rFonts w:ascii="Arial" w:hAnsi="Arial" w:cs="Arial"/>
          <w:sz w:val="22"/>
          <w:szCs w:val="22"/>
        </w:rPr>
        <w:t xml:space="preserve"> Bill (2018)</w:t>
      </w:r>
    </w:p>
    <w:p w14:paraId="5F57EDB5" w14:textId="77777777" w:rsidR="00175FE7" w:rsidRPr="009C6285" w:rsidRDefault="00175FE7" w:rsidP="00175FE7">
      <w:pPr>
        <w:pStyle w:val="NoSpacing"/>
        <w:jc w:val="both"/>
        <w:rPr>
          <w:rFonts w:ascii="Arial" w:hAnsi="Arial" w:cs="Arial"/>
          <w:sz w:val="22"/>
          <w:szCs w:val="22"/>
        </w:rPr>
      </w:pPr>
    </w:p>
    <w:p w14:paraId="4B471391" w14:textId="71F47812" w:rsidR="00175FE7" w:rsidRPr="00A475CB" w:rsidRDefault="002A3890" w:rsidP="008C45DA">
      <w:pPr>
        <w:pStyle w:val="NoSpacing"/>
        <w:jc w:val="both"/>
        <w:rPr>
          <w:rFonts w:ascii="Arial" w:hAnsi="Arial" w:cs="Arial"/>
          <w:b/>
          <w:iCs/>
          <w:snapToGrid w:val="0"/>
          <w:sz w:val="22"/>
          <w:szCs w:val="22"/>
        </w:rPr>
      </w:pPr>
      <w:r w:rsidRPr="002A3890">
        <w:rPr>
          <w:rFonts w:ascii="Arial" w:hAnsi="Arial" w:cs="Arial"/>
          <w:b/>
          <w:bCs/>
          <w:iCs/>
          <w:snapToGrid w:val="0"/>
          <w:sz w:val="22"/>
          <w:szCs w:val="22"/>
        </w:rPr>
        <w:t>References</w:t>
      </w:r>
    </w:p>
    <w:p w14:paraId="00C68137"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SPREP Pacific Islands Protected Area Portal. </w:t>
      </w:r>
    </w:p>
    <w:p w14:paraId="5A57BECB" w14:textId="34E96163" w:rsidR="00175FE7" w:rsidRPr="00A475CB" w:rsidRDefault="003353FB" w:rsidP="008C45DA">
      <w:pPr>
        <w:pStyle w:val="NoSpacing"/>
        <w:ind w:left="720"/>
        <w:jc w:val="both"/>
        <w:rPr>
          <w:rFonts w:ascii="Arial" w:hAnsi="Arial" w:cs="Arial"/>
          <w:sz w:val="22"/>
          <w:szCs w:val="22"/>
        </w:rPr>
      </w:pPr>
      <w:hyperlink r:id="rId65" w:history="1">
        <w:r w:rsidR="00AE4A15" w:rsidRPr="00A475CB">
          <w:rPr>
            <w:rStyle w:val="Hyperlink"/>
            <w:rFonts w:ascii="Arial" w:hAnsi="Arial" w:cs="Arial"/>
            <w:color w:val="auto"/>
            <w:sz w:val="22"/>
            <w:szCs w:val="22"/>
          </w:rPr>
          <w:t>https://www.sprep.org/attachments/VirLib/PNG/marine-protected-areas-png.pdf</w:t>
        </w:r>
      </w:hyperlink>
    </w:p>
    <w:p w14:paraId="733F6B34" w14:textId="5DF8FBA1" w:rsidR="00175FE7" w:rsidRPr="00A475CB" w:rsidRDefault="003353FB" w:rsidP="008C45DA">
      <w:pPr>
        <w:pStyle w:val="NoSpacing"/>
        <w:ind w:left="720"/>
        <w:jc w:val="both"/>
        <w:rPr>
          <w:rFonts w:ascii="Arial" w:hAnsi="Arial" w:cs="Arial"/>
          <w:sz w:val="22"/>
          <w:szCs w:val="22"/>
        </w:rPr>
      </w:pPr>
      <w:hyperlink r:id="rId66" w:history="1">
        <w:r w:rsidR="00AE4A15" w:rsidRPr="00A475CB">
          <w:rPr>
            <w:rStyle w:val="Hyperlink"/>
            <w:rFonts w:ascii="Arial" w:hAnsi="Arial" w:cs="Arial"/>
            <w:color w:val="auto"/>
            <w:sz w:val="22"/>
            <w:szCs w:val="22"/>
          </w:rPr>
          <w:t>https://pipap.sprep.org/content/papua-new-guinea-reports-and-papers-related-conservation-and-protected-areas</w:t>
        </w:r>
      </w:hyperlink>
      <w:r w:rsidR="00175FE7" w:rsidRPr="00A475CB">
        <w:rPr>
          <w:rFonts w:ascii="Arial" w:hAnsi="Arial" w:cs="Arial"/>
          <w:sz w:val="22"/>
          <w:szCs w:val="22"/>
        </w:rPr>
        <w:t xml:space="preserve"> </w:t>
      </w:r>
    </w:p>
    <w:p w14:paraId="6300A00D" w14:textId="77777777" w:rsidR="00175FE7" w:rsidRPr="00A475CB" w:rsidRDefault="00175FE7" w:rsidP="008C45DA">
      <w:pPr>
        <w:pStyle w:val="ListParagraph"/>
        <w:numPr>
          <w:ilvl w:val="0"/>
          <w:numId w:val="26"/>
        </w:numPr>
        <w:rPr>
          <w:rFonts w:ascii="Arial" w:hAnsi="Arial" w:cs="Arial"/>
          <w:szCs w:val="22"/>
        </w:rPr>
      </w:pPr>
      <w:r w:rsidRPr="00A475CB">
        <w:rPr>
          <w:rFonts w:ascii="Arial" w:hAnsi="Arial" w:cs="Arial"/>
          <w:szCs w:val="22"/>
        </w:rPr>
        <w:t xml:space="preserve">CEPA. 2018. </w:t>
      </w:r>
      <w:r w:rsidRPr="00A475CB">
        <w:rPr>
          <w:rFonts w:ascii="Arial" w:hAnsi="Arial" w:cs="Arial"/>
          <w:i/>
          <w:szCs w:val="22"/>
        </w:rPr>
        <w:t>Ramsar National Report to COP13</w:t>
      </w:r>
    </w:p>
    <w:p w14:paraId="2A08FDCC" w14:textId="77777777" w:rsidR="00175FE7" w:rsidRPr="00A475CB" w:rsidRDefault="00175FE7" w:rsidP="00F648DA">
      <w:pPr>
        <w:pStyle w:val="NoSpacing"/>
        <w:ind w:left="720"/>
        <w:jc w:val="both"/>
        <w:rPr>
          <w:rFonts w:ascii="Arial" w:hAnsi="Arial" w:cs="Arial"/>
          <w:sz w:val="22"/>
          <w:szCs w:val="22"/>
        </w:rPr>
      </w:pPr>
      <w:r w:rsidRPr="00A475CB">
        <w:rPr>
          <w:rFonts w:ascii="Arial" w:hAnsi="Arial" w:cs="Arial"/>
          <w:sz w:val="22"/>
          <w:szCs w:val="22"/>
        </w:rPr>
        <w:t>https://png-data.sprep.org/dataset/papua-new-guineas-ramsar-national-report-cop-13</w:t>
      </w:r>
    </w:p>
    <w:p w14:paraId="35FD443E"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CEPA. 2014. </w:t>
      </w:r>
      <w:r w:rsidRPr="00A475CB">
        <w:rPr>
          <w:rFonts w:ascii="Arial" w:hAnsi="Arial" w:cs="Arial"/>
          <w:i/>
          <w:sz w:val="22"/>
          <w:szCs w:val="22"/>
        </w:rPr>
        <w:t>Policy on Protected Areas</w:t>
      </w:r>
      <w:r w:rsidRPr="00A475CB">
        <w:rPr>
          <w:rFonts w:ascii="Arial" w:hAnsi="Arial" w:cs="Arial"/>
          <w:sz w:val="22"/>
          <w:szCs w:val="22"/>
        </w:rPr>
        <w:t>. Conservation and Environment Protection Authority, Port Moresby.</w:t>
      </w:r>
    </w:p>
    <w:p w14:paraId="502FBCCA" w14:textId="77777777" w:rsidR="00175FE7" w:rsidRPr="00A475CB" w:rsidRDefault="00175FE7" w:rsidP="008C45DA">
      <w:pPr>
        <w:pStyle w:val="NoSpacing"/>
        <w:numPr>
          <w:ilvl w:val="0"/>
          <w:numId w:val="26"/>
        </w:numPr>
        <w:jc w:val="both"/>
        <w:rPr>
          <w:rFonts w:ascii="Arial" w:eastAsia="Times New Roman" w:hAnsi="Arial" w:cs="Arial"/>
          <w:sz w:val="22"/>
          <w:szCs w:val="22"/>
        </w:rPr>
      </w:pPr>
      <w:r w:rsidRPr="00A475CB">
        <w:rPr>
          <w:rFonts w:ascii="Arial" w:eastAsia="Times New Roman" w:hAnsi="Arial" w:cs="Arial"/>
          <w:sz w:val="22"/>
          <w:szCs w:val="22"/>
        </w:rPr>
        <w:t xml:space="preserve">Duguman, J. (Ed.) 2006. Chatterton, P., Yamuna, R., Higgins-Zogib, L., Mitchell, N., Hall, M., Sabi, J. &amp; Jano, W. 2006. </w:t>
      </w:r>
      <w:r w:rsidRPr="00A475CB">
        <w:rPr>
          <w:rFonts w:ascii="Arial" w:eastAsia="Times New Roman" w:hAnsi="Arial" w:cs="Arial"/>
          <w:i/>
          <w:sz w:val="22"/>
          <w:szCs w:val="22"/>
        </w:rPr>
        <w:t>Papua New Guinea Assessing the management effectiveness of Papua New Guinea’s protected areas using WWF’s RAPPAM methodology</w:t>
      </w:r>
    </w:p>
    <w:p w14:paraId="526A690C" w14:textId="08FB3C51" w:rsidR="00175FE7" w:rsidRPr="00A475CB" w:rsidRDefault="003353FB" w:rsidP="008C45DA">
      <w:pPr>
        <w:pStyle w:val="NoSpacing"/>
        <w:ind w:left="720"/>
        <w:jc w:val="both"/>
        <w:rPr>
          <w:rFonts w:ascii="Arial" w:hAnsi="Arial" w:cs="Arial"/>
          <w:sz w:val="22"/>
          <w:szCs w:val="22"/>
        </w:rPr>
      </w:pPr>
      <w:hyperlink r:id="rId67" w:history="1">
        <w:r w:rsidR="00AE4A15" w:rsidRPr="00A475CB">
          <w:rPr>
            <w:rStyle w:val="Hyperlink"/>
            <w:rFonts w:ascii="Arial" w:hAnsi="Arial" w:cs="Arial"/>
            <w:color w:val="auto"/>
            <w:sz w:val="22"/>
            <w:szCs w:val="22"/>
          </w:rPr>
          <w:t>https://www.sprep.org/attachments/VirLib/PNG/assessing-management-effectiveness-png-protected-areas-2006.pdf</w:t>
        </w:r>
      </w:hyperlink>
    </w:p>
    <w:p w14:paraId="425BC5D5"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Leverington, F., Peterson, A. &amp; Peterson, G. with Jano, W., Sabi, J. &amp; Wheatley, A. 2017. </w:t>
      </w:r>
      <w:r w:rsidRPr="00A475CB">
        <w:rPr>
          <w:rFonts w:ascii="Arial" w:hAnsi="Arial" w:cs="Arial"/>
          <w:i/>
          <w:sz w:val="22"/>
          <w:szCs w:val="22"/>
        </w:rPr>
        <w:t>Assessment of management effectiveness for Papua New Guinea’s protected areas 2017</w:t>
      </w:r>
      <w:r w:rsidRPr="00A475CB">
        <w:rPr>
          <w:rFonts w:ascii="Arial" w:hAnsi="Arial" w:cs="Arial"/>
          <w:sz w:val="22"/>
          <w:szCs w:val="22"/>
        </w:rPr>
        <w:t xml:space="preserve">. Final Report. SPREP, Apia, Samoa. </w:t>
      </w:r>
    </w:p>
    <w:p w14:paraId="55C16188"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Leverington, F., Peterson, A. &amp; Peterson, G. with Jano, W., Sabi, J. &amp; Wheatley, A. 2017. </w:t>
      </w:r>
      <w:r w:rsidRPr="00A475CB">
        <w:rPr>
          <w:rFonts w:ascii="Arial" w:hAnsi="Arial" w:cs="Arial"/>
          <w:i/>
          <w:sz w:val="22"/>
          <w:szCs w:val="22"/>
        </w:rPr>
        <w:t>The PNG-METT: A method for assessing effectiveness in Papua New Guinea’s protected areas.</w:t>
      </w:r>
      <w:r w:rsidRPr="00A475CB">
        <w:rPr>
          <w:rFonts w:ascii="Arial" w:hAnsi="Arial" w:cs="Arial"/>
          <w:sz w:val="22"/>
          <w:szCs w:val="22"/>
        </w:rPr>
        <w:t xml:space="preserve"> Final Report. SPREP, Apia, Samoa. </w:t>
      </w:r>
    </w:p>
    <w:p w14:paraId="307AF950"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CEPA/JICA. 2017. </w:t>
      </w:r>
      <w:r w:rsidRPr="00A475CB">
        <w:rPr>
          <w:rFonts w:ascii="Arial" w:hAnsi="Arial" w:cs="Arial"/>
          <w:i/>
          <w:sz w:val="22"/>
          <w:szCs w:val="22"/>
        </w:rPr>
        <w:t>Report for Inaugural Launch for the Renovated Facilities in Varirata National Park: Wrap up of Work from 2015-16 by CEPA-JICA Project</w:t>
      </w:r>
      <w:r w:rsidRPr="00A475CB">
        <w:rPr>
          <w:rFonts w:ascii="Arial" w:hAnsi="Arial" w:cs="Arial"/>
          <w:sz w:val="22"/>
          <w:szCs w:val="22"/>
        </w:rPr>
        <w:t xml:space="preserve">, Conservation and Environment Protection Authority –Japanese International Cooperation Agency, Port Moresby </w:t>
      </w:r>
    </w:p>
    <w:p w14:paraId="78BB4322"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CEPA. n.d. </w:t>
      </w:r>
      <w:r w:rsidRPr="00A475CB">
        <w:rPr>
          <w:rFonts w:ascii="Arial" w:hAnsi="Arial" w:cs="Arial"/>
          <w:i/>
          <w:sz w:val="22"/>
          <w:szCs w:val="22"/>
        </w:rPr>
        <w:t>Varirata National Park Management Plan 2018-2023</w:t>
      </w:r>
      <w:r w:rsidRPr="00A475CB">
        <w:rPr>
          <w:rFonts w:ascii="Arial" w:hAnsi="Arial" w:cs="Arial"/>
          <w:sz w:val="22"/>
          <w:szCs w:val="22"/>
        </w:rPr>
        <w:t xml:space="preserve"> Working Draft. Conservation and Environment Protection Authority, Port Moresby.</w:t>
      </w:r>
    </w:p>
    <w:p w14:paraId="430B5DB9"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JICA. 2014. Environment is JICA’s priority. </w:t>
      </w:r>
      <w:r w:rsidRPr="00A475CB">
        <w:rPr>
          <w:rFonts w:ascii="Arial" w:hAnsi="Arial" w:cs="Arial"/>
          <w:i/>
          <w:sz w:val="22"/>
          <w:szCs w:val="22"/>
        </w:rPr>
        <w:t>Pacific Business Review</w:t>
      </w:r>
      <w:r w:rsidRPr="00A475CB">
        <w:rPr>
          <w:rFonts w:ascii="Arial" w:hAnsi="Arial" w:cs="Arial"/>
          <w:sz w:val="22"/>
          <w:szCs w:val="22"/>
        </w:rPr>
        <w:t xml:space="preserve"> 14 March 2014 14-15.</w:t>
      </w:r>
    </w:p>
    <w:p w14:paraId="26174B1D"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Conservation International. 2012a. </w:t>
      </w:r>
      <w:r w:rsidRPr="00A475CB">
        <w:rPr>
          <w:rFonts w:ascii="Arial" w:hAnsi="Arial" w:cs="Arial"/>
          <w:i/>
          <w:sz w:val="22"/>
          <w:szCs w:val="22"/>
        </w:rPr>
        <w:t>Creating the YUS Conservation Area in Papua New Guinea.</w:t>
      </w:r>
      <w:r w:rsidRPr="00A475CB">
        <w:rPr>
          <w:rFonts w:ascii="Arial" w:hAnsi="Arial" w:cs="Arial"/>
          <w:sz w:val="22"/>
          <w:szCs w:val="22"/>
        </w:rPr>
        <w:t xml:space="preserve"> Technical Report to KfW (Report No. 8) January to June 2012. CI Arlington, Virginia.</w:t>
      </w:r>
    </w:p>
    <w:p w14:paraId="66A96742"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Conservation International. 2012b. </w:t>
      </w:r>
      <w:r w:rsidRPr="00A475CB">
        <w:rPr>
          <w:rFonts w:ascii="Arial" w:hAnsi="Arial" w:cs="Arial"/>
          <w:i/>
          <w:sz w:val="22"/>
          <w:szCs w:val="22"/>
        </w:rPr>
        <w:t>Creating the YUS Conservation Area in Papua New Guinea. Technical Report to KfW</w:t>
      </w:r>
      <w:r w:rsidRPr="00A475CB">
        <w:rPr>
          <w:rFonts w:ascii="Arial" w:hAnsi="Arial" w:cs="Arial"/>
          <w:sz w:val="22"/>
          <w:szCs w:val="22"/>
        </w:rPr>
        <w:t xml:space="preserve"> (Report No. 9) July to December 2012. CI Arlington, Virginia.</w:t>
      </w:r>
    </w:p>
    <w:p w14:paraId="0BEB3302"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Wells, Z., Dabek, L. &amp; Kula, G. 2011. </w:t>
      </w:r>
      <w:r w:rsidRPr="00A475CB">
        <w:rPr>
          <w:rFonts w:ascii="Arial" w:hAnsi="Arial" w:cs="Arial"/>
          <w:i/>
          <w:sz w:val="22"/>
          <w:szCs w:val="22"/>
        </w:rPr>
        <w:t>Draft Steps to a PNG Conservation Area and Lessons Learned: the case of the YUS Conservation Area</w:t>
      </w:r>
      <w:r w:rsidRPr="00A475CB">
        <w:rPr>
          <w:rFonts w:ascii="Arial" w:hAnsi="Arial" w:cs="Arial"/>
          <w:sz w:val="22"/>
          <w:szCs w:val="22"/>
        </w:rPr>
        <w:t xml:space="preserve"> </w:t>
      </w:r>
    </w:p>
    <w:p w14:paraId="59109A02"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Beehler, B. &amp; Kirkman, A. (Ed.) 2011. </w:t>
      </w:r>
      <w:r w:rsidRPr="00A475CB">
        <w:rPr>
          <w:rFonts w:ascii="Arial" w:hAnsi="Arial" w:cs="Arial"/>
          <w:i/>
          <w:sz w:val="22"/>
          <w:szCs w:val="22"/>
        </w:rPr>
        <w:t>Lessons Learned from the Field, Achieving Conservation Success in Papua New Guinea</w:t>
      </w:r>
      <w:r w:rsidRPr="00A475CB">
        <w:rPr>
          <w:rFonts w:ascii="Arial" w:hAnsi="Arial" w:cs="Arial"/>
          <w:sz w:val="22"/>
          <w:szCs w:val="22"/>
        </w:rPr>
        <w:t xml:space="preserve">. Conservation International-Woodland Park Zoo-Tree Kangaroo Conservation Program. </w:t>
      </w:r>
    </w:p>
    <w:p w14:paraId="6CF12719" w14:textId="77777777"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DEC. 2009. </w:t>
      </w:r>
      <w:r w:rsidRPr="00A475CB">
        <w:rPr>
          <w:rFonts w:ascii="Arial" w:hAnsi="Arial" w:cs="Arial"/>
          <w:i/>
          <w:sz w:val="22"/>
          <w:szCs w:val="22"/>
        </w:rPr>
        <w:t>Supporting Country Action on the CBD program of Work on Protected Areas.</w:t>
      </w:r>
      <w:r w:rsidRPr="00A475CB">
        <w:rPr>
          <w:rFonts w:ascii="Arial" w:hAnsi="Arial" w:cs="Arial"/>
          <w:sz w:val="22"/>
          <w:szCs w:val="22"/>
        </w:rPr>
        <w:t xml:space="preserve"> Department of Environment and Conservation, Port Moresby </w:t>
      </w:r>
    </w:p>
    <w:p w14:paraId="7A75EB41" w14:textId="77777777" w:rsidR="00175FE7" w:rsidRPr="00A475CB" w:rsidRDefault="003353FB" w:rsidP="008C45DA">
      <w:pPr>
        <w:pStyle w:val="NoSpacing"/>
        <w:numPr>
          <w:ilvl w:val="0"/>
          <w:numId w:val="26"/>
        </w:numPr>
        <w:jc w:val="both"/>
        <w:rPr>
          <w:rFonts w:ascii="Arial" w:hAnsi="Arial" w:cs="Arial"/>
          <w:sz w:val="22"/>
          <w:szCs w:val="22"/>
        </w:rPr>
      </w:pPr>
      <w:hyperlink r:id="rId68" w:history="1">
        <w:r w:rsidR="00175FE7" w:rsidRPr="00A475CB">
          <w:rPr>
            <w:rStyle w:val="Hyperlink"/>
            <w:rFonts w:ascii="Arial" w:hAnsi="Arial" w:cs="Arial"/>
            <w:color w:val="auto"/>
            <w:sz w:val="22"/>
            <w:szCs w:val="22"/>
          </w:rPr>
          <w:t>https://png-data.sprep.org/dataset/png-mett</w:t>
        </w:r>
      </w:hyperlink>
    </w:p>
    <w:p w14:paraId="18CF2283" w14:textId="19B70F15" w:rsidR="00175FE7" w:rsidRPr="00A475CB" w:rsidRDefault="00175FE7" w:rsidP="008C45DA">
      <w:pPr>
        <w:pStyle w:val="NoSpacing"/>
        <w:numPr>
          <w:ilvl w:val="0"/>
          <w:numId w:val="26"/>
        </w:numPr>
        <w:jc w:val="both"/>
        <w:rPr>
          <w:rFonts w:ascii="Arial" w:hAnsi="Arial" w:cs="Arial"/>
          <w:sz w:val="22"/>
          <w:szCs w:val="22"/>
        </w:rPr>
      </w:pPr>
      <w:r w:rsidRPr="00A475CB">
        <w:rPr>
          <w:rFonts w:ascii="Arial" w:hAnsi="Arial" w:cs="Arial"/>
          <w:sz w:val="22"/>
          <w:szCs w:val="22"/>
        </w:rPr>
        <w:t xml:space="preserve">Dudley, N. (Ed.) 2008. </w:t>
      </w:r>
      <w:r w:rsidRPr="00A475CB">
        <w:rPr>
          <w:rFonts w:ascii="Arial" w:hAnsi="Arial" w:cs="Arial"/>
          <w:i/>
          <w:sz w:val="22"/>
          <w:szCs w:val="22"/>
        </w:rPr>
        <w:t>Guidelines for Applying Protected Area Management Categories</w:t>
      </w:r>
      <w:r w:rsidRPr="00A475CB">
        <w:rPr>
          <w:rFonts w:ascii="Arial" w:hAnsi="Arial" w:cs="Arial"/>
          <w:sz w:val="22"/>
          <w:szCs w:val="22"/>
        </w:rPr>
        <w:t>. Gland, Switzerland: IUCN</w:t>
      </w:r>
      <w:r w:rsidR="00010D75">
        <w:rPr>
          <w:rFonts w:ascii="Arial" w:hAnsi="Arial" w:cs="Arial"/>
          <w:sz w:val="22"/>
          <w:szCs w:val="22"/>
        </w:rPr>
        <w:t>.</w:t>
      </w:r>
    </w:p>
    <w:p w14:paraId="0E44B771" w14:textId="249F07F7" w:rsidR="00F648DA" w:rsidRPr="00A475CB" w:rsidRDefault="00F648DA" w:rsidP="00F648DA">
      <w:pPr>
        <w:pStyle w:val="NoSpacing"/>
        <w:numPr>
          <w:ilvl w:val="0"/>
          <w:numId w:val="26"/>
        </w:numPr>
        <w:jc w:val="both"/>
        <w:rPr>
          <w:rFonts w:ascii="Arial" w:hAnsi="Arial" w:cs="Arial"/>
          <w:sz w:val="22"/>
          <w:szCs w:val="22"/>
        </w:rPr>
      </w:pPr>
      <w:r w:rsidRPr="00A475CB">
        <w:rPr>
          <w:rFonts w:ascii="Arial" w:hAnsi="Arial" w:cs="Arial"/>
          <w:sz w:val="22"/>
          <w:szCs w:val="22"/>
        </w:rPr>
        <w:t xml:space="preserve"> GML. 2015. </w:t>
      </w:r>
      <w:r w:rsidRPr="00A475CB">
        <w:rPr>
          <w:rFonts w:ascii="Arial" w:hAnsi="Arial" w:cs="Arial"/>
          <w:i/>
          <w:sz w:val="22"/>
          <w:szCs w:val="22"/>
        </w:rPr>
        <w:t>Road Map for Potential World Heritage Nomination: Kokoda Track and Owen Stanley Ranges</w:t>
      </w:r>
      <w:r w:rsidRPr="00A475CB">
        <w:rPr>
          <w:rFonts w:ascii="Arial" w:hAnsi="Arial" w:cs="Arial"/>
          <w:sz w:val="22"/>
          <w:szCs w:val="22"/>
        </w:rPr>
        <w:t xml:space="preserve">. GML Heritage Pty. Ltd </w:t>
      </w:r>
    </w:p>
    <w:p w14:paraId="5D6BC5D8" w14:textId="77777777" w:rsidR="00175FE7" w:rsidRPr="00A475CB" w:rsidRDefault="00175FE7" w:rsidP="008C45DA">
      <w:pPr>
        <w:pStyle w:val="NoSpacing"/>
        <w:jc w:val="both"/>
        <w:rPr>
          <w:rFonts w:ascii="Arial" w:hAnsi="Arial" w:cs="Arial"/>
          <w:sz w:val="22"/>
          <w:szCs w:val="22"/>
        </w:rPr>
      </w:pPr>
    </w:p>
    <w:p w14:paraId="15ED4CFC" w14:textId="038CD34F" w:rsidR="00175FE7" w:rsidRPr="00A475CB" w:rsidRDefault="00175FE7" w:rsidP="008C45DA">
      <w:pPr>
        <w:pStyle w:val="NoSpacing"/>
        <w:jc w:val="both"/>
        <w:rPr>
          <w:rFonts w:ascii="Arial" w:hAnsi="Arial" w:cs="Arial"/>
          <w:b/>
          <w:i/>
          <w:snapToGrid w:val="0"/>
          <w:sz w:val="22"/>
          <w:szCs w:val="22"/>
        </w:rPr>
      </w:pPr>
      <w:r w:rsidRPr="00A475CB">
        <w:rPr>
          <w:rFonts w:ascii="Arial" w:hAnsi="Arial" w:cs="Arial"/>
          <w:b/>
          <w:i/>
          <w:snapToGrid w:val="0"/>
          <w:sz w:val="22"/>
          <w:szCs w:val="22"/>
        </w:rPr>
        <w:t>Obstacle</w:t>
      </w:r>
      <w:r w:rsidR="00B268AA" w:rsidRPr="00A475CB">
        <w:rPr>
          <w:rFonts w:ascii="Arial" w:hAnsi="Arial" w:cs="Arial"/>
          <w:b/>
          <w:i/>
          <w:snapToGrid w:val="0"/>
          <w:sz w:val="22"/>
          <w:szCs w:val="22"/>
        </w:rPr>
        <w:t>s</w:t>
      </w:r>
    </w:p>
    <w:p w14:paraId="1A4DD2C1" w14:textId="207E58C3" w:rsidR="00175FE7" w:rsidRPr="00A475CB" w:rsidRDefault="00175FE7" w:rsidP="008C45DA">
      <w:pPr>
        <w:pStyle w:val="NoSpacing"/>
        <w:jc w:val="both"/>
        <w:rPr>
          <w:rFonts w:ascii="Arial" w:hAnsi="Arial" w:cs="Arial"/>
          <w:snapToGrid w:val="0"/>
          <w:sz w:val="22"/>
          <w:szCs w:val="22"/>
        </w:rPr>
      </w:pPr>
      <w:r w:rsidRPr="00A475CB">
        <w:rPr>
          <w:rFonts w:ascii="Arial" w:hAnsi="Arial" w:cs="Arial"/>
          <w:snapToGrid w:val="0"/>
          <w:sz w:val="22"/>
          <w:szCs w:val="22"/>
        </w:rPr>
        <w:t xml:space="preserve">Maintaining a protected areas register up to date has been a major challenge in PNG along with a clearly defined map of all PA boundaries. This has a flow on effect in maintaining up to date information on various website and portals </w:t>
      </w:r>
      <w:r w:rsidR="00B268AA" w:rsidRPr="00A475CB">
        <w:rPr>
          <w:rFonts w:ascii="Arial" w:hAnsi="Arial" w:cs="Arial"/>
          <w:snapToGrid w:val="0"/>
          <w:sz w:val="22"/>
          <w:szCs w:val="22"/>
        </w:rPr>
        <w:t xml:space="preserve">by CEPA and hence other agencies </w:t>
      </w:r>
      <w:r w:rsidRPr="00A475CB">
        <w:rPr>
          <w:rFonts w:ascii="Arial" w:hAnsi="Arial" w:cs="Arial"/>
          <w:snapToGrid w:val="0"/>
          <w:sz w:val="22"/>
          <w:szCs w:val="22"/>
        </w:rPr>
        <w:t>that reflect the current PAs in the country</w:t>
      </w:r>
      <w:r w:rsidR="00B268AA" w:rsidRPr="00A475CB">
        <w:rPr>
          <w:rFonts w:ascii="Arial" w:hAnsi="Arial" w:cs="Arial"/>
          <w:snapToGrid w:val="0"/>
          <w:sz w:val="22"/>
          <w:szCs w:val="22"/>
        </w:rPr>
        <w:t xml:space="preserve">. </w:t>
      </w:r>
    </w:p>
    <w:p w14:paraId="26609D6B" w14:textId="77777777" w:rsidR="00B268AA" w:rsidRPr="00A475CB" w:rsidRDefault="00B268AA" w:rsidP="00175FE7">
      <w:pPr>
        <w:pStyle w:val="NoSpacing"/>
        <w:jc w:val="both"/>
        <w:rPr>
          <w:rFonts w:ascii="Arial" w:hAnsi="Arial" w:cs="Arial"/>
          <w:snapToGrid w:val="0"/>
          <w:sz w:val="22"/>
          <w:szCs w:val="22"/>
        </w:rPr>
      </w:pPr>
    </w:p>
    <w:p w14:paraId="2A1FF4CD" w14:textId="77777777" w:rsidR="00B268AA" w:rsidRPr="00A475CB" w:rsidRDefault="00175FE7" w:rsidP="00175FE7">
      <w:pPr>
        <w:pStyle w:val="NoSpacing"/>
        <w:jc w:val="both"/>
        <w:rPr>
          <w:rFonts w:ascii="Arial" w:hAnsi="Arial" w:cs="Arial"/>
          <w:snapToGrid w:val="0"/>
          <w:sz w:val="22"/>
          <w:szCs w:val="22"/>
        </w:rPr>
      </w:pPr>
      <w:r w:rsidRPr="00A475CB">
        <w:rPr>
          <w:rFonts w:ascii="Arial" w:hAnsi="Arial" w:cs="Arial"/>
          <w:snapToGrid w:val="0"/>
          <w:sz w:val="22"/>
          <w:szCs w:val="22"/>
        </w:rPr>
        <w:t xml:space="preserve">Marine Protected Areas many of which are customary LMMA (Local Marine Managed Areas) </w:t>
      </w:r>
    </w:p>
    <w:p w14:paraId="369AF74D" w14:textId="26FF2CA6" w:rsidR="00175FE7" w:rsidRPr="00A475CB" w:rsidRDefault="00175FE7" w:rsidP="00175FE7">
      <w:pPr>
        <w:pStyle w:val="NoSpacing"/>
        <w:jc w:val="both"/>
        <w:rPr>
          <w:rFonts w:ascii="Arial" w:hAnsi="Arial" w:cs="Arial"/>
          <w:snapToGrid w:val="0"/>
          <w:sz w:val="22"/>
          <w:szCs w:val="22"/>
        </w:rPr>
      </w:pPr>
      <w:r w:rsidRPr="00A475CB">
        <w:rPr>
          <w:rFonts w:ascii="Arial" w:hAnsi="Arial" w:cs="Arial"/>
          <w:snapToGrid w:val="0"/>
          <w:sz w:val="22"/>
          <w:szCs w:val="22"/>
        </w:rPr>
        <w:t xml:space="preserve">are very dynamic in their extent. </w:t>
      </w:r>
    </w:p>
    <w:p w14:paraId="720E1FDC" w14:textId="77777777" w:rsidR="00175FE7" w:rsidRPr="00A475CB" w:rsidRDefault="00175FE7" w:rsidP="00175FE7">
      <w:pPr>
        <w:pStyle w:val="NoSpacing"/>
        <w:jc w:val="both"/>
        <w:rPr>
          <w:rFonts w:ascii="Arial" w:hAnsi="Arial" w:cs="Arial"/>
          <w:snapToGrid w:val="0"/>
          <w:sz w:val="22"/>
          <w:szCs w:val="22"/>
        </w:rPr>
      </w:pPr>
    </w:p>
    <w:p w14:paraId="22E9216D" w14:textId="77777777" w:rsidR="00175FE7" w:rsidRPr="00A475CB" w:rsidRDefault="00175FE7" w:rsidP="00175FE7">
      <w:pPr>
        <w:pStyle w:val="NoSpacing"/>
        <w:jc w:val="both"/>
        <w:rPr>
          <w:rFonts w:ascii="Arial" w:hAnsi="Arial" w:cs="Arial"/>
          <w:snapToGrid w:val="0"/>
          <w:sz w:val="22"/>
          <w:szCs w:val="22"/>
        </w:rPr>
      </w:pPr>
      <w:r w:rsidRPr="00A475CB">
        <w:rPr>
          <w:rFonts w:ascii="Arial" w:hAnsi="Arial" w:cs="Arial"/>
          <w:snapToGrid w:val="0"/>
          <w:sz w:val="22"/>
          <w:szCs w:val="22"/>
        </w:rPr>
        <w:t xml:space="preserve">Altering the status and boundaries of PAs to consistently reflect the on-ground reality is challenging. </w:t>
      </w:r>
    </w:p>
    <w:p w14:paraId="64B418A7" w14:textId="77777777" w:rsidR="00175FE7" w:rsidRPr="00A475CB" w:rsidRDefault="00175FE7" w:rsidP="00175FE7">
      <w:pPr>
        <w:pStyle w:val="NoSpacing"/>
        <w:jc w:val="both"/>
        <w:rPr>
          <w:rFonts w:ascii="Arial" w:hAnsi="Arial" w:cs="Arial"/>
          <w:i/>
          <w:snapToGrid w:val="0"/>
          <w:sz w:val="22"/>
          <w:szCs w:val="22"/>
        </w:rPr>
      </w:pPr>
      <w:r w:rsidRPr="00A475CB">
        <w:rPr>
          <w:rFonts w:ascii="Arial" w:hAnsi="Arial" w:cs="Arial"/>
          <w:i/>
          <w:snapToGrid w:val="0"/>
          <w:sz w:val="22"/>
          <w:szCs w:val="22"/>
        </w:rPr>
        <w:t xml:space="preserve"> </w:t>
      </w:r>
    </w:p>
    <w:p w14:paraId="6C22B880" w14:textId="140FDE2A" w:rsidR="00175FE7" w:rsidRPr="00A475CB" w:rsidRDefault="00175FE7" w:rsidP="00175FE7">
      <w:pPr>
        <w:pStyle w:val="NoSpacing"/>
        <w:jc w:val="both"/>
        <w:rPr>
          <w:rFonts w:ascii="Arial" w:hAnsi="Arial" w:cs="Arial"/>
          <w:b/>
          <w:snapToGrid w:val="0"/>
          <w:sz w:val="22"/>
          <w:szCs w:val="22"/>
        </w:rPr>
      </w:pPr>
      <w:r w:rsidRPr="00A475CB">
        <w:rPr>
          <w:rFonts w:ascii="Arial" w:hAnsi="Arial" w:cs="Arial"/>
          <w:b/>
          <w:i/>
          <w:snapToGrid w:val="0"/>
          <w:sz w:val="22"/>
          <w:szCs w:val="22"/>
        </w:rPr>
        <w:t xml:space="preserve">Scientific, Technical </w:t>
      </w:r>
      <w:r w:rsidR="00A11135" w:rsidRPr="00A475CB">
        <w:rPr>
          <w:rFonts w:ascii="Arial" w:hAnsi="Arial" w:cs="Arial"/>
          <w:b/>
          <w:i/>
          <w:snapToGrid w:val="0"/>
          <w:sz w:val="22"/>
          <w:szCs w:val="22"/>
        </w:rPr>
        <w:t xml:space="preserve">and </w:t>
      </w:r>
      <w:r w:rsidRPr="00A475CB">
        <w:rPr>
          <w:rFonts w:ascii="Arial" w:hAnsi="Arial" w:cs="Arial"/>
          <w:b/>
          <w:i/>
          <w:snapToGrid w:val="0"/>
          <w:sz w:val="22"/>
          <w:szCs w:val="22"/>
        </w:rPr>
        <w:t>Cultural needs</w:t>
      </w:r>
    </w:p>
    <w:p w14:paraId="0B0CEDAE" w14:textId="77777777" w:rsidR="00175FE7" w:rsidRPr="00A475CB" w:rsidRDefault="00175FE7" w:rsidP="00175FE7">
      <w:pPr>
        <w:pStyle w:val="NoSpacing"/>
        <w:jc w:val="both"/>
        <w:rPr>
          <w:rFonts w:ascii="Arial" w:hAnsi="Arial" w:cs="Arial"/>
          <w:snapToGrid w:val="0"/>
          <w:sz w:val="22"/>
          <w:szCs w:val="22"/>
        </w:rPr>
      </w:pPr>
      <w:r w:rsidRPr="00A475CB">
        <w:rPr>
          <w:rFonts w:ascii="Arial" w:hAnsi="Arial" w:cs="Arial"/>
          <w:snapToGrid w:val="0"/>
          <w:sz w:val="22"/>
          <w:szCs w:val="22"/>
        </w:rPr>
        <w:t xml:space="preserve">An up to date electronic and hard copy register of customary and sacred sites, with associated PIC (Prior Informed Consent) and IPR (Intellectual Property Rights) provisions that are effectively a form of conservation across PNG is urgently needed. As culture and sacredness are dynamic in a changing society the accumulation and maintenance of this information is a major undertaking. </w:t>
      </w:r>
    </w:p>
    <w:p w14:paraId="0A06E456" w14:textId="77777777" w:rsidR="00175FE7" w:rsidRPr="00A475CB" w:rsidRDefault="00175FE7" w:rsidP="00175FE7">
      <w:pPr>
        <w:pStyle w:val="NoSpacing"/>
        <w:jc w:val="both"/>
        <w:rPr>
          <w:rFonts w:ascii="Arial" w:hAnsi="Arial" w:cs="Arial"/>
          <w:bCs/>
          <w:iCs/>
          <w:snapToGrid w:val="0"/>
          <w:sz w:val="22"/>
          <w:szCs w:val="22"/>
        </w:rPr>
      </w:pPr>
    </w:p>
    <w:p w14:paraId="4F954C4A" w14:textId="77777777" w:rsidR="007F0CB6" w:rsidRDefault="007F0CB6" w:rsidP="00175FE7">
      <w:pPr>
        <w:pStyle w:val="NoSpacing"/>
        <w:rPr>
          <w:rFonts w:ascii="Arial" w:hAnsi="Arial" w:cs="Arial"/>
          <w:b/>
          <w:bCs/>
          <w:iCs/>
          <w:snapToGrid w:val="0"/>
          <w:sz w:val="22"/>
          <w:szCs w:val="22"/>
        </w:rPr>
      </w:pPr>
    </w:p>
    <w:p w14:paraId="45726C97" w14:textId="56136101" w:rsidR="00175FE7" w:rsidRPr="00A475CB" w:rsidRDefault="00B268AA" w:rsidP="00175FE7">
      <w:pPr>
        <w:pStyle w:val="NoSpacing"/>
        <w:rPr>
          <w:rFonts w:ascii="Arial" w:hAnsi="Arial" w:cs="Arial"/>
          <w:b/>
          <w:snapToGrid w:val="0"/>
          <w:sz w:val="22"/>
          <w:szCs w:val="22"/>
        </w:rPr>
      </w:pPr>
      <w:r w:rsidRPr="00A475CB">
        <w:rPr>
          <w:rFonts w:ascii="Arial" w:hAnsi="Arial" w:cs="Arial"/>
          <w:b/>
          <w:bCs/>
          <w:iCs/>
          <w:snapToGrid w:val="0"/>
          <w:sz w:val="22"/>
          <w:szCs w:val="22"/>
        </w:rPr>
        <w:lastRenderedPageBreak/>
        <w:t>References</w:t>
      </w:r>
    </w:p>
    <w:p w14:paraId="51BCC348" w14:textId="77777777" w:rsidR="00175FE7" w:rsidRPr="00A475CB" w:rsidRDefault="00175FE7" w:rsidP="00D9703E">
      <w:pPr>
        <w:pStyle w:val="ListParagraph"/>
        <w:numPr>
          <w:ilvl w:val="0"/>
          <w:numId w:val="26"/>
        </w:numPr>
        <w:rPr>
          <w:rFonts w:ascii="Arial" w:hAnsi="Arial" w:cs="Arial"/>
          <w:szCs w:val="22"/>
        </w:rPr>
      </w:pPr>
      <w:r w:rsidRPr="00A475CB">
        <w:rPr>
          <w:rFonts w:ascii="Arial" w:hAnsi="Arial" w:cs="Arial"/>
          <w:szCs w:val="22"/>
        </w:rPr>
        <w:t xml:space="preserve">Adams, V.M., Tulloch, V.J. &amp; Possingham, H.P.  2017. </w:t>
      </w:r>
      <w:r w:rsidRPr="00A475CB">
        <w:rPr>
          <w:rFonts w:ascii="Arial" w:hAnsi="Arial" w:cs="Arial"/>
          <w:i/>
          <w:szCs w:val="22"/>
        </w:rPr>
        <w:t xml:space="preserve">Land-sea conservation assessment for Papua New Guinea </w:t>
      </w:r>
      <w:r w:rsidRPr="00A475CB">
        <w:rPr>
          <w:rFonts w:ascii="Arial" w:hAnsi="Arial" w:cs="Arial"/>
          <w:szCs w:val="22"/>
        </w:rPr>
        <w:t>A report on the work undertaken to fulfil the terms of the project Review and Integration of the Terrestrial and Marine Program of Works on Protected Areas</w:t>
      </w:r>
    </w:p>
    <w:p w14:paraId="519C869C" w14:textId="0322AB51" w:rsidR="00175FE7" w:rsidRPr="00A475CB" w:rsidRDefault="003353FB" w:rsidP="00AE4A15">
      <w:pPr>
        <w:pStyle w:val="NoSpacing"/>
        <w:ind w:left="720"/>
        <w:rPr>
          <w:rFonts w:ascii="Arial" w:hAnsi="Arial" w:cs="Arial"/>
          <w:snapToGrid w:val="0"/>
          <w:sz w:val="22"/>
          <w:szCs w:val="22"/>
        </w:rPr>
      </w:pPr>
      <w:hyperlink r:id="rId69" w:history="1">
        <w:r w:rsidR="00AE4A15" w:rsidRPr="00A475CB">
          <w:rPr>
            <w:rStyle w:val="Hyperlink"/>
            <w:rFonts w:ascii="Arial" w:hAnsi="Arial" w:cs="Arial"/>
            <w:snapToGrid w:val="0"/>
            <w:color w:val="auto"/>
            <w:sz w:val="22"/>
            <w:szCs w:val="22"/>
          </w:rPr>
          <w:t>https://www.researchgate.net/publication/316622317_Land-sea_conservation_assessment_for_Papua_New_Guinea/download</w:t>
        </w:r>
      </w:hyperlink>
    </w:p>
    <w:p w14:paraId="7CE4E642" w14:textId="77777777" w:rsidR="00175FE7" w:rsidRPr="00A475CB" w:rsidRDefault="003353FB" w:rsidP="00D9703E">
      <w:pPr>
        <w:pStyle w:val="NoSpacing"/>
        <w:numPr>
          <w:ilvl w:val="0"/>
          <w:numId w:val="26"/>
        </w:numPr>
        <w:rPr>
          <w:rFonts w:ascii="Arial" w:hAnsi="Arial" w:cs="Arial"/>
          <w:snapToGrid w:val="0"/>
          <w:sz w:val="22"/>
          <w:szCs w:val="22"/>
        </w:rPr>
      </w:pPr>
      <w:hyperlink r:id="rId70" w:history="1">
        <w:r w:rsidR="00175FE7" w:rsidRPr="00A475CB">
          <w:rPr>
            <w:rStyle w:val="Hyperlink"/>
            <w:rFonts w:ascii="Arial" w:hAnsi="Arial" w:cs="Arial"/>
            <w:snapToGrid w:val="0"/>
            <w:color w:val="auto"/>
            <w:sz w:val="22"/>
            <w:szCs w:val="22"/>
          </w:rPr>
          <w:t>http://www.pg.undp.org/content/dam/papua_new_guinea/docs/Publications/GEF%20Publications/3.%20Land-sea%20Conservation%20Assessment%20PNG_Low_res.pdf</w:t>
        </w:r>
      </w:hyperlink>
    </w:p>
    <w:p w14:paraId="74627F23" w14:textId="52FE87B0" w:rsidR="00175FE7" w:rsidRPr="00A475CB" w:rsidRDefault="00175FE7" w:rsidP="00175FE7">
      <w:pPr>
        <w:pStyle w:val="NoSpacing"/>
        <w:rPr>
          <w:rFonts w:ascii="Arial" w:hAnsi="Arial" w:cs="Arial"/>
          <w:snapToGrid w:val="0"/>
          <w:sz w:val="22"/>
          <w:szCs w:val="22"/>
        </w:rPr>
      </w:pPr>
    </w:p>
    <w:p w14:paraId="09A839B1" w14:textId="15B9EB1C" w:rsidR="00175FE7" w:rsidRPr="00A475CB" w:rsidRDefault="00175FE7" w:rsidP="00175FE7">
      <w:pPr>
        <w:pStyle w:val="NoSpacing"/>
        <w:rPr>
          <w:rFonts w:ascii="Arial" w:hAnsi="Arial" w:cs="Arial"/>
          <w:snapToGrid w:val="0"/>
          <w:sz w:val="22"/>
          <w:szCs w:val="22"/>
        </w:rPr>
      </w:pPr>
    </w:p>
    <w:p w14:paraId="187D404E" w14:textId="1818AD7B" w:rsidR="00175FE7" w:rsidRPr="00014A31" w:rsidRDefault="00175FE7" w:rsidP="00175FE7">
      <w:pPr>
        <w:pStyle w:val="NoSpacing"/>
        <w:rPr>
          <w:rFonts w:ascii="Arial" w:hAnsi="Arial" w:cs="Arial"/>
          <w:snapToGrid w:val="0"/>
          <w:sz w:val="22"/>
          <w:szCs w:val="22"/>
        </w:rPr>
      </w:pPr>
    </w:p>
    <w:p w14:paraId="6365BA5E" w14:textId="3D81C287" w:rsidR="00FE00FE" w:rsidRPr="00265C2E" w:rsidRDefault="00FE00FE" w:rsidP="00FE00FE">
      <w:pPr>
        <w:pStyle w:val="NoSpacing"/>
        <w:rPr>
          <w:rFonts w:ascii="Arial" w:hAnsi="Arial" w:cs="Arial"/>
          <w:bCs/>
          <w:color w:val="000000"/>
          <w:sz w:val="22"/>
          <w:szCs w:val="22"/>
        </w:rPr>
      </w:pPr>
      <w:r w:rsidRPr="00954B35">
        <w:rPr>
          <w:rFonts w:ascii="Arial" w:hAnsi="Arial" w:cs="Arial"/>
          <w:noProof/>
          <w:sz w:val="22"/>
          <w:szCs w:val="22"/>
          <w:lang w:val="en-AU" w:eastAsia="en-AU"/>
        </w:rPr>
        <w:drawing>
          <wp:inline distT="0" distB="0" distL="0" distR="0" wp14:anchorId="0FBA4B4A" wp14:editId="78E719D7">
            <wp:extent cx="609600" cy="635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609600" cy="635000"/>
                    </a:xfrm>
                    <a:prstGeom prst="rect">
                      <a:avLst/>
                    </a:prstGeom>
                    <a:noFill/>
                    <a:ln>
                      <a:noFill/>
                    </a:ln>
                  </pic:spPr>
                </pic:pic>
              </a:graphicData>
            </a:graphic>
          </wp:inline>
        </w:drawing>
      </w:r>
      <w:r w:rsidR="00290E88">
        <w:rPr>
          <w:rFonts w:ascii="Arial" w:hAnsi="Arial" w:cs="Arial"/>
          <w:b/>
          <w:snapToGrid w:val="0"/>
        </w:rPr>
        <w:t xml:space="preserve">  </w:t>
      </w:r>
      <w:r w:rsidRPr="00AE4A15">
        <w:rPr>
          <w:rFonts w:ascii="Arial" w:hAnsi="Arial" w:cs="Arial"/>
          <w:b/>
          <w:snapToGrid w:val="0"/>
        </w:rPr>
        <w:t xml:space="preserve">Aichi </w:t>
      </w:r>
      <w:r w:rsidR="00AE4A15" w:rsidRPr="00AE4A15">
        <w:rPr>
          <w:rFonts w:ascii="Arial" w:hAnsi="Arial" w:cs="Arial"/>
          <w:b/>
          <w:snapToGrid w:val="0"/>
        </w:rPr>
        <w:t xml:space="preserve">Biodiversity </w:t>
      </w:r>
      <w:r w:rsidRPr="00AE4A15">
        <w:rPr>
          <w:rFonts w:ascii="Arial" w:hAnsi="Arial" w:cs="Arial"/>
          <w:b/>
          <w:snapToGrid w:val="0"/>
        </w:rPr>
        <w:t xml:space="preserve">Target 12 </w:t>
      </w:r>
      <w:r w:rsidR="00AE4A15" w:rsidRPr="00AE4A15">
        <w:rPr>
          <w:rFonts w:ascii="Arial" w:hAnsi="Arial" w:cs="Arial"/>
          <w:b/>
          <w:snapToGrid w:val="0"/>
        </w:rPr>
        <w:t xml:space="preserve"> </w:t>
      </w:r>
      <w:r w:rsidRPr="00AE4A15">
        <w:rPr>
          <w:rFonts w:ascii="Arial" w:hAnsi="Arial" w:cs="Arial"/>
          <w:b/>
          <w:bCs/>
        </w:rPr>
        <w:t>Reducing risk of extinction</w:t>
      </w:r>
    </w:p>
    <w:p w14:paraId="50AB885B" w14:textId="77777777" w:rsidR="00FE00FE" w:rsidRPr="00014A31" w:rsidRDefault="00FE00FE" w:rsidP="00FE00FE">
      <w:pPr>
        <w:pStyle w:val="NoSpacing"/>
        <w:rPr>
          <w:rFonts w:ascii="Arial" w:hAnsi="Arial" w:cs="Arial"/>
          <w:snapToGrid w:val="0"/>
          <w:sz w:val="22"/>
          <w:szCs w:val="22"/>
        </w:rPr>
      </w:pPr>
    </w:p>
    <w:p w14:paraId="37A4E99F" w14:textId="06577B41" w:rsidR="00FE00FE" w:rsidRPr="00265C2E" w:rsidRDefault="00FE00FE" w:rsidP="00FE00FE">
      <w:pPr>
        <w:pStyle w:val="NoSpacing"/>
        <w:jc w:val="both"/>
        <w:rPr>
          <w:rFonts w:ascii="Arial" w:hAnsi="Arial" w:cs="Arial"/>
          <w:sz w:val="22"/>
          <w:szCs w:val="22"/>
        </w:rPr>
      </w:pPr>
      <w:r w:rsidRPr="00265C2E">
        <w:rPr>
          <w:rFonts w:ascii="Arial" w:hAnsi="Arial" w:cs="Arial"/>
          <w:sz w:val="22"/>
          <w:szCs w:val="22"/>
        </w:rPr>
        <w:t xml:space="preserve">The IUCN Red list of Threatened Species for Papua New Guinea is used to determine the changes in status of species </w:t>
      </w:r>
      <w:r w:rsidR="004D4E34">
        <w:rPr>
          <w:rFonts w:ascii="Arial" w:hAnsi="Arial" w:cs="Arial"/>
          <w:sz w:val="22"/>
          <w:szCs w:val="22"/>
        </w:rPr>
        <w:t xml:space="preserve">which occur </w:t>
      </w:r>
      <w:r w:rsidRPr="00265C2E">
        <w:rPr>
          <w:rFonts w:ascii="Arial" w:hAnsi="Arial" w:cs="Arial"/>
          <w:sz w:val="22"/>
          <w:szCs w:val="22"/>
        </w:rPr>
        <w:t>on the list. Some of these species are the focus of environmental effort through community-based conservation, including protected areas</w:t>
      </w:r>
      <w:r w:rsidR="004D4E34">
        <w:rPr>
          <w:rFonts w:ascii="Arial" w:hAnsi="Arial" w:cs="Arial"/>
          <w:sz w:val="22"/>
          <w:szCs w:val="22"/>
        </w:rPr>
        <w:t>,</w:t>
      </w:r>
      <w:r w:rsidRPr="00265C2E">
        <w:rPr>
          <w:rFonts w:ascii="Arial" w:hAnsi="Arial" w:cs="Arial"/>
          <w:sz w:val="22"/>
          <w:szCs w:val="22"/>
        </w:rPr>
        <w:t xml:space="preserve"> </w:t>
      </w:r>
      <w:r w:rsidR="004D4E34">
        <w:rPr>
          <w:rFonts w:ascii="Arial" w:hAnsi="Arial" w:cs="Arial"/>
          <w:sz w:val="22"/>
          <w:szCs w:val="22"/>
        </w:rPr>
        <w:t xml:space="preserve">management and species ‘recovery’ plans. </w:t>
      </w:r>
      <w:r w:rsidRPr="00265C2E">
        <w:rPr>
          <w:rFonts w:ascii="Arial" w:hAnsi="Arial" w:cs="Arial"/>
          <w:sz w:val="22"/>
          <w:szCs w:val="22"/>
        </w:rPr>
        <w:t xml:space="preserve">Reports of these have been referred to in assessing this Aichi </w:t>
      </w:r>
      <w:r w:rsidR="004D4E34">
        <w:rPr>
          <w:rFonts w:ascii="Arial" w:hAnsi="Arial" w:cs="Arial"/>
          <w:sz w:val="22"/>
          <w:szCs w:val="22"/>
        </w:rPr>
        <w:t xml:space="preserve">Biodiversity </w:t>
      </w:r>
      <w:r w:rsidRPr="00265C2E">
        <w:rPr>
          <w:rFonts w:ascii="Arial" w:hAnsi="Arial" w:cs="Arial"/>
          <w:sz w:val="22"/>
          <w:szCs w:val="22"/>
        </w:rPr>
        <w:t>Target.</w:t>
      </w:r>
    </w:p>
    <w:p w14:paraId="4CA35021" w14:textId="77777777" w:rsidR="00FE00FE" w:rsidRPr="00265C2E" w:rsidRDefault="00FE00FE" w:rsidP="00FE00FE">
      <w:pPr>
        <w:pStyle w:val="NoSpacing"/>
        <w:jc w:val="both"/>
        <w:rPr>
          <w:rFonts w:ascii="Arial" w:hAnsi="Arial" w:cs="Arial"/>
          <w:sz w:val="22"/>
          <w:szCs w:val="22"/>
        </w:rPr>
      </w:pPr>
    </w:p>
    <w:p w14:paraId="3045D3E3" w14:textId="2D9C8CA6" w:rsidR="00FE00FE" w:rsidRPr="00A475CB" w:rsidRDefault="00FE00FE" w:rsidP="00FE00FE">
      <w:pPr>
        <w:pStyle w:val="NoSpacing"/>
        <w:jc w:val="both"/>
        <w:rPr>
          <w:rFonts w:ascii="Arial" w:hAnsi="Arial" w:cs="Arial"/>
          <w:sz w:val="22"/>
          <w:szCs w:val="22"/>
        </w:rPr>
      </w:pPr>
      <w:r w:rsidRPr="00265C2E">
        <w:rPr>
          <w:rFonts w:ascii="Arial" w:hAnsi="Arial" w:cs="Arial"/>
          <w:sz w:val="22"/>
          <w:szCs w:val="22"/>
        </w:rPr>
        <w:t>Although some data suggests different threat levels</w:t>
      </w:r>
      <w:r w:rsidR="007F0CB6">
        <w:rPr>
          <w:rFonts w:ascii="Arial" w:hAnsi="Arial" w:cs="Arial"/>
          <w:sz w:val="22"/>
          <w:szCs w:val="22"/>
        </w:rPr>
        <w:t>,</w:t>
      </w:r>
      <w:r w:rsidRPr="00265C2E">
        <w:rPr>
          <w:rFonts w:ascii="Arial" w:hAnsi="Arial" w:cs="Arial"/>
          <w:sz w:val="22"/>
          <w:szCs w:val="22"/>
        </w:rPr>
        <w:t xml:space="preserve"> there is a lack of gender disaggregated data on threats to species or </w:t>
      </w:r>
      <w:r w:rsidRPr="00A475CB">
        <w:rPr>
          <w:rFonts w:ascii="Arial" w:hAnsi="Arial" w:cs="Arial"/>
          <w:sz w:val="22"/>
          <w:szCs w:val="22"/>
        </w:rPr>
        <w:t>on positive management</w:t>
      </w:r>
      <w:r w:rsidR="004D4E34" w:rsidRPr="00A475CB">
        <w:rPr>
          <w:rFonts w:ascii="Arial" w:hAnsi="Arial" w:cs="Arial"/>
          <w:sz w:val="22"/>
          <w:szCs w:val="22"/>
        </w:rPr>
        <w:t xml:space="preserve"> by gender</w:t>
      </w:r>
      <w:r w:rsidRPr="00A475CB">
        <w:rPr>
          <w:rFonts w:ascii="Arial" w:hAnsi="Arial" w:cs="Arial"/>
          <w:sz w:val="22"/>
          <w:szCs w:val="22"/>
        </w:rPr>
        <w:t xml:space="preserve">. </w:t>
      </w:r>
      <w:r w:rsidR="004D4E34" w:rsidRPr="00A475CB">
        <w:rPr>
          <w:rFonts w:ascii="Arial" w:hAnsi="Arial" w:cs="Arial"/>
          <w:sz w:val="22"/>
          <w:szCs w:val="22"/>
        </w:rPr>
        <w:t>These</w:t>
      </w:r>
      <w:r w:rsidRPr="00A475CB">
        <w:rPr>
          <w:rFonts w:ascii="Arial" w:hAnsi="Arial" w:cs="Arial"/>
          <w:sz w:val="22"/>
          <w:szCs w:val="22"/>
        </w:rPr>
        <w:t xml:space="preserve"> influence</w:t>
      </w:r>
      <w:r w:rsidR="004D4E34" w:rsidRPr="00A475CB">
        <w:rPr>
          <w:rFonts w:ascii="Arial" w:hAnsi="Arial" w:cs="Arial"/>
          <w:sz w:val="22"/>
          <w:szCs w:val="22"/>
        </w:rPr>
        <w:t>s</w:t>
      </w:r>
      <w:r w:rsidRPr="00A475CB">
        <w:rPr>
          <w:rFonts w:ascii="Arial" w:hAnsi="Arial" w:cs="Arial"/>
          <w:sz w:val="22"/>
          <w:szCs w:val="22"/>
        </w:rPr>
        <w:t xml:space="preserve"> can be suggested based on the roles of gender in the </w:t>
      </w:r>
      <w:r w:rsidR="004D4E34" w:rsidRPr="00A475CB">
        <w:rPr>
          <w:rFonts w:ascii="Arial" w:hAnsi="Arial" w:cs="Arial"/>
          <w:sz w:val="22"/>
          <w:szCs w:val="22"/>
        </w:rPr>
        <w:t xml:space="preserve">use and management within the </w:t>
      </w:r>
      <w:r w:rsidRPr="00A475CB">
        <w:rPr>
          <w:rFonts w:ascii="Arial" w:hAnsi="Arial" w:cs="Arial"/>
          <w:sz w:val="22"/>
          <w:szCs w:val="22"/>
        </w:rPr>
        <w:t xml:space="preserve">complex mosaic of subsistence and cash economies of the country. </w:t>
      </w:r>
    </w:p>
    <w:p w14:paraId="01DE7366" w14:textId="77777777" w:rsidR="00FE00FE" w:rsidRPr="00A475CB" w:rsidRDefault="00FE00FE" w:rsidP="00FE00FE">
      <w:pPr>
        <w:pStyle w:val="NoSpacing"/>
        <w:jc w:val="both"/>
        <w:rPr>
          <w:rFonts w:ascii="Arial" w:hAnsi="Arial" w:cs="Arial"/>
          <w:sz w:val="22"/>
          <w:szCs w:val="22"/>
        </w:rPr>
      </w:pPr>
    </w:p>
    <w:p w14:paraId="4DFDD1EB" w14:textId="611696B9" w:rsidR="00FE00FE" w:rsidRPr="00A475CB" w:rsidRDefault="00C0360B" w:rsidP="008C45DA">
      <w:pPr>
        <w:pStyle w:val="NoSpacing"/>
        <w:jc w:val="both"/>
        <w:rPr>
          <w:rFonts w:ascii="Arial" w:hAnsi="Arial" w:cs="Arial"/>
          <w:b/>
          <w:snapToGrid w:val="0"/>
          <w:sz w:val="22"/>
          <w:szCs w:val="22"/>
        </w:rPr>
      </w:pPr>
      <w:r w:rsidRPr="00A475CB">
        <w:rPr>
          <w:rFonts w:ascii="Arial" w:hAnsi="Arial" w:cs="Arial"/>
          <w:b/>
          <w:bCs/>
          <w:iCs/>
          <w:snapToGrid w:val="0"/>
          <w:sz w:val="22"/>
          <w:szCs w:val="22"/>
        </w:rPr>
        <w:t>References</w:t>
      </w:r>
      <w:r w:rsidR="00FE00FE" w:rsidRPr="00A475CB">
        <w:rPr>
          <w:rFonts w:ascii="Arial" w:hAnsi="Arial" w:cs="Arial"/>
          <w:b/>
          <w:iCs/>
          <w:snapToGrid w:val="0"/>
          <w:sz w:val="22"/>
          <w:szCs w:val="22"/>
        </w:rPr>
        <w:t xml:space="preserve"> </w:t>
      </w:r>
    </w:p>
    <w:p w14:paraId="1D6AF141" w14:textId="77777777" w:rsidR="00FE00FE" w:rsidRPr="00A475CB" w:rsidRDefault="003353FB" w:rsidP="008C45DA">
      <w:pPr>
        <w:pStyle w:val="NoSpacing"/>
        <w:numPr>
          <w:ilvl w:val="0"/>
          <w:numId w:val="27"/>
        </w:numPr>
        <w:jc w:val="both"/>
        <w:rPr>
          <w:rFonts w:ascii="Arial" w:hAnsi="Arial" w:cs="Arial"/>
          <w:sz w:val="22"/>
          <w:szCs w:val="22"/>
        </w:rPr>
      </w:pPr>
      <w:hyperlink r:id="rId72" w:history="1">
        <w:r w:rsidR="00FE00FE" w:rsidRPr="00A475CB">
          <w:rPr>
            <w:rStyle w:val="Hyperlink"/>
            <w:rFonts w:ascii="Arial" w:hAnsi="Arial" w:cs="Arial"/>
            <w:color w:val="auto"/>
            <w:sz w:val="22"/>
            <w:szCs w:val="22"/>
          </w:rPr>
          <w:t>https://www.iucnredlist.org/</w:t>
        </w:r>
      </w:hyperlink>
    </w:p>
    <w:p w14:paraId="22AAEC7D" w14:textId="77777777" w:rsidR="00FE00FE" w:rsidRPr="00A475CB" w:rsidRDefault="00FE00FE" w:rsidP="008C45DA">
      <w:pPr>
        <w:pStyle w:val="NoSpacing"/>
        <w:numPr>
          <w:ilvl w:val="0"/>
          <w:numId w:val="27"/>
        </w:numPr>
        <w:jc w:val="both"/>
        <w:rPr>
          <w:rFonts w:ascii="Arial" w:hAnsi="Arial" w:cs="Arial"/>
          <w:sz w:val="22"/>
          <w:szCs w:val="22"/>
        </w:rPr>
      </w:pPr>
      <w:r w:rsidRPr="00A475CB">
        <w:rPr>
          <w:rFonts w:ascii="Arial" w:hAnsi="Arial" w:cs="Arial"/>
          <w:sz w:val="22"/>
          <w:szCs w:val="22"/>
        </w:rPr>
        <w:t>Threatened species in each country Table 5</w:t>
      </w:r>
    </w:p>
    <w:p w14:paraId="123F2C03" w14:textId="77777777" w:rsidR="00FE00FE" w:rsidRPr="00A475CB" w:rsidRDefault="00FE00FE" w:rsidP="008C45DA">
      <w:pPr>
        <w:pStyle w:val="NoSpacing"/>
        <w:numPr>
          <w:ilvl w:val="0"/>
          <w:numId w:val="27"/>
        </w:numPr>
        <w:jc w:val="both"/>
        <w:rPr>
          <w:rFonts w:ascii="Arial" w:hAnsi="Arial" w:cs="Arial"/>
          <w:sz w:val="22"/>
          <w:szCs w:val="22"/>
        </w:rPr>
      </w:pPr>
      <w:r w:rsidRPr="00A475CB">
        <w:rPr>
          <w:rFonts w:ascii="Arial" w:hAnsi="Arial" w:cs="Arial"/>
          <w:sz w:val="22"/>
          <w:szCs w:val="22"/>
        </w:rPr>
        <w:t xml:space="preserve">Red List Category summary country totals (Animals) Table 6a; (Plants) Table 6b  </w:t>
      </w:r>
    </w:p>
    <w:p w14:paraId="1C883633" w14:textId="77777777" w:rsidR="00FE00FE" w:rsidRPr="00265C2E" w:rsidRDefault="00FE00FE" w:rsidP="008C45DA">
      <w:pPr>
        <w:pStyle w:val="NoSpacing"/>
        <w:numPr>
          <w:ilvl w:val="0"/>
          <w:numId w:val="27"/>
        </w:numPr>
        <w:jc w:val="both"/>
        <w:rPr>
          <w:rFonts w:ascii="Arial" w:hAnsi="Arial" w:cs="Arial"/>
          <w:sz w:val="22"/>
          <w:szCs w:val="22"/>
        </w:rPr>
      </w:pPr>
      <w:r w:rsidRPr="00A475CB">
        <w:rPr>
          <w:rFonts w:ascii="Arial" w:hAnsi="Arial" w:cs="Arial"/>
          <w:sz w:val="22"/>
          <w:szCs w:val="22"/>
        </w:rPr>
        <w:t>Species changing IUCN Red List Status</w:t>
      </w:r>
      <w:r w:rsidRPr="00265C2E">
        <w:rPr>
          <w:rFonts w:ascii="Arial" w:hAnsi="Arial" w:cs="Arial"/>
          <w:sz w:val="22"/>
          <w:szCs w:val="22"/>
        </w:rPr>
        <w:t xml:space="preserve"> (2014-15, 2015-16, 2016-17, 2017-18) Table 7</w:t>
      </w:r>
    </w:p>
    <w:p w14:paraId="30940477" w14:textId="77777777" w:rsidR="00FE00FE" w:rsidRPr="00265C2E" w:rsidRDefault="00FE00FE" w:rsidP="008C45DA">
      <w:pPr>
        <w:pStyle w:val="NoSpacing"/>
        <w:numPr>
          <w:ilvl w:val="0"/>
          <w:numId w:val="27"/>
        </w:numPr>
        <w:jc w:val="both"/>
        <w:rPr>
          <w:rFonts w:ascii="Arial" w:hAnsi="Arial" w:cs="Arial"/>
          <w:sz w:val="22"/>
          <w:szCs w:val="22"/>
        </w:rPr>
      </w:pPr>
      <w:r w:rsidRPr="00265C2E">
        <w:rPr>
          <w:rFonts w:ascii="Arial" w:hAnsi="Arial" w:cs="Arial"/>
          <w:sz w:val="22"/>
          <w:szCs w:val="22"/>
        </w:rPr>
        <w:t>Total endemic and threatened endemic species in each country (Vertebrates) Table 8a; (Invertebrates) Table 8b; (Plants) Table 8c</w:t>
      </w:r>
    </w:p>
    <w:p w14:paraId="28FCEABB" w14:textId="12425C55" w:rsidR="00FE00FE" w:rsidRPr="00A475CB" w:rsidRDefault="00FE00FE" w:rsidP="008C45DA">
      <w:pPr>
        <w:pStyle w:val="ListParagraph"/>
        <w:numPr>
          <w:ilvl w:val="0"/>
          <w:numId w:val="27"/>
        </w:numPr>
        <w:autoSpaceDE w:val="0"/>
        <w:autoSpaceDN w:val="0"/>
        <w:adjustRightInd w:val="0"/>
        <w:rPr>
          <w:rFonts w:ascii="Arial" w:eastAsiaTheme="minorHAnsi" w:hAnsi="Arial" w:cs="Arial"/>
          <w:szCs w:val="22"/>
          <w:lang w:val="en-AU"/>
        </w:rPr>
      </w:pPr>
      <w:r w:rsidRPr="00AE4A15">
        <w:rPr>
          <w:rFonts w:ascii="Arial" w:eastAsiaTheme="minorHAnsi" w:hAnsi="Arial" w:cs="Arial"/>
          <w:szCs w:val="22"/>
          <w:lang w:val="en-AU"/>
        </w:rPr>
        <w:t>Rodrigues, A.S.L., Brooks</w:t>
      </w:r>
      <w:r w:rsidRPr="00A475CB">
        <w:rPr>
          <w:rFonts w:ascii="Arial" w:eastAsiaTheme="minorHAnsi" w:hAnsi="Arial" w:cs="Arial"/>
          <w:szCs w:val="22"/>
          <w:lang w:val="en-AU"/>
        </w:rPr>
        <w:t>, T.M., Butchart, S.H.M., Chanson, J., Cox N., Hoffmann, M &amp; Stuart, S.N. 2014. Spatially</w:t>
      </w:r>
      <w:r w:rsidR="006B55ED" w:rsidRPr="00A475CB">
        <w:rPr>
          <w:rFonts w:ascii="Arial" w:eastAsiaTheme="minorHAnsi" w:hAnsi="Arial" w:cs="Arial"/>
          <w:szCs w:val="22"/>
          <w:lang w:val="en-AU"/>
        </w:rPr>
        <w:t xml:space="preserve"> </w:t>
      </w:r>
      <w:r w:rsidRPr="00A475CB">
        <w:rPr>
          <w:rFonts w:ascii="Arial" w:eastAsiaTheme="minorHAnsi" w:hAnsi="Arial" w:cs="Arial"/>
          <w:szCs w:val="22"/>
          <w:lang w:val="en-AU"/>
        </w:rPr>
        <w:t>Explicit Trends in the Global Conservation Status of Vertebrates</w:t>
      </w:r>
      <w:r w:rsidRPr="00A475CB">
        <w:rPr>
          <w:rFonts w:ascii="Arial" w:eastAsiaTheme="minorHAnsi" w:hAnsi="Arial" w:cs="Arial"/>
          <w:i/>
          <w:szCs w:val="22"/>
          <w:lang w:val="en-AU"/>
        </w:rPr>
        <w:t>. PLoS ONE</w:t>
      </w:r>
      <w:r w:rsidRPr="00A475CB">
        <w:rPr>
          <w:rFonts w:ascii="Arial" w:eastAsiaTheme="minorHAnsi" w:hAnsi="Arial" w:cs="Arial"/>
          <w:szCs w:val="22"/>
          <w:lang w:val="en-AU"/>
        </w:rPr>
        <w:t xml:space="preserve"> 9(11): e113934. doi:10.1371/journal.pone.0113934</w:t>
      </w:r>
    </w:p>
    <w:p w14:paraId="14EE32EC" w14:textId="77777777" w:rsidR="00FE00FE" w:rsidRPr="00A475CB" w:rsidRDefault="00FE00FE" w:rsidP="008C45DA">
      <w:pPr>
        <w:pStyle w:val="NoSpacing"/>
        <w:numPr>
          <w:ilvl w:val="0"/>
          <w:numId w:val="27"/>
        </w:numPr>
        <w:jc w:val="both"/>
        <w:rPr>
          <w:rFonts w:ascii="Arial" w:hAnsi="Arial" w:cs="Arial"/>
          <w:iCs/>
          <w:snapToGrid w:val="0"/>
          <w:sz w:val="22"/>
          <w:szCs w:val="22"/>
        </w:rPr>
      </w:pPr>
      <w:r w:rsidRPr="00A475CB">
        <w:rPr>
          <w:rFonts w:ascii="Arial" w:hAnsi="Arial" w:cs="Arial"/>
          <w:iCs/>
          <w:snapToGrid w:val="0"/>
          <w:sz w:val="22"/>
          <w:szCs w:val="22"/>
        </w:rPr>
        <w:t>Kula, G.R. &amp; George, I. 1996</w:t>
      </w:r>
      <w:r w:rsidRPr="00A475CB">
        <w:rPr>
          <w:rFonts w:ascii="Arial" w:hAnsi="Arial" w:cs="Arial"/>
          <w:i/>
          <w:iCs/>
          <w:snapToGrid w:val="0"/>
          <w:sz w:val="22"/>
          <w:szCs w:val="22"/>
        </w:rPr>
        <w:t>. Protected Fauna of Papua New Guinea</w:t>
      </w:r>
      <w:r w:rsidRPr="00A475CB">
        <w:rPr>
          <w:rFonts w:ascii="Arial" w:hAnsi="Arial" w:cs="Arial"/>
          <w:iCs/>
          <w:snapToGrid w:val="0"/>
          <w:sz w:val="22"/>
          <w:szCs w:val="22"/>
        </w:rPr>
        <w:t>. Conservation and Environment Protection Authority. Port Moresby</w:t>
      </w:r>
    </w:p>
    <w:p w14:paraId="11243E6F" w14:textId="77777777" w:rsidR="00FE00FE" w:rsidRPr="00A475CB" w:rsidRDefault="003353FB" w:rsidP="008C45DA">
      <w:pPr>
        <w:pStyle w:val="NoSpacing"/>
        <w:numPr>
          <w:ilvl w:val="0"/>
          <w:numId w:val="27"/>
        </w:numPr>
        <w:jc w:val="both"/>
        <w:rPr>
          <w:rFonts w:ascii="Arial" w:hAnsi="Arial" w:cs="Arial"/>
          <w:sz w:val="22"/>
          <w:szCs w:val="22"/>
        </w:rPr>
      </w:pPr>
      <w:hyperlink r:id="rId73" w:history="1">
        <w:r w:rsidR="00FE00FE" w:rsidRPr="00A475CB">
          <w:rPr>
            <w:rStyle w:val="Hyperlink"/>
            <w:rFonts w:ascii="Arial" w:hAnsi="Arial" w:cs="Arial"/>
            <w:color w:val="auto"/>
            <w:sz w:val="22"/>
            <w:szCs w:val="22"/>
          </w:rPr>
          <w:t>https://png-data.sprep.org/dataset/png-mett</w:t>
        </w:r>
      </w:hyperlink>
    </w:p>
    <w:p w14:paraId="367BF2BB" w14:textId="77777777" w:rsidR="00FE00FE" w:rsidRPr="00A475CB" w:rsidRDefault="003353FB" w:rsidP="008C45DA">
      <w:pPr>
        <w:pStyle w:val="NoSpacing"/>
        <w:numPr>
          <w:ilvl w:val="0"/>
          <w:numId w:val="27"/>
        </w:numPr>
        <w:jc w:val="both"/>
        <w:rPr>
          <w:rFonts w:ascii="Arial" w:hAnsi="Arial" w:cs="Arial"/>
          <w:sz w:val="22"/>
          <w:szCs w:val="22"/>
        </w:rPr>
      </w:pPr>
      <w:hyperlink r:id="rId74" w:history="1">
        <w:r w:rsidR="00FE00FE" w:rsidRPr="00A475CB">
          <w:rPr>
            <w:rStyle w:val="Hyperlink"/>
            <w:rFonts w:ascii="Arial" w:hAnsi="Arial" w:cs="Arial"/>
            <w:color w:val="auto"/>
            <w:sz w:val="22"/>
            <w:szCs w:val="22"/>
          </w:rPr>
          <w:t>https://png-data.sprep.org/system/files/Protected%20Fauna%20of%20Papua%20New%20Guinea.pdf</w:t>
        </w:r>
      </w:hyperlink>
    </w:p>
    <w:p w14:paraId="4C1BB192" w14:textId="77777777" w:rsidR="00FE00FE" w:rsidRPr="00A475CB" w:rsidRDefault="003353FB" w:rsidP="008C45DA">
      <w:pPr>
        <w:pStyle w:val="NoSpacing"/>
        <w:numPr>
          <w:ilvl w:val="0"/>
          <w:numId w:val="27"/>
        </w:numPr>
        <w:jc w:val="both"/>
        <w:rPr>
          <w:rFonts w:ascii="Arial" w:hAnsi="Arial" w:cs="Arial"/>
          <w:snapToGrid w:val="0"/>
          <w:sz w:val="22"/>
          <w:szCs w:val="22"/>
        </w:rPr>
      </w:pPr>
      <w:hyperlink r:id="rId75" w:history="1">
        <w:r w:rsidR="00FE00FE" w:rsidRPr="00A475CB">
          <w:rPr>
            <w:rStyle w:val="Hyperlink"/>
            <w:rFonts w:ascii="Arial" w:hAnsi="Arial" w:cs="Arial"/>
            <w:snapToGrid w:val="0"/>
            <w:color w:val="auto"/>
            <w:sz w:val="22"/>
            <w:szCs w:val="22"/>
          </w:rPr>
          <w:t>https://www.tenkile.com/</w:t>
        </w:r>
      </w:hyperlink>
    </w:p>
    <w:p w14:paraId="5D780C5F" w14:textId="77777777" w:rsidR="00FE00FE" w:rsidRPr="00A475CB" w:rsidRDefault="00FE00FE" w:rsidP="008C45DA">
      <w:pPr>
        <w:pStyle w:val="NoSpacing"/>
        <w:numPr>
          <w:ilvl w:val="0"/>
          <w:numId w:val="27"/>
        </w:numPr>
        <w:jc w:val="both"/>
        <w:rPr>
          <w:rFonts w:ascii="Arial" w:hAnsi="Arial" w:cs="Arial"/>
          <w:snapToGrid w:val="0"/>
          <w:sz w:val="22"/>
          <w:szCs w:val="22"/>
        </w:rPr>
      </w:pPr>
      <w:r w:rsidRPr="00A475CB">
        <w:rPr>
          <w:rFonts w:ascii="Arial" w:hAnsi="Arial" w:cs="Arial"/>
          <w:snapToGrid w:val="0"/>
          <w:sz w:val="22"/>
          <w:szCs w:val="22"/>
        </w:rPr>
        <w:t xml:space="preserve">TCA. 2016. </w:t>
      </w:r>
      <w:r w:rsidRPr="00A475CB">
        <w:rPr>
          <w:rFonts w:ascii="Arial" w:hAnsi="Arial" w:cs="Arial"/>
          <w:i/>
          <w:snapToGrid w:val="0"/>
          <w:sz w:val="22"/>
          <w:szCs w:val="22"/>
        </w:rPr>
        <w:t xml:space="preserve">2016 Annual Report Celebrating 15 years. </w:t>
      </w:r>
      <w:r w:rsidRPr="00A475CB">
        <w:rPr>
          <w:rFonts w:ascii="Arial" w:hAnsi="Arial" w:cs="Arial"/>
          <w:snapToGrid w:val="0"/>
          <w:sz w:val="22"/>
          <w:szCs w:val="22"/>
        </w:rPr>
        <w:t>Tenkile Conservation Alliance</w:t>
      </w:r>
    </w:p>
    <w:p w14:paraId="617F8CA6" w14:textId="77777777" w:rsidR="00FE00FE" w:rsidRPr="00A475CB" w:rsidRDefault="00FE00FE" w:rsidP="008C45DA">
      <w:pPr>
        <w:pStyle w:val="NoSpacing"/>
        <w:numPr>
          <w:ilvl w:val="0"/>
          <w:numId w:val="27"/>
        </w:numPr>
        <w:jc w:val="both"/>
        <w:rPr>
          <w:rFonts w:ascii="Arial" w:hAnsi="Arial" w:cs="Arial"/>
          <w:sz w:val="22"/>
          <w:szCs w:val="22"/>
        </w:rPr>
      </w:pPr>
      <w:r w:rsidRPr="00A475CB">
        <w:rPr>
          <w:rFonts w:ascii="Arial" w:hAnsi="Arial" w:cs="Arial"/>
          <w:sz w:val="22"/>
          <w:szCs w:val="22"/>
        </w:rPr>
        <w:t xml:space="preserve">TKCP. 2017. </w:t>
      </w:r>
      <w:r w:rsidRPr="00A475CB">
        <w:rPr>
          <w:rFonts w:ascii="Arial" w:hAnsi="Arial" w:cs="Arial"/>
          <w:i/>
          <w:sz w:val="22"/>
          <w:szCs w:val="22"/>
        </w:rPr>
        <w:t>Tree Kangaroo Conservation Program Annual Report 2016</w:t>
      </w:r>
      <w:r w:rsidRPr="00A475CB">
        <w:rPr>
          <w:rFonts w:ascii="Arial" w:hAnsi="Arial" w:cs="Arial"/>
          <w:sz w:val="22"/>
          <w:szCs w:val="22"/>
        </w:rPr>
        <w:t>. Seattle Washington</w:t>
      </w:r>
    </w:p>
    <w:p w14:paraId="7543AAF9" w14:textId="77777777" w:rsidR="00FE00FE" w:rsidRPr="00A475CB" w:rsidRDefault="003353FB" w:rsidP="008C45DA">
      <w:pPr>
        <w:pStyle w:val="NoSpacing"/>
        <w:numPr>
          <w:ilvl w:val="0"/>
          <w:numId w:val="27"/>
        </w:numPr>
        <w:jc w:val="both"/>
        <w:rPr>
          <w:rFonts w:ascii="Arial" w:hAnsi="Arial" w:cs="Arial"/>
          <w:snapToGrid w:val="0"/>
          <w:sz w:val="22"/>
          <w:szCs w:val="22"/>
        </w:rPr>
      </w:pPr>
      <w:hyperlink r:id="rId76" w:history="1">
        <w:r w:rsidR="00FE00FE" w:rsidRPr="00A475CB">
          <w:rPr>
            <w:rStyle w:val="Hyperlink"/>
            <w:rFonts w:ascii="Arial" w:hAnsi="Arial" w:cs="Arial"/>
            <w:snapToGrid w:val="0"/>
            <w:color w:val="auto"/>
            <w:sz w:val="22"/>
            <w:szCs w:val="22"/>
          </w:rPr>
          <w:t>https://www.worldatlas.com/articles/threatened-native-plants-of-papua-new-guinea.html</w:t>
        </w:r>
      </w:hyperlink>
      <w:r w:rsidR="00FE00FE" w:rsidRPr="00A475CB">
        <w:rPr>
          <w:rFonts w:ascii="Arial" w:hAnsi="Arial" w:cs="Arial"/>
          <w:snapToGrid w:val="0"/>
          <w:sz w:val="22"/>
          <w:szCs w:val="22"/>
        </w:rPr>
        <w:t xml:space="preserve"> </w:t>
      </w:r>
    </w:p>
    <w:p w14:paraId="4002F729" w14:textId="77777777" w:rsidR="00FE00FE" w:rsidRPr="00A475CB" w:rsidRDefault="00FE00FE" w:rsidP="008C45DA">
      <w:pPr>
        <w:pStyle w:val="NoSpacing"/>
        <w:numPr>
          <w:ilvl w:val="0"/>
          <w:numId w:val="27"/>
        </w:numPr>
        <w:jc w:val="both"/>
        <w:rPr>
          <w:rFonts w:ascii="Arial" w:hAnsi="Arial" w:cs="Arial"/>
          <w:sz w:val="22"/>
          <w:szCs w:val="22"/>
        </w:rPr>
      </w:pPr>
      <w:r w:rsidRPr="00A475CB">
        <w:rPr>
          <w:rFonts w:ascii="Arial" w:hAnsi="Arial" w:cs="Arial"/>
          <w:sz w:val="22"/>
          <w:szCs w:val="22"/>
        </w:rPr>
        <w:lastRenderedPageBreak/>
        <w:t>Burgess, E. A. &amp; Lilley, R.</w:t>
      </w:r>
      <w:r w:rsidRPr="00A475CB">
        <w:rPr>
          <w:rFonts w:ascii="MS Gothic" w:eastAsia="MS Gothic" w:hAnsi="MS Gothic" w:cs="MS Gothic" w:hint="eastAsia"/>
          <w:sz w:val="22"/>
          <w:szCs w:val="22"/>
        </w:rPr>
        <w:t> </w:t>
      </w:r>
      <w:r w:rsidRPr="00A475CB">
        <w:rPr>
          <w:rFonts w:ascii="Arial" w:hAnsi="Arial" w:cs="Arial"/>
          <w:sz w:val="22"/>
          <w:szCs w:val="22"/>
        </w:rPr>
        <w:t xml:space="preserve">2014. Assessing the Trade in Pig-nosed Turtles </w:t>
      </w:r>
      <w:r w:rsidRPr="00A475CB">
        <w:rPr>
          <w:rFonts w:ascii="Arial" w:hAnsi="Arial" w:cs="Arial"/>
          <w:i/>
          <w:iCs/>
          <w:sz w:val="22"/>
          <w:szCs w:val="22"/>
        </w:rPr>
        <w:t xml:space="preserve">Carettochelys insculpta </w:t>
      </w:r>
      <w:r w:rsidRPr="00A475CB">
        <w:rPr>
          <w:rFonts w:ascii="Arial" w:hAnsi="Arial" w:cs="Arial"/>
          <w:sz w:val="22"/>
          <w:szCs w:val="22"/>
        </w:rPr>
        <w:t xml:space="preserve">in Papua, Indonesia. </w:t>
      </w:r>
      <w:r w:rsidRPr="00A475CB">
        <w:rPr>
          <w:rFonts w:ascii="Arial" w:hAnsi="Arial" w:cs="Arial"/>
          <w:i/>
          <w:sz w:val="22"/>
          <w:szCs w:val="22"/>
        </w:rPr>
        <w:t>TRAFFIC.</w:t>
      </w:r>
      <w:r w:rsidRPr="00A475CB">
        <w:rPr>
          <w:rFonts w:ascii="Arial" w:hAnsi="Arial" w:cs="Arial"/>
          <w:sz w:val="22"/>
          <w:szCs w:val="22"/>
        </w:rPr>
        <w:t xml:space="preserve"> Petaling Jaya, Selangor, Malaysia</w:t>
      </w:r>
    </w:p>
    <w:p w14:paraId="4CD0BE87" w14:textId="77777777" w:rsidR="00FE00FE" w:rsidRPr="00A475CB" w:rsidRDefault="00FE00FE" w:rsidP="008C45DA">
      <w:pPr>
        <w:pStyle w:val="NoSpacing"/>
        <w:numPr>
          <w:ilvl w:val="0"/>
          <w:numId w:val="27"/>
        </w:numPr>
        <w:jc w:val="both"/>
        <w:rPr>
          <w:rFonts w:ascii="Arial" w:hAnsi="Arial" w:cs="Arial"/>
          <w:sz w:val="22"/>
          <w:szCs w:val="22"/>
        </w:rPr>
      </w:pPr>
      <w:r w:rsidRPr="00A475CB">
        <w:rPr>
          <w:rFonts w:ascii="Arial" w:hAnsi="Arial" w:cs="Arial"/>
          <w:iCs/>
          <w:sz w:val="22"/>
          <w:szCs w:val="22"/>
        </w:rPr>
        <w:t xml:space="preserve">Georges, A., Doody, S.J., Eisemberg, C., Alacs, E.A. &amp; Rose, M. 2008. </w:t>
      </w:r>
      <w:r w:rsidRPr="00A475CB">
        <w:rPr>
          <w:rFonts w:ascii="Arial" w:hAnsi="Arial" w:cs="Arial"/>
          <w:i/>
          <w:iCs/>
          <w:sz w:val="22"/>
          <w:szCs w:val="22"/>
        </w:rPr>
        <w:t xml:space="preserve">Carettochelys insculpta </w:t>
      </w:r>
      <w:r w:rsidRPr="00A475CB">
        <w:rPr>
          <w:rFonts w:ascii="Arial" w:hAnsi="Arial" w:cs="Arial"/>
          <w:bCs/>
          <w:sz w:val="22"/>
          <w:szCs w:val="22"/>
        </w:rPr>
        <w:t xml:space="preserve">Ramsay 1886 – Pig-Nosed Turtle, Fly River Turtle. </w:t>
      </w:r>
      <w:r w:rsidRPr="00A475CB">
        <w:rPr>
          <w:rFonts w:ascii="Arial" w:hAnsi="Arial" w:cs="Arial"/>
          <w:sz w:val="22"/>
          <w:szCs w:val="22"/>
        </w:rPr>
        <w:t xml:space="preserve">Conservation Biology of Freshwater Turtles and Tortoises. </w:t>
      </w:r>
      <w:r w:rsidRPr="00A475CB">
        <w:rPr>
          <w:rFonts w:ascii="Arial" w:hAnsi="Arial" w:cs="Arial"/>
          <w:i/>
          <w:iCs/>
          <w:sz w:val="22"/>
          <w:szCs w:val="22"/>
        </w:rPr>
        <w:t xml:space="preserve">Chelonian Research Monographs, No. 5 </w:t>
      </w:r>
    </w:p>
    <w:p w14:paraId="7F2A2AB0" w14:textId="77777777" w:rsidR="00FE00FE" w:rsidRPr="00A475CB" w:rsidRDefault="00FE00FE" w:rsidP="008C45DA">
      <w:pPr>
        <w:pStyle w:val="NoSpacing"/>
        <w:numPr>
          <w:ilvl w:val="0"/>
          <w:numId w:val="27"/>
        </w:numPr>
        <w:jc w:val="both"/>
        <w:rPr>
          <w:rFonts w:ascii="Arial" w:hAnsi="Arial" w:cs="Arial"/>
          <w:sz w:val="22"/>
          <w:szCs w:val="22"/>
        </w:rPr>
      </w:pPr>
      <w:r w:rsidRPr="00A475CB">
        <w:rPr>
          <w:rFonts w:ascii="Arial" w:hAnsi="Arial" w:cs="Arial"/>
          <w:sz w:val="22"/>
          <w:szCs w:val="22"/>
        </w:rPr>
        <w:t xml:space="preserve">Rhodin, A. G. J. &amp; Genorupa, V. R. 2000. Conservation Status of Freshwater Turtles in Papua New Guinea. </w:t>
      </w:r>
      <w:r w:rsidRPr="00A475CB">
        <w:rPr>
          <w:rFonts w:ascii="Arial" w:hAnsi="Arial" w:cs="Arial"/>
          <w:i/>
          <w:iCs/>
          <w:sz w:val="22"/>
          <w:szCs w:val="22"/>
        </w:rPr>
        <w:t xml:space="preserve">Chelonian Research Monographs </w:t>
      </w:r>
      <w:r w:rsidRPr="00A475CB">
        <w:rPr>
          <w:rFonts w:ascii="Arial" w:hAnsi="Arial" w:cs="Arial"/>
          <w:sz w:val="22"/>
          <w:szCs w:val="22"/>
        </w:rPr>
        <w:t xml:space="preserve">2:129–136. </w:t>
      </w:r>
    </w:p>
    <w:p w14:paraId="5887FD76" w14:textId="77777777" w:rsidR="004F1D47" w:rsidRPr="00A475CB" w:rsidRDefault="004F1D47" w:rsidP="004F1D47">
      <w:pPr>
        <w:pStyle w:val="NoSpacing"/>
        <w:numPr>
          <w:ilvl w:val="0"/>
          <w:numId w:val="27"/>
        </w:numPr>
        <w:rPr>
          <w:rFonts w:ascii="Arial" w:hAnsi="Arial" w:cs="Arial"/>
          <w:sz w:val="22"/>
          <w:szCs w:val="22"/>
        </w:rPr>
      </w:pPr>
      <w:r w:rsidRPr="00A475CB">
        <w:rPr>
          <w:rFonts w:ascii="Arial" w:hAnsi="Arial" w:cs="Arial"/>
          <w:sz w:val="22"/>
          <w:szCs w:val="22"/>
        </w:rPr>
        <w:t xml:space="preserve">Richards, S.J. and N. Whitmore (Eds.) 2015. </w:t>
      </w:r>
      <w:r w:rsidRPr="00A475CB">
        <w:rPr>
          <w:rFonts w:ascii="Arial" w:hAnsi="Arial" w:cs="Arial"/>
          <w:i/>
          <w:sz w:val="22"/>
          <w:szCs w:val="22"/>
        </w:rPr>
        <w:t>A rapid biodiversity assessment of Papua New Guinea's Hindenburg Wall region.</w:t>
      </w:r>
      <w:r w:rsidRPr="00A475CB">
        <w:rPr>
          <w:rFonts w:ascii="Arial" w:hAnsi="Arial" w:cs="Arial"/>
          <w:sz w:val="22"/>
          <w:szCs w:val="22"/>
        </w:rPr>
        <w:t xml:space="preserve"> Wildlife Conservation Society Papua New Guinea Program. Goroka, PNG. </w:t>
      </w:r>
    </w:p>
    <w:p w14:paraId="60EDF8E7" w14:textId="1639C333" w:rsidR="004F1D47" w:rsidRPr="00A475CB" w:rsidRDefault="004F1D47" w:rsidP="004F1D47">
      <w:pPr>
        <w:pStyle w:val="NoSpacing"/>
        <w:numPr>
          <w:ilvl w:val="0"/>
          <w:numId w:val="27"/>
        </w:numPr>
        <w:rPr>
          <w:rFonts w:ascii="Arial" w:hAnsi="Arial" w:cs="Arial"/>
          <w:sz w:val="22"/>
          <w:szCs w:val="22"/>
        </w:rPr>
      </w:pPr>
      <w:r w:rsidRPr="00A475CB">
        <w:rPr>
          <w:rFonts w:ascii="Arial" w:hAnsi="Arial" w:cs="Arial"/>
          <w:sz w:val="22"/>
          <w:szCs w:val="22"/>
        </w:rPr>
        <w:t xml:space="preserve">Whitmore N. (Ed.) 2015. </w:t>
      </w:r>
      <w:r w:rsidRPr="00A475CB">
        <w:rPr>
          <w:rFonts w:ascii="Arial" w:hAnsi="Arial" w:cs="Arial"/>
          <w:i/>
          <w:sz w:val="22"/>
          <w:szCs w:val="22"/>
        </w:rPr>
        <w:t>A rapid biodiversity survey of P</w:t>
      </w:r>
      <w:r w:rsidR="00A475CB">
        <w:rPr>
          <w:rFonts w:ascii="Arial" w:hAnsi="Arial" w:cs="Arial"/>
          <w:i/>
          <w:sz w:val="22"/>
          <w:szCs w:val="22"/>
        </w:rPr>
        <w:t>apua New Guinea’s Manus and Muss</w:t>
      </w:r>
      <w:r w:rsidRPr="00A475CB">
        <w:rPr>
          <w:rFonts w:ascii="Arial" w:hAnsi="Arial" w:cs="Arial"/>
          <w:i/>
          <w:sz w:val="22"/>
          <w:szCs w:val="22"/>
        </w:rPr>
        <w:t>au Islands.</w:t>
      </w:r>
      <w:r w:rsidRPr="00A475CB">
        <w:rPr>
          <w:rFonts w:ascii="Arial" w:hAnsi="Arial" w:cs="Arial"/>
          <w:sz w:val="22"/>
          <w:szCs w:val="22"/>
        </w:rPr>
        <w:t xml:space="preserve"> Wildlife Conservation Society Papua New Guinea Program. Goroka, PNG. </w:t>
      </w:r>
    </w:p>
    <w:p w14:paraId="343F75EB" w14:textId="77777777" w:rsidR="00C903E3" w:rsidRPr="00A475CB" w:rsidRDefault="00C903E3" w:rsidP="008C45DA">
      <w:pPr>
        <w:pStyle w:val="NoSpacing"/>
        <w:jc w:val="both"/>
        <w:rPr>
          <w:rFonts w:ascii="Arial" w:hAnsi="Arial" w:cs="Arial"/>
          <w:i/>
          <w:snapToGrid w:val="0"/>
          <w:sz w:val="22"/>
          <w:szCs w:val="22"/>
        </w:rPr>
      </w:pPr>
    </w:p>
    <w:p w14:paraId="2F2F4CAC" w14:textId="3AA12FC5" w:rsidR="00FE00FE" w:rsidRPr="00A475CB" w:rsidRDefault="00FE00FE" w:rsidP="008C45DA">
      <w:pPr>
        <w:pStyle w:val="NoSpacing"/>
        <w:jc w:val="both"/>
        <w:rPr>
          <w:rFonts w:ascii="Arial" w:hAnsi="Arial" w:cs="Arial"/>
          <w:b/>
          <w:i/>
          <w:snapToGrid w:val="0"/>
          <w:sz w:val="22"/>
          <w:szCs w:val="22"/>
        </w:rPr>
      </w:pPr>
      <w:r w:rsidRPr="00A475CB">
        <w:rPr>
          <w:rFonts w:ascii="Arial" w:hAnsi="Arial" w:cs="Arial"/>
          <w:b/>
          <w:i/>
          <w:snapToGrid w:val="0"/>
          <w:sz w:val="22"/>
          <w:szCs w:val="22"/>
        </w:rPr>
        <w:t>Obstacle</w:t>
      </w:r>
      <w:r w:rsidR="00C0360B" w:rsidRPr="00A475CB">
        <w:rPr>
          <w:rFonts w:ascii="Arial" w:hAnsi="Arial" w:cs="Arial"/>
          <w:b/>
          <w:i/>
          <w:snapToGrid w:val="0"/>
          <w:sz w:val="22"/>
          <w:szCs w:val="22"/>
        </w:rPr>
        <w:t>s</w:t>
      </w:r>
    </w:p>
    <w:p w14:paraId="449D1BF4" w14:textId="69CC8702" w:rsidR="00FE00FE" w:rsidRPr="00A475CB" w:rsidRDefault="00FE00FE" w:rsidP="008C45DA">
      <w:pPr>
        <w:pStyle w:val="NoSpacing"/>
        <w:jc w:val="both"/>
        <w:rPr>
          <w:rFonts w:ascii="Arial" w:hAnsi="Arial" w:cs="Arial"/>
          <w:snapToGrid w:val="0"/>
          <w:sz w:val="22"/>
          <w:szCs w:val="22"/>
        </w:rPr>
      </w:pPr>
      <w:r w:rsidRPr="00A475CB">
        <w:rPr>
          <w:rFonts w:ascii="Arial" w:hAnsi="Arial" w:cs="Arial"/>
          <w:snapToGrid w:val="0"/>
          <w:sz w:val="22"/>
          <w:szCs w:val="22"/>
        </w:rPr>
        <w:t>Annual PNG IUCN red lists of threatened species need to be user friendly to inform decision makers. In this process there is a lack of socialization of this process through a lack of participation</w:t>
      </w:r>
      <w:r w:rsidR="007F0CB6">
        <w:rPr>
          <w:rFonts w:ascii="Arial" w:hAnsi="Arial" w:cs="Arial"/>
          <w:snapToGrid w:val="0"/>
          <w:sz w:val="22"/>
          <w:szCs w:val="22"/>
        </w:rPr>
        <w:t>,</w:t>
      </w:r>
      <w:r w:rsidRPr="00A475CB">
        <w:rPr>
          <w:rFonts w:ascii="Arial" w:hAnsi="Arial" w:cs="Arial"/>
          <w:snapToGrid w:val="0"/>
          <w:sz w:val="22"/>
          <w:szCs w:val="22"/>
        </w:rPr>
        <w:t xml:space="preserve"> due in part due to a lack of capacity of local PNG expertise in IUCN red list species assessments. </w:t>
      </w:r>
    </w:p>
    <w:p w14:paraId="5A4645B1" w14:textId="77777777" w:rsidR="00FE00FE" w:rsidRPr="00A475CB" w:rsidRDefault="00FE00FE" w:rsidP="008C45DA">
      <w:pPr>
        <w:pStyle w:val="NoSpacing"/>
        <w:jc w:val="both"/>
        <w:rPr>
          <w:rFonts w:ascii="Arial" w:hAnsi="Arial" w:cs="Arial"/>
          <w:snapToGrid w:val="0"/>
          <w:sz w:val="22"/>
          <w:szCs w:val="22"/>
        </w:rPr>
      </w:pPr>
    </w:p>
    <w:p w14:paraId="54EC8046" w14:textId="77777777" w:rsidR="00FE00FE" w:rsidRPr="00265C2E" w:rsidRDefault="00FE00FE" w:rsidP="008C45DA">
      <w:pPr>
        <w:pStyle w:val="NoSpacing"/>
        <w:jc w:val="both"/>
        <w:rPr>
          <w:rFonts w:ascii="Arial" w:hAnsi="Arial" w:cs="Arial"/>
          <w:snapToGrid w:val="0"/>
          <w:sz w:val="22"/>
          <w:szCs w:val="22"/>
        </w:rPr>
      </w:pPr>
      <w:r w:rsidRPr="00A475CB">
        <w:rPr>
          <w:rFonts w:ascii="Arial" w:hAnsi="Arial" w:cs="Arial"/>
          <w:snapToGrid w:val="0"/>
          <w:sz w:val="22"/>
          <w:szCs w:val="22"/>
        </w:rPr>
        <w:t>This has the effect of a lack of threatened species management or recovery plans based on IUCN red list status or cultural significance, which is quite evident</w:t>
      </w:r>
      <w:r w:rsidRPr="00265C2E">
        <w:rPr>
          <w:rFonts w:ascii="Arial" w:hAnsi="Arial" w:cs="Arial"/>
          <w:snapToGrid w:val="0"/>
          <w:sz w:val="22"/>
          <w:szCs w:val="22"/>
        </w:rPr>
        <w:t xml:space="preserve">. </w:t>
      </w:r>
    </w:p>
    <w:p w14:paraId="1001E9A1" w14:textId="77777777" w:rsidR="00FE00FE" w:rsidRPr="00265C2E" w:rsidRDefault="00FE00FE" w:rsidP="008C45DA">
      <w:pPr>
        <w:pStyle w:val="NoSpacing"/>
        <w:jc w:val="both"/>
        <w:rPr>
          <w:rFonts w:ascii="Arial" w:hAnsi="Arial" w:cs="Arial"/>
          <w:snapToGrid w:val="0"/>
          <w:sz w:val="22"/>
          <w:szCs w:val="22"/>
        </w:rPr>
      </w:pPr>
    </w:p>
    <w:p w14:paraId="346C840E" w14:textId="77777777" w:rsidR="00FE00FE" w:rsidRPr="00265C2E" w:rsidRDefault="00FE00FE" w:rsidP="008C45DA">
      <w:pPr>
        <w:pStyle w:val="NoSpacing"/>
        <w:jc w:val="both"/>
        <w:rPr>
          <w:rFonts w:ascii="Arial" w:hAnsi="Arial" w:cs="Arial"/>
          <w:snapToGrid w:val="0"/>
          <w:sz w:val="22"/>
          <w:szCs w:val="22"/>
        </w:rPr>
      </w:pPr>
      <w:r w:rsidRPr="00265C2E">
        <w:rPr>
          <w:rFonts w:ascii="Arial" w:hAnsi="Arial" w:cs="Arial"/>
          <w:snapToGrid w:val="0"/>
          <w:sz w:val="22"/>
          <w:szCs w:val="22"/>
        </w:rPr>
        <w:t xml:space="preserve">Whilst there is also a lack of any countrywide assessments in determining species of socio-cultural importance, that can inform localized and national management plans from a social perspective. </w:t>
      </w:r>
    </w:p>
    <w:p w14:paraId="4212DA43" w14:textId="77777777" w:rsidR="00FE00FE" w:rsidRPr="00265C2E" w:rsidRDefault="00FE00FE" w:rsidP="00FE00FE">
      <w:pPr>
        <w:pStyle w:val="NoSpacing"/>
        <w:jc w:val="both"/>
        <w:rPr>
          <w:rFonts w:ascii="Arial" w:hAnsi="Arial" w:cs="Arial"/>
          <w:i/>
          <w:snapToGrid w:val="0"/>
          <w:sz w:val="22"/>
          <w:szCs w:val="22"/>
        </w:rPr>
      </w:pPr>
      <w:r w:rsidRPr="00265C2E">
        <w:rPr>
          <w:rFonts w:ascii="Arial" w:hAnsi="Arial" w:cs="Arial"/>
          <w:i/>
          <w:snapToGrid w:val="0"/>
          <w:sz w:val="22"/>
          <w:szCs w:val="22"/>
        </w:rPr>
        <w:t xml:space="preserve"> </w:t>
      </w:r>
    </w:p>
    <w:p w14:paraId="684C19A0" w14:textId="77777777" w:rsidR="00FE00FE" w:rsidRPr="00AE4A15" w:rsidRDefault="00FE00FE" w:rsidP="00FE00FE">
      <w:pPr>
        <w:pStyle w:val="NoSpacing"/>
        <w:jc w:val="both"/>
        <w:rPr>
          <w:rFonts w:ascii="Arial" w:hAnsi="Arial" w:cs="Arial"/>
          <w:b/>
          <w:snapToGrid w:val="0"/>
          <w:sz w:val="22"/>
          <w:szCs w:val="22"/>
        </w:rPr>
      </w:pPr>
      <w:r w:rsidRPr="00AE4A15">
        <w:rPr>
          <w:rFonts w:ascii="Arial" w:hAnsi="Arial" w:cs="Arial"/>
          <w:b/>
          <w:i/>
          <w:snapToGrid w:val="0"/>
          <w:sz w:val="22"/>
          <w:szCs w:val="22"/>
        </w:rPr>
        <w:t>Scientific, Technical and Cultural needs</w:t>
      </w:r>
    </w:p>
    <w:p w14:paraId="4A7FEE6F" w14:textId="77777777" w:rsidR="00FE00FE" w:rsidRPr="00265C2E" w:rsidRDefault="00FE00FE" w:rsidP="00FE00FE">
      <w:pPr>
        <w:pStyle w:val="NoSpacing"/>
        <w:jc w:val="both"/>
        <w:rPr>
          <w:rFonts w:ascii="Arial" w:hAnsi="Arial" w:cs="Arial"/>
          <w:snapToGrid w:val="0"/>
          <w:sz w:val="22"/>
          <w:szCs w:val="22"/>
        </w:rPr>
      </w:pPr>
      <w:r w:rsidRPr="00265C2E">
        <w:rPr>
          <w:rFonts w:ascii="Arial" w:hAnsi="Arial" w:cs="Arial"/>
          <w:snapToGrid w:val="0"/>
          <w:sz w:val="22"/>
          <w:szCs w:val="22"/>
        </w:rPr>
        <w:t xml:space="preserve">There is both an opportunity and a need to recognize and to urgently collate local indigenous environmental anthropological knowledge and to develop this as a PNG strength, to be recognized in the teaching and research at our local Universities. </w:t>
      </w:r>
    </w:p>
    <w:p w14:paraId="614AD234" w14:textId="0E6EF6C0" w:rsidR="00FE00FE" w:rsidRPr="00811E4F" w:rsidRDefault="00FE00FE" w:rsidP="00175FE7">
      <w:pPr>
        <w:pStyle w:val="NoSpacing"/>
        <w:rPr>
          <w:rFonts w:ascii="Arial" w:hAnsi="Arial" w:cs="Arial"/>
          <w:snapToGrid w:val="0"/>
          <w:sz w:val="22"/>
          <w:szCs w:val="22"/>
        </w:rPr>
      </w:pPr>
    </w:p>
    <w:p w14:paraId="51FCDFC4" w14:textId="6D214EFF" w:rsidR="00FE00FE" w:rsidRPr="00811E4F" w:rsidRDefault="00FE00FE" w:rsidP="00175FE7">
      <w:pPr>
        <w:pStyle w:val="NoSpacing"/>
        <w:rPr>
          <w:rFonts w:ascii="Arial" w:hAnsi="Arial" w:cs="Arial"/>
          <w:snapToGrid w:val="0"/>
          <w:sz w:val="22"/>
          <w:szCs w:val="22"/>
        </w:rPr>
      </w:pPr>
    </w:p>
    <w:p w14:paraId="622E01C0" w14:textId="77777777" w:rsidR="00FE00FE" w:rsidRPr="00811E4F" w:rsidRDefault="00FE00FE" w:rsidP="00FE00FE">
      <w:pPr>
        <w:pStyle w:val="NoSpacing"/>
        <w:rPr>
          <w:rFonts w:ascii="Arial" w:hAnsi="Arial" w:cs="Arial"/>
          <w:snapToGrid w:val="0"/>
          <w:sz w:val="22"/>
          <w:szCs w:val="22"/>
        </w:rPr>
      </w:pPr>
    </w:p>
    <w:p w14:paraId="1A061D7C" w14:textId="312729BA" w:rsidR="00FE00FE" w:rsidRPr="00811E4F" w:rsidRDefault="00FE00FE" w:rsidP="00FE00FE">
      <w:pPr>
        <w:pStyle w:val="NoSpacing"/>
        <w:rPr>
          <w:rFonts w:ascii="Arial" w:hAnsi="Arial" w:cs="Arial"/>
          <w:snapToGrid w:val="0"/>
          <w:sz w:val="22"/>
          <w:szCs w:val="22"/>
        </w:rPr>
      </w:pPr>
      <w:r w:rsidRPr="005A67F0">
        <w:rPr>
          <w:rFonts w:ascii="Arial" w:hAnsi="Arial" w:cs="Arial"/>
          <w:noProof/>
          <w:sz w:val="22"/>
          <w:szCs w:val="22"/>
          <w:lang w:val="en-AU" w:eastAsia="en-AU"/>
        </w:rPr>
        <w:drawing>
          <wp:inline distT="0" distB="0" distL="0" distR="0" wp14:anchorId="7BA81A42" wp14:editId="7B044252">
            <wp:extent cx="609600" cy="622300"/>
            <wp:effectExtent l="0" t="0" r="0" b="1270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609600" cy="622300"/>
                    </a:xfrm>
                    <a:prstGeom prst="rect">
                      <a:avLst/>
                    </a:prstGeom>
                    <a:noFill/>
                    <a:ln>
                      <a:noFill/>
                    </a:ln>
                  </pic:spPr>
                </pic:pic>
              </a:graphicData>
            </a:graphic>
          </wp:inline>
        </w:drawing>
      </w:r>
      <w:r w:rsidR="00290E88">
        <w:rPr>
          <w:rFonts w:ascii="Arial" w:hAnsi="Arial" w:cs="Arial"/>
          <w:b/>
          <w:snapToGrid w:val="0"/>
        </w:rPr>
        <w:t xml:space="preserve">  </w:t>
      </w:r>
      <w:r w:rsidRPr="00AE4A15">
        <w:rPr>
          <w:rFonts w:ascii="Arial" w:hAnsi="Arial" w:cs="Arial"/>
          <w:b/>
          <w:snapToGrid w:val="0"/>
        </w:rPr>
        <w:t xml:space="preserve">Aichi </w:t>
      </w:r>
      <w:r w:rsidR="00AE4A15" w:rsidRPr="00AE4A15">
        <w:rPr>
          <w:rFonts w:ascii="Arial" w:hAnsi="Arial" w:cs="Arial"/>
          <w:b/>
          <w:snapToGrid w:val="0"/>
        </w:rPr>
        <w:t xml:space="preserve">Biodiversity </w:t>
      </w:r>
      <w:r w:rsidRPr="00AE4A15">
        <w:rPr>
          <w:rFonts w:ascii="Arial" w:hAnsi="Arial" w:cs="Arial"/>
          <w:b/>
          <w:snapToGrid w:val="0"/>
        </w:rPr>
        <w:t xml:space="preserve">Target 13 </w:t>
      </w:r>
      <w:r w:rsidR="00AE4A15" w:rsidRPr="00AE4A15">
        <w:rPr>
          <w:rFonts w:ascii="Arial" w:hAnsi="Arial" w:cs="Arial"/>
          <w:b/>
          <w:snapToGrid w:val="0"/>
        </w:rPr>
        <w:t xml:space="preserve"> </w:t>
      </w:r>
      <w:r w:rsidRPr="00AE4A15">
        <w:rPr>
          <w:rFonts w:ascii="Arial" w:hAnsi="Arial" w:cs="Arial"/>
          <w:b/>
        </w:rPr>
        <w:t xml:space="preserve">Safeguarding genetic </w:t>
      </w:r>
      <w:r w:rsidRPr="00811E4F">
        <w:rPr>
          <w:rFonts w:ascii="Arial" w:hAnsi="Arial" w:cs="Arial"/>
          <w:b/>
        </w:rPr>
        <w:t>diversity</w:t>
      </w:r>
    </w:p>
    <w:p w14:paraId="77A5E5C0" w14:textId="77777777" w:rsidR="00FE00FE" w:rsidRPr="00811E4F" w:rsidRDefault="00FE00FE" w:rsidP="00FE00FE">
      <w:pPr>
        <w:pStyle w:val="NoSpacing"/>
        <w:rPr>
          <w:rFonts w:ascii="Arial" w:hAnsi="Arial" w:cs="Arial"/>
          <w:snapToGrid w:val="0"/>
          <w:sz w:val="22"/>
          <w:szCs w:val="22"/>
        </w:rPr>
      </w:pPr>
    </w:p>
    <w:p w14:paraId="6C5D6147" w14:textId="2F3AA6F4" w:rsidR="00FE00FE" w:rsidRPr="00811E4F" w:rsidRDefault="00FE00FE" w:rsidP="00FE00FE">
      <w:pPr>
        <w:pStyle w:val="NoSpacing"/>
        <w:jc w:val="both"/>
        <w:rPr>
          <w:rFonts w:ascii="Arial" w:hAnsi="Arial" w:cs="Arial"/>
          <w:sz w:val="22"/>
          <w:szCs w:val="22"/>
        </w:rPr>
      </w:pPr>
      <w:r w:rsidRPr="004B2F14">
        <w:rPr>
          <w:rFonts w:ascii="Arial" w:hAnsi="Arial" w:cs="Arial"/>
          <w:bCs/>
          <w:iCs/>
          <w:snapToGrid w:val="0"/>
          <w:sz w:val="22"/>
          <w:szCs w:val="22"/>
        </w:rPr>
        <w:t xml:space="preserve">Papua New Guinea became a signatory in 2015 to the </w:t>
      </w:r>
      <w:r w:rsidRPr="004B2F14">
        <w:rPr>
          <w:rFonts w:ascii="Arial" w:eastAsia="Times New Roman" w:hAnsi="Arial" w:cs="Arial"/>
          <w:sz w:val="22"/>
          <w:szCs w:val="22"/>
          <w:shd w:val="clear" w:color="auto" w:fill="FFFFFF"/>
        </w:rPr>
        <w:t>International Treaty on Plant Genetic Resources for Food and Agriculture</w:t>
      </w:r>
      <w:r w:rsidRPr="004B2F14">
        <w:rPr>
          <w:rFonts w:ascii="Arial" w:hAnsi="Arial" w:cs="Arial"/>
          <w:sz w:val="22"/>
          <w:szCs w:val="22"/>
        </w:rPr>
        <w:t xml:space="preserve"> (FAO, which came into force 2004) and information was drawn from the first report </w:t>
      </w:r>
      <w:r w:rsidR="00B1434C">
        <w:rPr>
          <w:rFonts w:ascii="Arial" w:hAnsi="Arial" w:cs="Arial"/>
          <w:sz w:val="22"/>
          <w:szCs w:val="22"/>
        </w:rPr>
        <w:t>to the treaty.</w:t>
      </w:r>
    </w:p>
    <w:p w14:paraId="5569CCC3" w14:textId="77777777" w:rsidR="00FE00FE" w:rsidRPr="00811E4F" w:rsidRDefault="00FE00FE" w:rsidP="00FE00FE">
      <w:pPr>
        <w:pStyle w:val="NoSpacing"/>
        <w:jc w:val="both"/>
        <w:rPr>
          <w:rFonts w:ascii="Arial" w:hAnsi="Arial" w:cs="Arial"/>
          <w:bCs/>
          <w:iCs/>
          <w:snapToGrid w:val="0"/>
          <w:sz w:val="22"/>
          <w:szCs w:val="22"/>
        </w:rPr>
      </w:pPr>
    </w:p>
    <w:p w14:paraId="56E14B4D" w14:textId="189C111A" w:rsidR="00FE00FE" w:rsidRPr="004B2F14" w:rsidRDefault="00FE00FE" w:rsidP="00FE00FE">
      <w:pPr>
        <w:pStyle w:val="NoSpacing"/>
        <w:jc w:val="both"/>
        <w:rPr>
          <w:rFonts w:ascii="Arial" w:hAnsi="Arial" w:cs="Arial"/>
          <w:sz w:val="22"/>
          <w:szCs w:val="22"/>
        </w:rPr>
      </w:pPr>
      <w:r w:rsidRPr="004B2F14">
        <w:rPr>
          <w:rFonts w:ascii="Arial" w:hAnsi="Arial" w:cs="Arial"/>
          <w:sz w:val="22"/>
          <w:szCs w:val="22"/>
        </w:rPr>
        <w:t xml:space="preserve">Reports to the FAO by NARI are the most reliable on agricultural genetic resources </w:t>
      </w:r>
      <w:r w:rsidR="00B1434C">
        <w:rPr>
          <w:rFonts w:ascii="Arial" w:hAnsi="Arial" w:cs="Arial"/>
          <w:sz w:val="22"/>
          <w:szCs w:val="22"/>
        </w:rPr>
        <w:t xml:space="preserve">in country along </w:t>
      </w:r>
      <w:r w:rsidRPr="004B2F14">
        <w:rPr>
          <w:rFonts w:ascii="Arial" w:hAnsi="Arial" w:cs="Arial"/>
          <w:sz w:val="22"/>
          <w:szCs w:val="22"/>
        </w:rPr>
        <w:t xml:space="preserve">with some details within NARI annual reports. There is a lack of information on the main forms of livestock of pigs and chickens. </w:t>
      </w:r>
    </w:p>
    <w:p w14:paraId="1C12A97C" w14:textId="77777777" w:rsidR="00FE00FE" w:rsidRPr="00A475CB" w:rsidRDefault="00FE00FE" w:rsidP="00FE00FE">
      <w:pPr>
        <w:pStyle w:val="NoSpacing"/>
        <w:jc w:val="both"/>
        <w:rPr>
          <w:rFonts w:ascii="Arial" w:hAnsi="Arial" w:cs="Arial"/>
          <w:sz w:val="22"/>
          <w:szCs w:val="22"/>
        </w:rPr>
      </w:pPr>
    </w:p>
    <w:p w14:paraId="12FCABBA" w14:textId="218A50C9" w:rsidR="00FE00FE" w:rsidRPr="00A475CB" w:rsidRDefault="008C45DA" w:rsidP="008C45DA">
      <w:pPr>
        <w:pStyle w:val="NoSpacing"/>
        <w:jc w:val="both"/>
        <w:rPr>
          <w:rFonts w:ascii="Arial" w:hAnsi="Arial" w:cs="Arial"/>
          <w:b/>
          <w:snapToGrid w:val="0"/>
          <w:sz w:val="22"/>
          <w:szCs w:val="22"/>
        </w:rPr>
      </w:pPr>
      <w:r w:rsidRPr="00A475CB">
        <w:rPr>
          <w:rFonts w:ascii="Arial" w:hAnsi="Arial" w:cs="Arial"/>
          <w:b/>
          <w:bCs/>
          <w:iCs/>
          <w:snapToGrid w:val="0"/>
          <w:sz w:val="22"/>
          <w:szCs w:val="22"/>
        </w:rPr>
        <w:t>References</w:t>
      </w:r>
    </w:p>
    <w:p w14:paraId="0254C276" w14:textId="77777777" w:rsidR="00FE00FE" w:rsidRPr="00A475CB" w:rsidRDefault="003353FB" w:rsidP="008C45DA">
      <w:pPr>
        <w:pStyle w:val="NoSpacing"/>
        <w:numPr>
          <w:ilvl w:val="0"/>
          <w:numId w:val="28"/>
        </w:numPr>
        <w:jc w:val="both"/>
        <w:rPr>
          <w:rStyle w:val="Hyperlink"/>
          <w:rFonts w:ascii="Arial" w:hAnsi="Arial" w:cs="Arial"/>
          <w:color w:val="auto"/>
          <w:sz w:val="22"/>
          <w:szCs w:val="22"/>
        </w:rPr>
      </w:pPr>
      <w:hyperlink r:id="rId78" w:history="1">
        <w:r w:rsidR="00FE00FE" w:rsidRPr="00A475CB">
          <w:rPr>
            <w:rStyle w:val="Hyperlink"/>
            <w:rFonts w:ascii="Arial" w:hAnsi="Arial" w:cs="Arial"/>
            <w:color w:val="auto"/>
            <w:sz w:val="22"/>
            <w:szCs w:val="22"/>
          </w:rPr>
          <w:t>http://www.fao.org/plant-treaty/en/</w:t>
        </w:r>
      </w:hyperlink>
    </w:p>
    <w:p w14:paraId="08B4CBB6" w14:textId="77777777" w:rsidR="00FE00FE" w:rsidRPr="00A475CB" w:rsidRDefault="00FE00FE" w:rsidP="008C45DA">
      <w:pPr>
        <w:pStyle w:val="NoSpacing"/>
        <w:numPr>
          <w:ilvl w:val="0"/>
          <w:numId w:val="28"/>
        </w:numPr>
        <w:jc w:val="both"/>
        <w:rPr>
          <w:rFonts w:ascii="Arial" w:hAnsi="Arial" w:cs="Arial"/>
          <w:sz w:val="22"/>
          <w:szCs w:val="22"/>
        </w:rPr>
      </w:pPr>
      <w:r w:rsidRPr="00A475CB">
        <w:rPr>
          <w:rStyle w:val="Hyperlink"/>
          <w:rFonts w:ascii="Arial" w:hAnsi="Arial" w:cs="Arial"/>
          <w:color w:val="auto"/>
          <w:sz w:val="22"/>
          <w:szCs w:val="22"/>
        </w:rPr>
        <w:t>http:/www.nari.org.pg</w:t>
      </w:r>
    </w:p>
    <w:p w14:paraId="68D161CE" w14:textId="77777777" w:rsidR="00FE00FE" w:rsidRPr="00A475CB" w:rsidRDefault="00FE00FE" w:rsidP="008C45DA">
      <w:pPr>
        <w:pStyle w:val="NoSpacing"/>
        <w:numPr>
          <w:ilvl w:val="0"/>
          <w:numId w:val="28"/>
        </w:numPr>
        <w:jc w:val="both"/>
        <w:rPr>
          <w:rFonts w:ascii="Arial" w:hAnsi="Arial" w:cs="Arial"/>
          <w:sz w:val="22"/>
          <w:szCs w:val="22"/>
        </w:rPr>
      </w:pPr>
      <w:r w:rsidRPr="00A475CB">
        <w:rPr>
          <w:rFonts w:ascii="Arial" w:hAnsi="Arial" w:cs="Arial"/>
          <w:sz w:val="22"/>
          <w:szCs w:val="22"/>
        </w:rPr>
        <w:t>NARI. 2018. NARI 2017 Annual Report, National Agriculture Research Institute, Papua New Guinea.</w:t>
      </w:r>
    </w:p>
    <w:p w14:paraId="43A1FEB4" w14:textId="77777777" w:rsidR="00FE00FE" w:rsidRPr="00A475CB" w:rsidRDefault="00FE00FE" w:rsidP="008C45DA">
      <w:pPr>
        <w:pStyle w:val="NoSpacing"/>
        <w:numPr>
          <w:ilvl w:val="0"/>
          <w:numId w:val="28"/>
        </w:numPr>
        <w:jc w:val="both"/>
        <w:rPr>
          <w:rFonts w:ascii="Arial" w:hAnsi="Arial" w:cs="Arial"/>
          <w:sz w:val="22"/>
          <w:szCs w:val="22"/>
        </w:rPr>
      </w:pPr>
      <w:r w:rsidRPr="00A475CB">
        <w:rPr>
          <w:rFonts w:ascii="Arial" w:hAnsi="Arial" w:cs="Arial"/>
          <w:sz w:val="22"/>
          <w:szCs w:val="22"/>
        </w:rPr>
        <w:lastRenderedPageBreak/>
        <w:t xml:space="preserve">Ebert, A.E. &amp; Waquinabete, L.M. 2018. Conserving and sharing taro genetic resources for the benefit of global taro cultivation: A Core Contribution of the Centre for Pacific Crops and Trees. </w:t>
      </w:r>
      <w:r w:rsidRPr="00A475CB">
        <w:rPr>
          <w:rFonts w:ascii="Arial" w:hAnsi="Arial" w:cs="Arial"/>
          <w:i/>
          <w:sz w:val="22"/>
          <w:szCs w:val="22"/>
        </w:rPr>
        <w:t>Biopreservation and Biobanking Journal</w:t>
      </w:r>
      <w:r w:rsidRPr="00A475CB">
        <w:rPr>
          <w:rFonts w:ascii="Arial" w:hAnsi="Arial" w:cs="Arial"/>
          <w:sz w:val="22"/>
          <w:szCs w:val="22"/>
        </w:rPr>
        <w:t xml:space="preserve"> Vol. 16(5) </w:t>
      </w:r>
    </w:p>
    <w:p w14:paraId="38B51FE6" w14:textId="77777777" w:rsidR="00FE00FE" w:rsidRPr="00A475CB" w:rsidRDefault="00FE00FE" w:rsidP="008C45DA">
      <w:pPr>
        <w:pStyle w:val="NoSpacing"/>
        <w:numPr>
          <w:ilvl w:val="0"/>
          <w:numId w:val="28"/>
        </w:numPr>
        <w:jc w:val="both"/>
        <w:rPr>
          <w:rFonts w:ascii="Arial" w:hAnsi="Arial" w:cs="Arial"/>
          <w:sz w:val="22"/>
          <w:szCs w:val="22"/>
        </w:rPr>
      </w:pPr>
      <w:r w:rsidRPr="00A475CB">
        <w:rPr>
          <w:rFonts w:ascii="Arial" w:hAnsi="Arial" w:cs="Arial"/>
          <w:sz w:val="22"/>
          <w:szCs w:val="22"/>
        </w:rPr>
        <w:t xml:space="preserve">Chair, H., Traore, R.E., Duval, M.F., Rivallan, R., Mukherjee, A., Aboagye, L.M., van Rensburg, W.J., Andrianavalona, V., Carvalho, de. M.P., Soboria, F., Pana, M., </w:t>
      </w:r>
      <w:r w:rsidRPr="00A475CB">
        <w:rPr>
          <w:rFonts w:ascii="Arial" w:hAnsi="Arial" w:cs="Arial"/>
          <w:bCs/>
          <w:sz w:val="22"/>
          <w:szCs w:val="22"/>
        </w:rPr>
        <w:t>Komolong, B.</w:t>
      </w:r>
      <w:r w:rsidRPr="00A475CB">
        <w:rPr>
          <w:rFonts w:ascii="Arial" w:hAnsi="Arial" w:cs="Arial"/>
          <w:sz w:val="22"/>
          <w:szCs w:val="22"/>
        </w:rPr>
        <w:t>, Lawac, F. &amp; Lebot, V. 2016. Genetic Diversification and Dispersal of Taro (</w:t>
      </w:r>
      <w:r w:rsidRPr="00A475CB">
        <w:rPr>
          <w:rFonts w:ascii="Arial" w:hAnsi="Arial" w:cs="Arial"/>
          <w:i/>
          <w:iCs/>
          <w:sz w:val="22"/>
          <w:szCs w:val="22"/>
        </w:rPr>
        <w:t xml:space="preserve">Colocasia esculenta </w:t>
      </w:r>
      <w:r w:rsidRPr="00A475CB">
        <w:rPr>
          <w:rFonts w:ascii="Arial" w:hAnsi="Arial" w:cs="Arial"/>
          <w:sz w:val="22"/>
          <w:szCs w:val="22"/>
        </w:rPr>
        <w:t xml:space="preserve">(L.) Schott). </w:t>
      </w:r>
      <w:r w:rsidRPr="00A475CB">
        <w:rPr>
          <w:rFonts w:ascii="Arial" w:hAnsi="Arial" w:cs="Arial"/>
          <w:i/>
          <w:sz w:val="22"/>
          <w:szCs w:val="22"/>
        </w:rPr>
        <w:t>PLOS One</w:t>
      </w:r>
      <w:r w:rsidRPr="00A475CB">
        <w:rPr>
          <w:rFonts w:ascii="Arial" w:hAnsi="Arial" w:cs="Arial"/>
          <w:sz w:val="22"/>
          <w:szCs w:val="22"/>
        </w:rPr>
        <w:t xml:space="preserve">. doi: DOI:10.1371/journal.pone.0157712 </w:t>
      </w:r>
      <w:r w:rsidRPr="00A475CB">
        <w:rPr>
          <w:rFonts w:ascii="MS Gothic" w:eastAsia="MS Gothic" w:hAnsi="MS Gothic" w:cs="MS Gothic" w:hint="eastAsia"/>
          <w:sz w:val="22"/>
          <w:szCs w:val="22"/>
        </w:rPr>
        <w:t> </w:t>
      </w:r>
    </w:p>
    <w:p w14:paraId="17959299" w14:textId="77777777" w:rsidR="00FE00FE" w:rsidRPr="00A475CB" w:rsidRDefault="00FE00FE" w:rsidP="008C45DA">
      <w:pPr>
        <w:pStyle w:val="NoSpacing"/>
        <w:numPr>
          <w:ilvl w:val="0"/>
          <w:numId w:val="28"/>
        </w:numPr>
        <w:jc w:val="both"/>
        <w:rPr>
          <w:rFonts w:ascii="Arial" w:hAnsi="Arial" w:cs="Arial"/>
          <w:sz w:val="22"/>
          <w:szCs w:val="22"/>
        </w:rPr>
      </w:pPr>
      <w:r w:rsidRPr="00A475CB">
        <w:rPr>
          <w:rFonts w:ascii="Arial" w:hAnsi="Arial" w:cs="Arial"/>
          <w:sz w:val="22"/>
          <w:szCs w:val="22"/>
        </w:rPr>
        <w:t>Komolong, B. n.d. First Report on Compliance of ITPGRFA, NARI, Bubia, Papua New Guinea</w:t>
      </w:r>
    </w:p>
    <w:p w14:paraId="6025BB77" w14:textId="64BBF912" w:rsidR="00FE00FE" w:rsidRPr="00A475CB" w:rsidRDefault="00FE00FE" w:rsidP="008C45DA">
      <w:pPr>
        <w:pStyle w:val="ListParagraph"/>
        <w:numPr>
          <w:ilvl w:val="0"/>
          <w:numId w:val="28"/>
        </w:numPr>
        <w:rPr>
          <w:rFonts w:ascii="Arial" w:hAnsi="Arial" w:cs="Arial"/>
          <w:szCs w:val="22"/>
        </w:rPr>
      </w:pPr>
      <w:r w:rsidRPr="00A475CB">
        <w:rPr>
          <w:rFonts w:ascii="Arial" w:hAnsi="Arial" w:cs="Arial"/>
          <w:szCs w:val="22"/>
          <w:shd w:val="clear" w:color="auto" w:fill="FFFFFF"/>
        </w:rPr>
        <w:t xml:space="preserve">Kambuou, R., Okpul, T. &amp; Hunter, D. 2012. </w:t>
      </w:r>
      <w:r w:rsidRPr="00A475CB">
        <w:rPr>
          <w:rFonts w:ascii="Arial" w:hAnsi="Arial" w:cs="Arial"/>
          <w:szCs w:val="22"/>
        </w:rPr>
        <w:t xml:space="preserve">Papua New Guinea: a much neglected hotspot of crop wild relative diversity. </w:t>
      </w:r>
      <w:r w:rsidRPr="00A475CB">
        <w:rPr>
          <w:rFonts w:ascii="Arial" w:hAnsi="Arial" w:cs="Arial"/>
          <w:i/>
          <w:szCs w:val="22"/>
          <w:shd w:val="clear" w:color="auto" w:fill="FFFFFF"/>
        </w:rPr>
        <w:t>Crop Wild Relative</w:t>
      </w:r>
      <w:r w:rsidRPr="00A475CB">
        <w:rPr>
          <w:rFonts w:ascii="Arial" w:hAnsi="Arial" w:cs="Arial"/>
          <w:szCs w:val="22"/>
          <w:shd w:val="clear" w:color="auto" w:fill="FFFFFF"/>
        </w:rPr>
        <w:t xml:space="preserve"> Newsletter, Vol. 8. 39-42</w:t>
      </w:r>
    </w:p>
    <w:p w14:paraId="2295B3CD" w14:textId="68FC7DF8" w:rsidR="00FE00FE" w:rsidRPr="00A475CB" w:rsidRDefault="00AE4A15" w:rsidP="00AE4A15">
      <w:pPr>
        <w:pStyle w:val="NoSpacing"/>
        <w:ind w:left="720"/>
        <w:rPr>
          <w:rFonts w:ascii="Arial" w:hAnsi="Arial" w:cs="Arial"/>
          <w:sz w:val="22"/>
          <w:szCs w:val="22"/>
          <w:u w:val="single"/>
        </w:rPr>
      </w:pPr>
      <w:r w:rsidRPr="00A475CB">
        <w:rPr>
          <w:rFonts w:ascii="Arial" w:hAnsi="Arial" w:cs="Arial"/>
          <w:sz w:val="22"/>
          <w:szCs w:val="22"/>
          <w:u w:val="single"/>
        </w:rPr>
        <w:t>h</w:t>
      </w:r>
      <w:r w:rsidR="00FE00FE" w:rsidRPr="00A475CB">
        <w:rPr>
          <w:rFonts w:ascii="Arial" w:hAnsi="Arial" w:cs="Arial"/>
          <w:sz w:val="22"/>
          <w:szCs w:val="22"/>
          <w:u w:val="single"/>
        </w:rPr>
        <w:t>ttps://www.bioversityinternational.org/fileadmin/user_upload/online_library/publications/pdfs/Papua_New_Guinea_a_much_neglected_hotpsot_of_crop_wild_relative_diversity_1925.pdf</w:t>
      </w:r>
    </w:p>
    <w:p w14:paraId="641F84B4" w14:textId="77777777" w:rsidR="00FE00FE" w:rsidRPr="00A475CB" w:rsidRDefault="00FE00FE" w:rsidP="008C45DA">
      <w:pPr>
        <w:pStyle w:val="NoSpacing"/>
        <w:numPr>
          <w:ilvl w:val="0"/>
          <w:numId w:val="28"/>
        </w:numPr>
        <w:jc w:val="both"/>
        <w:rPr>
          <w:rFonts w:ascii="Arial" w:eastAsia="Times New Roman" w:hAnsi="Arial" w:cs="Arial"/>
          <w:sz w:val="22"/>
          <w:szCs w:val="22"/>
        </w:rPr>
      </w:pPr>
      <w:r w:rsidRPr="00A475CB">
        <w:rPr>
          <w:rFonts w:ascii="Arial" w:hAnsi="Arial" w:cs="Arial"/>
          <w:sz w:val="22"/>
          <w:szCs w:val="22"/>
        </w:rPr>
        <w:t xml:space="preserve">FAO. 2009. </w:t>
      </w:r>
      <w:r w:rsidRPr="00A475CB">
        <w:rPr>
          <w:rFonts w:ascii="Arial" w:hAnsi="Arial" w:cs="Arial"/>
          <w:i/>
          <w:sz w:val="22"/>
          <w:szCs w:val="22"/>
        </w:rPr>
        <w:t>Country Report on the state of plant genetic resources for food and agriculture Country Report of Papua New Guinea</w:t>
      </w:r>
    </w:p>
    <w:p w14:paraId="2832E74D" w14:textId="77777777" w:rsidR="00FE00FE" w:rsidRPr="00A475CB" w:rsidRDefault="00FE00FE" w:rsidP="008C45DA">
      <w:pPr>
        <w:pStyle w:val="NoSpacing"/>
        <w:ind w:left="720"/>
        <w:jc w:val="both"/>
        <w:rPr>
          <w:rFonts w:ascii="Arial" w:eastAsia="Times New Roman" w:hAnsi="Arial" w:cs="Arial"/>
          <w:sz w:val="22"/>
          <w:szCs w:val="22"/>
          <w:u w:val="single"/>
        </w:rPr>
      </w:pPr>
      <w:r w:rsidRPr="00A475CB">
        <w:rPr>
          <w:rFonts w:ascii="Arial" w:eastAsia="Times New Roman" w:hAnsi="Arial" w:cs="Arial"/>
          <w:sz w:val="22"/>
          <w:szCs w:val="22"/>
          <w:u w:val="single"/>
        </w:rPr>
        <w:t>http://www.fao.org/docrep/013/i1500e/Papua%20New%20Guinea.pdf</w:t>
      </w:r>
    </w:p>
    <w:p w14:paraId="43E03CC1" w14:textId="77777777" w:rsidR="00FE00FE" w:rsidRPr="00A475CB" w:rsidRDefault="00FE00FE" w:rsidP="008C45DA">
      <w:pPr>
        <w:pStyle w:val="NoSpacing"/>
        <w:numPr>
          <w:ilvl w:val="0"/>
          <w:numId w:val="28"/>
        </w:numPr>
        <w:jc w:val="both"/>
        <w:rPr>
          <w:rFonts w:ascii="Arial" w:hAnsi="Arial" w:cs="Arial"/>
          <w:sz w:val="22"/>
          <w:szCs w:val="22"/>
        </w:rPr>
      </w:pPr>
      <w:r w:rsidRPr="00A475CB">
        <w:rPr>
          <w:rFonts w:ascii="Arial" w:hAnsi="Arial" w:cs="Arial"/>
          <w:sz w:val="22"/>
          <w:szCs w:val="22"/>
        </w:rPr>
        <w:t xml:space="preserve">SPC 2006. </w:t>
      </w:r>
      <w:r w:rsidRPr="00A475CB">
        <w:rPr>
          <w:rFonts w:ascii="Arial" w:hAnsi="Arial" w:cs="Arial"/>
          <w:i/>
          <w:sz w:val="22"/>
          <w:szCs w:val="22"/>
        </w:rPr>
        <w:t>Regional strategy for the ex situ conservation and use of crop genetic diversity in the Pacific island region</w:t>
      </w:r>
      <w:r w:rsidRPr="00A475CB">
        <w:rPr>
          <w:rFonts w:ascii="Arial" w:hAnsi="Arial" w:cs="Arial"/>
          <w:sz w:val="22"/>
          <w:szCs w:val="22"/>
        </w:rPr>
        <w:t xml:space="preserve">. The Global Crop Diversity Trust </w:t>
      </w:r>
    </w:p>
    <w:p w14:paraId="0C879268" w14:textId="77777777" w:rsidR="00FE00FE" w:rsidRPr="00A475CB" w:rsidRDefault="00FE00FE" w:rsidP="008C45DA">
      <w:pPr>
        <w:pStyle w:val="NoSpacing"/>
        <w:numPr>
          <w:ilvl w:val="0"/>
          <w:numId w:val="28"/>
        </w:numPr>
        <w:jc w:val="both"/>
        <w:rPr>
          <w:rFonts w:ascii="Arial" w:hAnsi="Arial" w:cs="Arial"/>
          <w:sz w:val="22"/>
          <w:szCs w:val="22"/>
          <w:u w:val="single"/>
        </w:rPr>
      </w:pPr>
      <w:r w:rsidRPr="00A475CB">
        <w:rPr>
          <w:rFonts w:ascii="Arial" w:hAnsi="Arial" w:cs="Arial"/>
          <w:sz w:val="22"/>
          <w:szCs w:val="22"/>
          <w:u w:val="single"/>
        </w:rPr>
        <w:t>https://www.sprep.org/att/IRC/eCOPIES/pacific_region/162.pdf</w:t>
      </w:r>
    </w:p>
    <w:p w14:paraId="48084E89" w14:textId="77777777" w:rsidR="00FE00FE" w:rsidRPr="00A475CB" w:rsidRDefault="00FE00FE" w:rsidP="008C45DA">
      <w:pPr>
        <w:pStyle w:val="NoSpacing"/>
        <w:numPr>
          <w:ilvl w:val="0"/>
          <w:numId w:val="28"/>
        </w:numPr>
        <w:jc w:val="both"/>
        <w:rPr>
          <w:rFonts w:ascii="Arial" w:hAnsi="Arial" w:cs="Arial"/>
          <w:sz w:val="22"/>
          <w:szCs w:val="22"/>
        </w:rPr>
      </w:pPr>
      <w:r w:rsidRPr="00A475CB">
        <w:rPr>
          <w:rFonts w:ascii="Arial" w:hAnsi="Arial" w:cs="Arial"/>
          <w:sz w:val="22"/>
          <w:szCs w:val="22"/>
        </w:rPr>
        <w:t xml:space="preserve">Anon.  2004.  </w:t>
      </w:r>
      <w:r w:rsidRPr="00A475CB">
        <w:rPr>
          <w:rFonts w:ascii="Arial" w:hAnsi="Arial" w:cs="Arial"/>
          <w:i/>
          <w:sz w:val="22"/>
          <w:szCs w:val="22"/>
        </w:rPr>
        <w:t>Monitoring the Implementation</w:t>
      </w:r>
      <w:r w:rsidRPr="00A475CB">
        <w:rPr>
          <w:rFonts w:ascii="MS Gothic" w:eastAsia="MS Gothic" w:hAnsi="MS Gothic" w:cs="MS Gothic" w:hint="eastAsia"/>
          <w:i/>
          <w:sz w:val="22"/>
          <w:szCs w:val="22"/>
        </w:rPr>
        <w:t> </w:t>
      </w:r>
      <w:r w:rsidRPr="00A475CB">
        <w:rPr>
          <w:rFonts w:ascii="Arial" w:hAnsi="Arial" w:cs="Arial"/>
          <w:i/>
          <w:sz w:val="22"/>
          <w:szCs w:val="22"/>
        </w:rPr>
        <w:t>of the</w:t>
      </w:r>
      <w:r w:rsidRPr="00A475CB">
        <w:rPr>
          <w:rFonts w:ascii="MS Gothic" w:eastAsia="MS Gothic" w:hAnsi="MS Gothic" w:cs="MS Gothic" w:hint="eastAsia"/>
          <w:i/>
          <w:sz w:val="22"/>
          <w:szCs w:val="22"/>
        </w:rPr>
        <w:t> </w:t>
      </w:r>
      <w:r w:rsidRPr="00A475CB">
        <w:rPr>
          <w:rFonts w:ascii="Arial" w:hAnsi="Arial" w:cs="Arial"/>
          <w:i/>
          <w:sz w:val="22"/>
          <w:szCs w:val="22"/>
        </w:rPr>
        <w:t>Global Plan of Action on Plant Genetic Resources for Food and Agriculture</w:t>
      </w:r>
      <w:r w:rsidRPr="00A475CB">
        <w:rPr>
          <w:rFonts w:ascii="MS Gothic" w:eastAsia="MS Gothic" w:hAnsi="MS Gothic" w:cs="MS Gothic" w:hint="eastAsia"/>
          <w:i/>
          <w:sz w:val="22"/>
          <w:szCs w:val="22"/>
        </w:rPr>
        <w:t> </w:t>
      </w:r>
      <w:r w:rsidRPr="00A475CB">
        <w:rPr>
          <w:rFonts w:ascii="Arial" w:hAnsi="Arial" w:cs="Arial"/>
          <w:i/>
          <w:sz w:val="22"/>
          <w:szCs w:val="22"/>
        </w:rPr>
        <w:t>in Papua New Guinea</w:t>
      </w:r>
      <w:r w:rsidRPr="00A475CB">
        <w:rPr>
          <w:rFonts w:ascii="MS Gothic" w:eastAsia="MS Gothic" w:hAnsi="MS Gothic" w:cs="MS Gothic" w:hint="eastAsia"/>
          <w:i/>
          <w:sz w:val="22"/>
          <w:szCs w:val="22"/>
        </w:rPr>
        <w:t> </w:t>
      </w:r>
      <w:r w:rsidRPr="00A475CB">
        <w:rPr>
          <w:rFonts w:ascii="Arial" w:hAnsi="Arial" w:cs="Arial"/>
          <w:i/>
          <w:sz w:val="22"/>
          <w:szCs w:val="22"/>
        </w:rPr>
        <w:t>through the</w:t>
      </w:r>
      <w:r w:rsidRPr="00A475CB">
        <w:rPr>
          <w:rFonts w:ascii="MS Gothic" w:eastAsia="MS Gothic" w:hAnsi="MS Gothic" w:cs="MS Gothic" w:hint="eastAsia"/>
          <w:i/>
          <w:sz w:val="22"/>
          <w:szCs w:val="22"/>
        </w:rPr>
        <w:t> </w:t>
      </w:r>
      <w:r w:rsidRPr="00A475CB">
        <w:rPr>
          <w:rFonts w:ascii="Arial" w:hAnsi="Arial" w:cs="Arial"/>
          <w:i/>
          <w:sz w:val="22"/>
          <w:szCs w:val="22"/>
        </w:rPr>
        <w:t xml:space="preserve">National Information Sharing Mechanism on PGRFA </w:t>
      </w:r>
    </w:p>
    <w:p w14:paraId="01B9C4CD" w14:textId="77777777" w:rsidR="00FE00FE" w:rsidRPr="00A475CB" w:rsidRDefault="00FE00FE" w:rsidP="008C45DA">
      <w:pPr>
        <w:pStyle w:val="NoSpacing"/>
        <w:numPr>
          <w:ilvl w:val="0"/>
          <w:numId w:val="28"/>
        </w:numPr>
        <w:jc w:val="both"/>
        <w:rPr>
          <w:rFonts w:ascii="Arial" w:hAnsi="Arial" w:cs="Arial"/>
          <w:sz w:val="22"/>
          <w:szCs w:val="22"/>
        </w:rPr>
      </w:pPr>
      <w:r w:rsidRPr="00A475CB">
        <w:rPr>
          <w:rFonts w:ascii="Arial" w:hAnsi="Arial" w:cs="Arial"/>
          <w:sz w:val="22"/>
          <w:szCs w:val="22"/>
        </w:rPr>
        <w:t xml:space="preserve">Godden, D., Kennedy, J. &amp; Kambuou, R. 1997.  </w:t>
      </w:r>
      <w:r w:rsidRPr="00A475CB">
        <w:rPr>
          <w:rFonts w:ascii="Arial" w:hAnsi="Arial" w:cs="Arial"/>
          <w:i/>
          <w:sz w:val="22"/>
          <w:szCs w:val="22"/>
        </w:rPr>
        <w:t>Economic modeling of plant germplasm collections in Papua New Guinea</w:t>
      </w:r>
      <w:r w:rsidRPr="00A475CB">
        <w:rPr>
          <w:rFonts w:ascii="Arial" w:hAnsi="Arial" w:cs="Arial"/>
          <w:sz w:val="22"/>
          <w:szCs w:val="22"/>
        </w:rPr>
        <w:t>.  41st Annual Conference of the Australian Agricultural and Resource Economics Society Gold Coast, Queensland 22-24 January 1997</w:t>
      </w:r>
    </w:p>
    <w:p w14:paraId="4EBF9695" w14:textId="77777777" w:rsidR="00FE00FE" w:rsidRPr="00A475CB" w:rsidRDefault="00FE00FE" w:rsidP="008C45DA">
      <w:pPr>
        <w:pStyle w:val="NoSpacing"/>
        <w:numPr>
          <w:ilvl w:val="0"/>
          <w:numId w:val="28"/>
        </w:numPr>
        <w:jc w:val="both"/>
        <w:rPr>
          <w:rFonts w:ascii="Arial" w:hAnsi="Arial" w:cs="Arial"/>
          <w:sz w:val="22"/>
          <w:szCs w:val="22"/>
          <w:u w:val="single"/>
        </w:rPr>
      </w:pPr>
      <w:r w:rsidRPr="00A475CB">
        <w:rPr>
          <w:rFonts w:ascii="Arial" w:hAnsi="Arial" w:cs="Arial"/>
          <w:sz w:val="22"/>
          <w:szCs w:val="22"/>
          <w:u w:val="single"/>
        </w:rPr>
        <w:t>https://ageconsearch.umn.edu/bitstream/136014/2/AARES.970a.pdf</w:t>
      </w:r>
    </w:p>
    <w:p w14:paraId="2700AF1E" w14:textId="77777777" w:rsidR="00FE00FE" w:rsidRPr="00A475CB" w:rsidRDefault="00FE00FE" w:rsidP="008C45DA">
      <w:pPr>
        <w:pStyle w:val="NoSpacing"/>
        <w:numPr>
          <w:ilvl w:val="0"/>
          <w:numId w:val="28"/>
        </w:numPr>
        <w:jc w:val="both"/>
        <w:rPr>
          <w:rFonts w:ascii="Arial" w:eastAsia="Times New Roman" w:hAnsi="Arial" w:cs="Arial"/>
          <w:sz w:val="22"/>
          <w:szCs w:val="22"/>
        </w:rPr>
      </w:pPr>
      <w:r w:rsidRPr="00A475CB">
        <w:rPr>
          <w:rFonts w:ascii="Arial" w:eastAsia="Times New Roman" w:hAnsi="Arial" w:cs="Arial"/>
          <w:sz w:val="22"/>
          <w:szCs w:val="22"/>
        </w:rPr>
        <w:t xml:space="preserve">Kambuou, R.N. 1995. </w:t>
      </w:r>
      <w:r w:rsidRPr="00A475CB">
        <w:rPr>
          <w:rFonts w:ascii="Arial" w:eastAsia="Times New Roman" w:hAnsi="Arial" w:cs="Arial"/>
          <w:i/>
          <w:sz w:val="22"/>
          <w:szCs w:val="22"/>
        </w:rPr>
        <w:t>Papua New Guinea: Country report to the FAO international technical conference on plant genetic resources</w:t>
      </w:r>
      <w:r w:rsidRPr="00A475CB">
        <w:rPr>
          <w:rFonts w:ascii="Arial" w:eastAsia="Times New Roman" w:hAnsi="Arial" w:cs="Arial"/>
          <w:sz w:val="22"/>
          <w:szCs w:val="22"/>
        </w:rPr>
        <w:t xml:space="preserve"> </w:t>
      </w:r>
    </w:p>
    <w:p w14:paraId="604AEC56" w14:textId="77777777" w:rsidR="00FE00FE" w:rsidRPr="00A475CB" w:rsidRDefault="00FE00FE" w:rsidP="008C45DA">
      <w:pPr>
        <w:pStyle w:val="NoSpacing"/>
        <w:jc w:val="both"/>
        <w:rPr>
          <w:rFonts w:ascii="Arial" w:hAnsi="Arial" w:cs="Arial"/>
          <w:sz w:val="22"/>
          <w:szCs w:val="22"/>
        </w:rPr>
      </w:pPr>
    </w:p>
    <w:p w14:paraId="45E87C65" w14:textId="3977B5AD" w:rsidR="00FE00FE" w:rsidRPr="00A475CB" w:rsidRDefault="00FE00FE" w:rsidP="00FE00FE">
      <w:pPr>
        <w:pStyle w:val="NoSpacing"/>
        <w:jc w:val="both"/>
        <w:rPr>
          <w:rFonts w:ascii="Arial" w:hAnsi="Arial" w:cs="Arial"/>
          <w:b/>
          <w:i/>
          <w:snapToGrid w:val="0"/>
          <w:sz w:val="22"/>
          <w:szCs w:val="22"/>
        </w:rPr>
      </w:pPr>
      <w:r w:rsidRPr="00A475CB">
        <w:rPr>
          <w:rFonts w:ascii="Arial" w:hAnsi="Arial" w:cs="Arial"/>
          <w:b/>
          <w:i/>
          <w:snapToGrid w:val="0"/>
          <w:sz w:val="22"/>
          <w:szCs w:val="22"/>
        </w:rPr>
        <w:t>Obstacle</w:t>
      </w:r>
      <w:r w:rsidR="006E60DE" w:rsidRPr="00A475CB">
        <w:rPr>
          <w:rFonts w:ascii="Arial" w:hAnsi="Arial" w:cs="Arial"/>
          <w:b/>
          <w:i/>
          <w:snapToGrid w:val="0"/>
          <w:sz w:val="22"/>
          <w:szCs w:val="22"/>
        </w:rPr>
        <w:t>s</w:t>
      </w:r>
    </w:p>
    <w:p w14:paraId="02F8FFEB" w14:textId="77777777" w:rsidR="00FE00FE" w:rsidRPr="00A475CB" w:rsidRDefault="00FE00FE" w:rsidP="00FE00FE">
      <w:pPr>
        <w:pStyle w:val="NoSpacing"/>
        <w:jc w:val="both"/>
        <w:rPr>
          <w:rFonts w:ascii="Arial" w:hAnsi="Arial" w:cs="Arial"/>
          <w:snapToGrid w:val="0"/>
          <w:sz w:val="22"/>
          <w:szCs w:val="22"/>
        </w:rPr>
      </w:pPr>
      <w:r w:rsidRPr="00A475CB">
        <w:rPr>
          <w:rFonts w:ascii="Arial" w:hAnsi="Arial" w:cs="Arial"/>
          <w:snapToGrid w:val="0"/>
          <w:sz w:val="22"/>
          <w:szCs w:val="22"/>
        </w:rPr>
        <w:t xml:space="preserve">Much emphasis has been on </w:t>
      </w:r>
      <w:r w:rsidRPr="00A475CB">
        <w:rPr>
          <w:rFonts w:ascii="Arial" w:hAnsi="Arial" w:cs="Arial"/>
          <w:i/>
          <w:snapToGrid w:val="0"/>
          <w:sz w:val="22"/>
          <w:szCs w:val="22"/>
        </w:rPr>
        <w:t>ex situ</w:t>
      </w:r>
      <w:r w:rsidRPr="00A475CB">
        <w:rPr>
          <w:rFonts w:ascii="Arial" w:hAnsi="Arial" w:cs="Arial"/>
          <w:snapToGrid w:val="0"/>
          <w:sz w:val="22"/>
          <w:szCs w:val="22"/>
        </w:rPr>
        <w:t xml:space="preserve"> maintenance of agricultural plant varieties with selection in research plantings, gene-banks and through the potential use of biotechnology. This has not been adequately supported with recurrent funding to become an effective approach in maintaining these collections.</w:t>
      </w:r>
    </w:p>
    <w:p w14:paraId="40818870" w14:textId="77777777" w:rsidR="006E60DE" w:rsidRPr="00A475CB" w:rsidRDefault="006E60DE" w:rsidP="00FE00FE">
      <w:pPr>
        <w:pStyle w:val="NoSpacing"/>
        <w:jc w:val="both"/>
        <w:rPr>
          <w:rFonts w:ascii="Arial" w:hAnsi="Arial" w:cs="Arial"/>
          <w:snapToGrid w:val="0"/>
          <w:sz w:val="22"/>
          <w:szCs w:val="22"/>
        </w:rPr>
      </w:pPr>
    </w:p>
    <w:p w14:paraId="257E89F4" w14:textId="2AE0E9F1" w:rsidR="00FE00FE" w:rsidRPr="00A475CB" w:rsidRDefault="00FE00FE" w:rsidP="00FE00FE">
      <w:pPr>
        <w:pStyle w:val="NoSpacing"/>
        <w:jc w:val="both"/>
        <w:rPr>
          <w:rFonts w:ascii="Arial" w:hAnsi="Arial" w:cs="Arial"/>
          <w:snapToGrid w:val="0"/>
          <w:sz w:val="22"/>
          <w:szCs w:val="22"/>
        </w:rPr>
      </w:pPr>
      <w:r w:rsidRPr="00A475CB">
        <w:rPr>
          <w:rFonts w:ascii="Arial" w:hAnsi="Arial" w:cs="Arial"/>
          <w:snapToGrid w:val="0"/>
          <w:sz w:val="22"/>
          <w:szCs w:val="22"/>
        </w:rPr>
        <w:t>However with some erosion, plant genetic resources are being maintained through custom and subsistence gardens</w:t>
      </w:r>
      <w:r w:rsidR="006E60DE" w:rsidRPr="00A475CB">
        <w:rPr>
          <w:rFonts w:ascii="Arial" w:hAnsi="Arial" w:cs="Arial"/>
          <w:snapToGrid w:val="0"/>
          <w:sz w:val="22"/>
          <w:szCs w:val="22"/>
        </w:rPr>
        <w:t xml:space="preserve"> as the food and livelihood of this rural village based sector</w:t>
      </w:r>
      <w:r w:rsidRPr="00A475CB">
        <w:rPr>
          <w:rFonts w:ascii="Arial" w:hAnsi="Arial" w:cs="Arial"/>
          <w:snapToGrid w:val="0"/>
          <w:sz w:val="22"/>
          <w:szCs w:val="22"/>
        </w:rPr>
        <w:t xml:space="preserve">. There is no national strategy to record and maintain </w:t>
      </w:r>
      <w:r w:rsidR="006E60DE" w:rsidRPr="00A475CB">
        <w:rPr>
          <w:rFonts w:ascii="Arial" w:hAnsi="Arial" w:cs="Arial"/>
          <w:snapToGrid w:val="0"/>
          <w:sz w:val="22"/>
          <w:szCs w:val="22"/>
        </w:rPr>
        <w:t xml:space="preserve">plant </w:t>
      </w:r>
      <w:r w:rsidRPr="00A475CB">
        <w:rPr>
          <w:rFonts w:ascii="Arial" w:hAnsi="Arial" w:cs="Arial"/>
          <w:snapToGrid w:val="0"/>
          <w:sz w:val="22"/>
          <w:szCs w:val="22"/>
        </w:rPr>
        <w:t xml:space="preserve">varieties and associated traditional agronomic knowledge </w:t>
      </w:r>
      <w:r w:rsidRPr="00A475CB">
        <w:rPr>
          <w:rFonts w:ascii="Arial" w:hAnsi="Arial" w:cs="Arial"/>
          <w:i/>
          <w:snapToGrid w:val="0"/>
          <w:sz w:val="22"/>
          <w:szCs w:val="22"/>
        </w:rPr>
        <w:t>in situ</w:t>
      </w:r>
      <w:r w:rsidRPr="00A475CB">
        <w:rPr>
          <w:rFonts w:ascii="Arial" w:hAnsi="Arial" w:cs="Arial"/>
          <w:snapToGrid w:val="0"/>
          <w:sz w:val="22"/>
          <w:szCs w:val="22"/>
        </w:rPr>
        <w:t xml:space="preserve"> with IPR </w:t>
      </w:r>
      <w:r w:rsidR="006E60DE" w:rsidRPr="00A475CB">
        <w:rPr>
          <w:rFonts w:ascii="Arial" w:hAnsi="Arial" w:cs="Arial"/>
          <w:snapToGrid w:val="0"/>
          <w:sz w:val="22"/>
          <w:szCs w:val="22"/>
        </w:rPr>
        <w:t xml:space="preserve">(Intellectual Property Rights) </w:t>
      </w:r>
      <w:r w:rsidRPr="00A475CB">
        <w:rPr>
          <w:rFonts w:ascii="Arial" w:hAnsi="Arial" w:cs="Arial"/>
          <w:snapToGrid w:val="0"/>
          <w:sz w:val="22"/>
          <w:szCs w:val="22"/>
        </w:rPr>
        <w:t xml:space="preserve">protection </w:t>
      </w:r>
      <w:r w:rsidR="006E60DE" w:rsidRPr="00A475CB">
        <w:rPr>
          <w:rFonts w:ascii="Arial" w:hAnsi="Arial" w:cs="Arial"/>
          <w:snapToGrid w:val="0"/>
          <w:sz w:val="22"/>
          <w:szCs w:val="22"/>
        </w:rPr>
        <w:t>of this knowledge held by</w:t>
      </w:r>
      <w:r w:rsidRPr="00A475CB">
        <w:rPr>
          <w:rFonts w:ascii="Arial" w:hAnsi="Arial" w:cs="Arial"/>
          <w:snapToGrid w:val="0"/>
          <w:sz w:val="22"/>
          <w:szCs w:val="22"/>
        </w:rPr>
        <w:t xml:space="preserve"> subsistence farmers. </w:t>
      </w:r>
    </w:p>
    <w:p w14:paraId="027F163C" w14:textId="77777777" w:rsidR="00FE00FE" w:rsidRPr="00A475CB" w:rsidRDefault="00FE00FE" w:rsidP="00FE00FE">
      <w:pPr>
        <w:pStyle w:val="NoSpacing"/>
        <w:jc w:val="both"/>
        <w:rPr>
          <w:rFonts w:ascii="Arial" w:hAnsi="Arial" w:cs="Arial"/>
          <w:i/>
          <w:snapToGrid w:val="0"/>
          <w:sz w:val="22"/>
          <w:szCs w:val="22"/>
        </w:rPr>
      </w:pPr>
    </w:p>
    <w:p w14:paraId="6084B5F1" w14:textId="01668DE5" w:rsidR="00FE00FE" w:rsidRPr="00A475CB" w:rsidRDefault="00FE00FE" w:rsidP="00FE00FE">
      <w:pPr>
        <w:pStyle w:val="NoSpacing"/>
        <w:jc w:val="both"/>
        <w:rPr>
          <w:rFonts w:ascii="Arial" w:hAnsi="Arial" w:cs="Arial"/>
          <w:b/>
          <w:snapToGrid w:val="0"/>
          <w:sz w:val="22"/>
          <w:szCs w:val="22"/>
        </w:rPr>
      </w:pPr>
      <w:r w:rsidRPr="00A475CB">
        <w:rPr>
          <w:rFonts w:ascii="Arial" w:hAnsi="Arial" w:cs="Arial"/>
          <w:b/>
          <w:i/>
          <w:snapToGrid w:val="0"/>
          <w:sz w:val="22"/>
          <w:szCs w:val="22"/>
        </w:rPr>
        <w:t xml:space="preserve">Scientific, Technical </w:t>
      </w:r>
      <w:r w:rsidR="00AE4A15" w:rsidRPr="00A475CB">
        <w:rPr>
          <w:rFonts w:ascii="Arial" w:hAnsi="Arial" w:cs="Arial"/>
          <w:b/>
          <w:i/>
          <w:snapToGrid w:val="0"/>
          <w:sz w:val="22"/>
          <w:szCs w:val="22"/>
        </w:rPr>
        <w:t xml:space="preserve">and </w:t>
      </w:r>
      <w:r w:rsidRPr="00A475CB">
        <w:rPr>
          <w:rFonts w:ascii="Arial" w:hAnsi="Arial" w:cs="Arial"/>
          <w:b/>
          <w:i/>
          <w:snapToGrid w:val="0"/>
          <w:sz w:val="22"/>
          <w:szCs w:val="22"/>
        </w:rPr>
        <w:t>Cultural needs</w:t>
      </w:r>
    </w:p>
    <w:p w14:paraId="5E44B698" w14:textId="1EFE68A6" w:rsidR="00FE00FE" w:rsidRPr="00A475CB" w:rsidRDefault="00FE00FE" w:rsidP="00FE00FE">
      <w:pPr>
        <w:pStyle w:val="NoSpacing"/>
        <w:jc w:val="both"/>
        <w:rPr>
          <w:rFonts w:ascii="Arial" w:hAnsi="Arial" w:cs="Arial"/>
          <w:snapToGrid w:val="0"/>
          <w:sz w:val="22"/>
          <w:szCs w:val="22"/>
        </w:rPr>
      </w:pPr>
      <w:r w:rsidRPr="00A475CB">
        <w:rPr>
          <w:rFonts w:ascii="Arial" w:hAnsi="Arial" w:cs="Arial"/>
          <w:snapToGrid w:val="0"/>
          <w:sz w:val="22"/>
          <w:szCs w:val="22"/>
        </w:rPr>
        <w:t>There is an urgent need a</w:t>
      </w:r>
      <w:r w:rsidR="006E60DE" w:rsidRPr="00A475CB">
        <w:rPr>
          <w:rFonts w:ascii="Arial" w:hAnsi="Arial" w:cs="Arial"/>
          <w:snapToGrid w:val="0"/>
          <w:sz w:val="22"/>
          <w:szCs w:val="22"/>
        </w:rPr>
        <w:t xml:space="preserve">nd huge potential if investment is made </w:t>
      </w:r>
      <w:r w:rsidRPr="00A475CB">
        <w:rPr>
          <w:rFonts w:ascii="Arial" w:hAnsi="Arial" w:cs="Arial"/>
          <w:snapToGrid w:val="0"/>
          <w:sz w:val="22"/>
          <w:szCs w:val="22"/>
        </w:rPr>
        <w:t xml:space="preserve">in an intensive national program to ethically record the ethno-botany of plant resources, both wild and propagated for all language groups and clans/tribes across PNG. This would include the traditional agronomic and social status of food varieties, DNA sequencing and chemical/nutritional composition. This would require a multidisciplinary approach and defining an appropriate means to maintain this as living knowledge through </w:t>
      </w:r>
      <w:r w:rsidRPr="00A475CB">
        <w:rPr>
          <w:rFonts w:ascii="Arial" w:hAnsi="Arial" w:cs="Arial"/>
          <w:i/>
          <w:snapToGrid w:val="0"/>
          <w:sz w:val="22"/>
          <w:szCs w:val="22"/>
        </w:rPr>
        <w:t>in situ</w:t>
      </w:r>
      <w:r w:rsidRPr="00A475CB">
        <w:rPr>
          <w:rFonts w:ascii="Arial" w:hAnsi="Arial" w:cs="Arial"/>
          <w:snapToGrid w:val="0"/>
          <w:sz w:val="22"/>
          <w:szCs w:val="22"/>
        </w:rPr>
        <w:t xml:space="preserve"> support. </w:t>
      </w:r>
    </w:p>
    <w:p w14:paraId="31E082F3" w14:textId="6D7136CD" w:rsidR="00FE00FE" w:rsidRPr="00A475CB" w:rsidRDefault="00FE00FE" w:rsidP="00175FE7">
      <w:pPr>
        <w:pStyle w:val="NoSpacing"/>
        <w:rPr>
          <w:rFonts w:ascii="Arial" w:hAnsi="Arial" w:cs="Arial"/>
          <w:snapToGrid w:val="0"/>
          <w:sz w:val="22"/>
          <w:szCs w:val="22"/>
        </w:rPr>
      </w:pPr>
    </w:p>
    <w:p w14:paraId="2B504FC8" w14:textId="4311887E" w:rsidR="00FE00FE" w:rsidRPr="00A475CB" w:rsidRDefault="00FE00FE" w:rsidP="00175FE7">
      <w:pPr>
        <w:pStyle w:val="NoSpacing"/>
        <w:rPr>
          <w:rFonts w:ascii="Arial" w:hAnsi="Arial" w:cs="Arial"/>
          <w:snapToGrid w:val="0"/>
          <w:sz w:val="22"/>
          <w:szCs w:val="22"/>
        </w:rPr>
      </w:pPr>
    </w:p>
    <w:p w14:paraId="79BCF7F8" w14:textId="77777777" w:rsidR="00FE00FE" w:rsidRPr="00A475CB" w:rsidRDefault="00FE00FE" w:rsidP="00FE00FE">
      <w:pPr>
        <w:pStyle w:val="NoSpacing"/>
        <w:rPr>
          <w:rFonts w:ascii="Arial" w:hAnsi="Arial" w:cs="Arial"/>
          <w:snapToGrid w:val="0"/>
          <w:sz w:val="22"/>
          <w:szCs w:val="22"/>
        </w:rPr>
      </w:pPr>
    </w:p>
    <w:p w14:paraId="6181ED63" w14:textId="467898B7" w:rsidR="00FE00FE" w:rsidRPr="00A475CB" w:rsidRDefault="00FE00FE" w:rsidP="00FE00FE">
      <w:pPr>
        <w:pStyle w:val="NoSpacing"/>
        <w:rPr>
          <w:rFonts w:ascii="Arial" w:hAnsi="Arial" w:cs="Arial"/>
          <w:sz w:val="22"/>
          <w:szCs w:val="22"/>
        </w:rPr>
      </w:pPr>
      <w:r w:rsidRPr="00A475CB">
        <w:rPr>
          <w:rFonts w:ascii="Arial" w:hAnsi="Arial" w:cs="Arial"/>
          <w:noProof/>
          <w:sz w:val="22"/>
          <w:szCs w:val="22"/>
          <w:lang w:val="en-AU" w:eastAsia="en-AU"/>
        </w:rPr>
        <w:lastRenderedPageBreak/>
        <w:drawing>
          <wp:inline distT="0" distB="0" distL="0" distR="0" wp14:anchorId="6FB7C7CE" wp14:editId="78791A86">
            <wp:extent cx="609600" cy="622300"/>
            <wp:effectExtent l="0" t="0" r="0" b="1270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609600" cy="622300"/>
                    </a:xfrm>
                    <a:prstGeom prst="rect">
                      <a:avLst/>
                    </a:prstGeom>
                    <a:noFill/>
                    <a:ln>
                      <a:noFill/>
                    </a:ln>
                  </pic:spPr>
                </pic:pic>
              </a:graphicData>
            </a:graphic>
          </wp:inline>
        </w:drawing>
      </w:r>
      <w:r w:rsidRPr="00A475CB">
        <w:rPr>
          <w:rFonts w:ascii="Arial" w:hAnsi="Arial" w:cs="Arial"/>
          <w:snapToGrid w:val="0"/>
          <w:sz w:val="22"/>
          <w:szCs w:val="22"/>
        </w:rPr>
        <w:t xml:space="preserve"> </w:t>
      </w:r>
      <w:r w:rsidR="00290E88" w:rsidRPr="00A475CB">
        <w:rPr>
          <w:rFonts w:ascii="Arial" w:hAnsi="Arial" w:cs="Arial"/>
          <w:snapToGrid w:val="0"/>
          <w:sz w:val="22"/>
          <w:szCs w:val="22"/>
        </w:rPr>
        <w:t xml:space="preserve"> </w:t>
      </w:r>
      <w:r w:rsidRPr="00A475CB">
        <w:rPr>
          <w:rFonts w:ascii="Arial" w:hAnsi="Arial" w:cs="Arial"/>
          <w:b/>
          <w:snapToGrid w:val="0"/>
        </w:rPr>
        <w:t xml:space="preserve">Aichi </w:t>
      </w:r>
      <w:r w:rsidR="00AE4A15" w:rsidRPr="00A475CB">
        <w:rPr>
          <w:rFonts w:ascii="Arial" w:hAnsi="Arial" w:cs="Arial"/>
          <w:b/>
          <w:snapToGrid w:val="0"/>
        </w:rPr>
        <w:t xml:space="preserve">Biodiversity </w:t>
      </w:r>
      <w:r w:rsidRPr="00A475CB">
        <w:rPr>
          <w:rFonts w:ascii="Arial" w:hAnsi="Arial" w:cs="Arial"/>
          <w:b/>
          <w:snapToGrid w:val="0"/>
        </w:rPr>
        <w:t xml:space="preserve">Target 14 </w:t>
      </w:r>
      <w:r w:rsidR="00AE4A15" w:rsidRPr="00A475CB">
        <w:rPr>
          <w:rFonts w:ascii="Arial" w:hAnsi="Arial" w:cs="Arial"/>
          <w:b/>
          <w:snapToGrid w:val="0"/>
        </w:rPr>
        <w:t xml:space="preserve"> </w:t>
      </w:r>
      <w:r w:rsidRPr="00A475CB">
        <w:rPr>
          <w:rFonts w:ascii="Arial" w:hAnsi="Arial" w:cs="Arial"/>
          <w:b/>
        </w:rPr>
        <w:t>Ecosystem services</w:t>
      </w:r>
    </w:p>
    <w:p w14:paraId="2E04298A" w14:textId="77777777" w:rsidR="00C903E3" w:rsidRPr="00A475CB" w:rsidRDefault="00C903E3" w:rsidP="00FE00FE">
      <w:pPr>
        <w:pStyle w:val="NoSpacing"/>
        <w:rPr>
          <w:rFonts w:ascii="Arial" w:hAnsi="Arial" w:cs="Arial"/>
          <w:bCs/>
          <w:iCs/>
          <w:snapToGrid w:val="0"/>
          <w:sz w:val="22"/>
          <w:szCs w:val="22"/>
        </w:rPr>
      </w:pPr>
    </w:p>
    <w:p w14:paraId="57E0B84F" w14:textId="77E8C4EC" w:rsidR="00FE00FE" w:rsidRPr="00A475CB" w:rsidRDefault="00021B06" w:rsidP="00FE00FE">
      <w:pPr>
        <w:pStyle w:val="NoSpacing"/>
        <w:jc w:val="both"/>
        <w:rPr>
          <w:rFonts w:ascii="Arial" w:hAnsi="Arial" w:cs="Arial"/>
          <w:sz w:val="22"/>
          <w:szCs w:val="22"/>
        </w:rPr>
      </w:pPr>
      <w:r w:rsidRPr="00A475CB">
        <w:rPr>
          <w:rFonts w:ascii="Arial" w:hAnsi="Arial" w:cs="Arial"/>
          <w:sz w:val="22"/>
          <w:szCs w:val="22"/>
        </w:rPr>
        <w:t>The status of this Aichi Biodiversity T</w:t>
      </w:r>
      <w:r w:rsidR="00FE00FE" w:rsidRPr="00A475CB">
        <w:rPr>
          <w:rFonts w:ascii="Arial" w:hAnsi="Arial" w:cs="Arial"/>
          <w:sz w:val="22"/>
          <w:szCs w:val="22"/>
        </w:rPr>
        <w:t xml:space="preserve">arget is drawn from various reports. As ecosystems have not been systematically defined across Papua New Guinea there has been no systematic definition of relative ecosystems services that they contain beyond generalization as per the Millennium Ecosystem Assessment terminology. The current emphasis is on the ecosystem services of carbon sequestration with extensive research </w:t>
      </w:r>
      <w:r w:rsidRPr="00A475CB">
        <w:rPr>
          <w:rFonts w:ascii="Arial" w:hAnsi="Arial" w:cs="Arial"/>
          <w:sz w:val="22"/>
          <w:szCs w:val="22"/>
        </w:rPr>
        <w:t>on</w:t>
      </w:r>
      <w:r w:rsidR="00FE00FE" w:rsidRPr="00A475CB">
        <w:rPr>
          <w:rFonts w:ascii="Arial" w:hAnsi="Arial" w:cs="Arial"/>
          <w:sz w:val="22"/>
          <w:szCs w:val="22"/>
        </w:rPr>
        <w:t xml:space="preserve"> tree species and forest type</w:t>
      </w:r>
      <w:r w:rsidRPr="00A475CB">
        <w:rPr>
          <w:rFonts w:ascii="Arial" w:hAnsi="Arial" w:cs="Arial"/>
          <w:sz w:val="22"/>
          <w:szCs w:val="22"/>
        </w:rPr>
        <w:t>s</w:t>
      </w:r>
      <w:r w:rsidR="00FE00FE" w:rsidRPr="00A475CB">
        <w:rPr>
          <w:rFonts w:ascii="Arial" w:hAnsi="Arial" w:cs="Arial"/>
          <w:sz w:val="22"/>
          <w:szCs w:val="22"/>
        </w:rPr>
        <w:t xml:space="preserve"> led by the PNG Forest Authority and the Forest Research Institute. Other ecosystem services such as catchment maintenance for downstream fresh water provision is still under development. There has been recent work at the subnational level in ecosystem services evaluation on New Britain. </w:t>
      </w:r>
      <w:r w:rsidRPr="00A475CB">
        <w:rPr>
          <w:rFonts w:ascii="Arial" w:hAnsi="Arial" w:cs="Arial"/>
          <w:sz w:val="22"/>
          <w:szCs w:val="22"/>
        </w:rPr>
        <w:t xml:space="preserve">Though the utilisation of ecosystem services is variable by gender, this has not been systematically researched. </w:t>
      </w:r>
    </w:p>
    <w:p w14:paraId="630B93ED" w14:textId="77777777" w:rsidR="00FE00FE" w:rsidRPr="00A475CB" w:rsidRDefault="00FE00FE" w:rsidP="00FE00FE">
      <w:pPr>
        <w:pStyle w:val="NoSpacing"/>
        <w:jc w:val="both"/>
        <w:rPr>
          <w:rFonts w:ascii="Arial" w:hAnsi="Arial" w:cs="Arial"/>
          <w:sz w:val="22"/>
          <w:szCs w:val="22"/>
        </w:rPr>
      </w:pPr>
    </w:p>
    <w:p w14:paraId="566E2D73" w14:textId="0241E9C9" w:rsidR="00FE00FE" w:rsidRPr="00A475CB" w:rsidRDefault="00021B06" w:rsidP="00FE00FE">
      <w:pPr>
        <w:pStyle w:val="NoSpacing"/>
        <w:rPr>
          <w:rFonts w:ascii="Arial" w:hAnsi="Arial" w:cs="Arial"/>
          <w:b/>
          <w:snapToGrid w:val="0"/>
          <w:sz w:val="22"/>
          <w:szCs w:val="22"/>
        </w:rPr>
      </w:pPr>
      <w:r w:rsidRPr="00A475CB">
        <w:rPr>
          <w:rFonts w:ascii="Arial" w:hAnsi="Arial" w:cs="Arial"/>
          <w:b/>
          <w:bCs/>
          <w:iCs/>
          <w:snapToGrid w:val="0"/>
          <w:sz w:val="22"/>
          <w:szCs w:val="22"/>
        </w:rPr>
        <w:t xml:space="preserve">References </w:t>
      </w:r>
    </w:p>
    <w:p w14:paraId="5BD26E8A" w14:textId="77777777" w:rsidR="00FE00FE" w:rsidRPr="00A475CB" w:rsidRDefault="00FE00FE" w:rsidP="008C45DA">
      <w:pPr>
        <w:pStyle w:val="ListParagraph"/>
        <w:numPr>
          <w:ilvl w:val="0"/>
          <w:numId w:val="29"/>
        </w:numPr>
        <w:spacing w:after="60"/>
        <w:rPr>
          <w:rFonts w:ascii="Arial" w:hAnsi="Arial" w:cs="Arial"/>
          <w:szCs w:val="22"/>
        </w:rPr>
      </w:pPr>
      <w:r w:rsidRPr="00A475CB">
        <w:rPr>
          <w:rFonts w:ascii="Arial" w:hAnsi="Arial" w:cs="Arial"/>
          <w:szCs w:val="22"/>
        </w:rPr>
        <w:t xml:space="preserve">Skewes T., Lyne V., Butler J., Mitchell D.K., Poloczanska E., Williams K., Brewer D., McLeod I., Rochester W., Sun C. &amp; Long B. 2011. </w:t>
      </w:r>
      <w:r w:rsidRPr="00A475CB">
        <w:rPr>
          <w:rFonts w:ascii="Arial" w:hAnsi="Arial" w:cs="Arial"/>
          <w:i/>
          <w:szCs w:val="22"/>
        </w:rPr>
        <w:t>Melanesian coastal and marine ecosystem assets: assessment framework and Milne Bay case study.</w:t>
      </w:r>
      <w:r w:rsidRPr="00A475CB">
        <w:rPr>
          <w:rFonts w:ascii="Arial" w:hAnsi="Arial" w:cs="Arial"/>
          <w:szCs w:val="22"/>
        </w:rPr>
        <w:t xml:space="preserve"> CSIRO Final Report to the CSIRO AusAID Alliance. CSIRO Marine and Atmospheric Research, Brisbane</w:t>
      </w:r>
    </w:p>
    <w:p w14:paraId="32E79533" w14:textId="6AFA235C" w:rsidR="00FE00FE" w:rsidRPr="00A475CB" w:rsidRDefault="00FE00FE" w:rsidP="008C45DA">
      <w:pPr>
        <w:pStyle w:val="NoSpacing"/>
        <w:numPr>
          <w:ilvl w:val="0"/>
          <w:numId w:val="29"/>
        </w:numPr>
        <w:jc w:val="both"/>
        <w:rPr>
          <w:rFonts w:ascii="Arial" w:hAnsi="Arial" w:cs="Arial"/>
          <w:sz w:val="22"/>
          <w:szCs w:val="22"/>
        </w:rPr>
      </w:pPr>
      <w:r w:rsidRPr="00A475CB">
        <w:rPr>
          <w:rFonts w:ascii="Arial" w:hAnsi="Arial" w:cs="Arial"/>
          <w:sz w:val="22"/>
          <w:szCs w:val="22"/>
        </w:rPr>
        <w:t xml:space="preserve">Butler, J.R.A., Skewes, T., Mitchell, D., Pontio, M. &amp; Hills, T. 2014. </w:t>
      </w:r>
      <w:r w:rsidRPr="00A475CB">
        <w:rPr>
          <w:rStyle w:val="title-text"/>
          <w:rFonts w:ascii="Arial" w:eastAsia="Times New Roman" w:hAnsi="Arial" w:cs="Arial"/>
          <w:bCs/>
          <w:sz w:val="22"/>
          <w:szCs w:val="22"/>
        </w:rPr>
        <w:t xml:space="preserve">Stakeholder perceptions of ecosystem service declines in Milne Bay, Papua New Guinea: Is human population a more critical driver than climate change? </w:t>
      </w:r>
      <w:r w:rsidRPr="00A475CB">
        <w:rPr>
          <w:rStyle w:val="title-text"/>
          <w:rFonts w:ascii="Arial" w:eastAsia="Times New Roman" w:hAnsi="Arial" w:cs="Arial"/>
          <w:bCs/>
          <w:i/>
          <w:sz w:val="22"/>
          <w:szCs w:val="22"/>
        </w:rPr>
        <w:t>Marine Policy</w:t>
      </w:r>
      <w:r w:rsidR="006B55ED" w:rsidRPr="00A475CB">
        <w:rPr>
          <w:rStyle w:val="title-text"/>
          <w:rFonts w:ascii="Arial" w:eastAsia="Times New Roman" w:hAnsi="Arial" w:cs="Arial"/>
          <w:bCs/>
          <w:sz w:val="22"/>
          <w:szCs w:val="22"/>
        </w:rPr>
        <w:t>. 46:</w:t>
      </w:r>
      <w:r w:rsidRPr="00A475CB">
        <w:rPr>
          <w:rStyle w:val="title-text"/>
          <w:rFonts w:ascii="Arial" w:eastAsia="Times New Roman" w:hAnsi="Arial" w:cs="Arial"/>
          <w:bCs/>
          <w:sz w:val="22"/>
          <w:szCs w:val="22"/>
        </w:rPr>
        <w:t>1-13</w:t>
      </w:r>
    </w:p>
    <w:p w14:paraId="7953A309" w14:textId="77777777" w:rsidR="00FE00FE" w:rsidRPr="00A475CB" w:rsidRDefault="00FE00FE" w:rsidP="008C45DA">
      <w:pPr>
        <w:pStyle w:val="NoSpacing"/>
        <w:ind w:left="720"/>
        <w:jc w:val="both"/>
        <w:rPr>
          <w:rFonts w:ascii="Arial" w:hAnsi="Arial" w:cs="Arial"/>
          <w:sz w:val="22"/>
          <w:szCs w:val="22"/>
          <w:u w:val="single"/>
        </w:rPr>
      </w:pPr>
      <w:r w:rsidRPr="00A475CB">
        <w:rPr>
          <w:rFonts w:ascii="Arial" w:hAnsi="Arial" w:cs="Arial"/>
          <w:sz w:val="22"/>
          <w:szCs w:val="22"/>
          <w:u w:val="single"/>
        </w:rPr>
        <w:t>https://www.sciencedirect.com/science/article/pii/S0308597X13002947</w:t>
      </w:r>
    </w:p>
    <w:p w14:paraId="18A2847C" w14:textId="77777777" w:rsidR="00FE00FE" w:rsidRPr="00A475CB" w:rsidRDefault="00FE00FE" w:rsidP="008C45DA">
      <w:pPr>
        <w:pStyle w:val="NoSpacing"/>
        <w:numPr>
          <w:ilvl w:val="0"/>
          <w:numId w:val="29"/>
        </w:numPr>
        <w:jc w:val="both"/>
        <w:rPr>
          <w:rFonts w:ascii="Arial" w:hAnsi="Arial" w:cs="Arial"/>
          <w:sz w:val="22"/>
          <w:szCs w:val="22"/>
        </w:rPr>
      </w:pPr>
      <w:r w:rsidRPr="00A475CB">
        <w:rPr>
          <w:rFonts w:ascii="Arial" w:hAnsi="Arial" w:cs="Arial"/>
          <w:sz w:val="22"/>
          <w:szCs w:val="22"/>
        </w:rPr>
        <w:t xml:space="preserve">Crane, M.D. 2015. </w:t>
      </w:r>
      <w:r w:rsidRPr="00A475CB">
        <w:rPr>
          <w:rFonts w:ascii="Arial" w:hAnsi="Arial" w:cs="Arial"/>
          <w:i/>
          <w:sz w:val="22"/>
          <w:szCs w:val="22"/>
        </w:rPr>
        <w:t>Payment for Ecosystem Services Options and Opportunities for New Britain Island Papua New Guinea.</w:t>
      </w:r>
      <w:r w:rsidRPr="00A475CB">
        <w:rPr>
          <w:rFonts w:ascii="Arial" w:hAnsi="Arial" w:cs="Arial"/>
          <w:sz w:val="22"/>
          <w:szCs w:val="22"/>
        </w:rPr>
        <w:t xml:space="preserve"> Conservation and Environment Protection Authority, Port Moresby</w:t>
      </w:r>
    </w:p>
    <w:p w14:paraId="2DC15866" w14:textId="77777777" w:rsidR="00FE00FE" w:rsidRPr="00A475CB" w:rsidRDefault="003353FB" w:rsidP="008C45DA">
      <w:pPr>
        <w:pStyle w:val="NoSpacing"/>
        <w:numPr>
          <w:ilvl w:val="0"/>
          <w:numId w:val="29"/>
        </w:numPr>
        <w:jc w:val="both"/>
        <w:rPr>
          <w:rFonts w:ascii="Arial" w:hAnsi="Arial" w:cs="Arial"/>
          <w:sz w:val="22"/>
          <w:szCs w:val="22"/>
          <w:u w:val="single"/>
        </w:rPr>
      </w:pPr>
      <w:hyperlink r:id="rId80" w:history="1">
        <w:r w:rsidR="00FE00FE" w:rsidRPr="00A475CB">
          <w:rPr>
            <w:rStyle w:val="Hyperlink"/>
            <w:rFonts w:ascii="Arial" w:hAnsi="Arial" w:cs="Arial"/>
            <w:color w:val="auto"/>
            <w:sz w:val="22"/>
            <w:szCs w:val="22"/>
          </w:rPr>
          <w:t>http://www.pg.undp.org/content/papua_new_guinea/en/home/library/payment-for-ecosystem-services-options-and-opportunities-for-new.html</w:t>
        </w:r>
      </w:hyperlink>
    </w:p>
    <w:p w14:paraId="6D69023D" w14:textId="77777777" w:rsidR="00FE00FE" w:rsidRPr="00A475CB" w:rsidRDefault="003353FB" w:rsidP="008C45DA">
      <w:pPr>
        <w:pStyle w:val="NoSpacing"/>
        <w:numPr>
          <w:ilvl w:val="0"/>
          <w:numId w:val="29"/>
        </w:numPr>
        <w:jc w:val="both"/>
        <w:rPr>
          <w:rFonts w:ascii="Arial" w:hAnsi="Arial" w:cs="Arial"/>
          <w:sz w:val="22"/>
          <w:szCs w:val="22"/>
          <w:u w:val="single"/>
        </w:rPr>
      </w:pPr>
      <w:hyperlink r:id="rId81" w:history="1">
        <w:r w:rsidR="00FE00FE" w:rsidRPr="00A475CB">
          <w:rPr>
            <w:rStyle w:val="Hyperlink"/>
            <w:rFonts w:ascii="Arial" w:hAnsi="Arial" w:cs="Arial"/>
            <w:color w:val="auto"/>
            <w:sz w:val="22"/>
            <w:szCs w:val="22"/>
          </w:rPr>
          <w:t>https://www.millenniumassessment.org/en/index.html</w:t>
        </w:r>
      </w:hyperlink>
    </w:p>
    <w:p w14:paraId="7087DF69" w14:textId="77777777" w:rsidR="00FE00FE" w:rsidRPr="00A475CB" w:rsidRDefault="00FE00FE" w:rsidP="00FE00FE">
      <w:pPr>
        <w:pStyle w:val="NoSpacing"/>
        <w:rPr>
          <w:rFonts w:ascii="Arial" w:hAnsi="Arial" w:cs="Arial"/>
          <w:sz w:val="22"/>
          <w:szCs w:val="22"/>
          <w:u w:val="single"/>
        </w:rPr>
      </w:pPr>
    </w:p>
    <w:p w14:paraId="3FEC774F" w14:textId="37D791DD" w:rsidR="00FE00FE" w:rsidRPr="00A475CB" w:rsidRDefault="00FE00FE" w:rsidP="00FE00FE">
      <w:pPr>
        <w:pStyle w:val="NoSpacing"/>
        <w:jc w:val="both"/>
        <w:rPr>
          <w:rFonts w:ascii="Arial" w:hAnsi="Arial" w:cs="Arial"/>
          <w:b/>
          <w:i/>
          <w:snapToGrid w:val="0"/>
          <w:sz w:val="22"/>
          <w:szCs w:val="22"/>
        </w:rPr>
      </w:pPr>
      <w:r w:rsidRPr="00A475CB">
        <w:rPr>
          <w:rFonts w:ascii="Arial" w:hAnsi="Arial" w:cs="Arial"/>
          <w:b/>
          <w:i/>
          <w:snapToGrid w:val="0"/>
          <w:sz w:val="22"/>
          <w:szCs w:val="22"/>
        </w:rPr>
        <w:t>Obstacle</w:t>
      </w:r>
      <w:r w:rsidR="00021B06" w:rsidRPr="00A475CB">
        <w:rPr>
          <w:rFonts w:ascii="Arial" w:hAnsi="Arial" w:cs="Arial"/>
          <w:b/>
          <w:i/>
          <w:snapToGrid w:val="0"/>
          <w:sz w:val="22"/>
          <w:szCs w:val="22"/>
        </w:rPr>
        <w:t>s</w:t>
      </w:r>
    </w:p>
    <w:p w14:paraId="6DA9E804" w14:textId="77777777" w:rsidR="00FE00FE" w:rsidRPr="00A475CB" w:rsidRDefault="00FE00FE" w:rsidP="00FE00FE">
      <w:pPr>
        <w:pStyle w:val="NoSpacing"/>
        <w:jc w:val="both"/>
        <w:rPr>
          <w:rFonts w:ascii="Arial" w:hAnsi="Arial" w:cs="Arial"/>
          <w:snapToGrid w:val="0"/>
          <w:sz w:val="22"/>
          <w:szCs w:val="22"/>
        </w:rPr>
      </w:pPr>
      <w:r w:rsidRPr="00A475CB">
        <w:rPr>
          <w:rFonts w:ascii="Arial" w:hAnsi="Arial" w:cs="Arial"/>
          <w:snapToGrid w:val="0"/>
          <w:sz w:val="22"/>
          <w:szCs w:val="22"/>
        </w:rPr>
        <w:t xml:space="preserve">Spatial planning of Natural Resource Management through a process led by customary resource owners with technical support in an ecosystem service approach is still an emerging best practice. </w:t>
      </w:r>
    </w:p>
    <w:p w14:paraId="2A36C4E2" w14:textId="77777777" w:rsidR="00FE00FE" w:rsidRPr="00A475CB" w:rsidRDefault="00FE00FE" w:rsidP="00FE00FE">
      <w:pPr>
        <w:pStyle w:val="NoSpacing"/>
        <w:jc w:val="both"/>
        <w:rPr>
          <w:rFonts w:ascii="Arial" w:hAnsi="Arial" w:cs="Arial"/>
          <w:i/>
          <w:snapToGrid w:val="0"/>
          <w:sz w:val="22"/>
          <w:szCs w:val="22"/>
        </w:rPr>
      </w:pPr>
    </w:p>
    <w:p w14:paraId="122BED71" w14:textId="77777777" w:rsidR="00FE00FE" w:rsidRPr="00A475CB" w:rsidRDefault="00FE00FE" w:rsidP="00FE00FE">
      <w:pPr>
        <w:pStyle w:val="NoSpacing"/>
        <w:jc w:val="both"/>
        <w:rPr>
          <w:rFonts w:ascii="Arial" w:hAnsi="Arial" w:cs="Arial"/>
          <w:b/>
          <w:snapToGrid w:val="0"/>
          <w:sz w:val="22"/>
          <w:szCs w:val="22"/>
        </w:rPr>
      </w:pPr>
      <w:r w:rsidRPr="00A475CB">
        <w:rPr>
          <w:rFonts w:ascii="Arial" w:hAnsi="Arial" w:cs="Arial"/>
          <w:b/>
          <w:i/>
          <w:snapToGrid w:val="0"/>
          <w:sz w:val="22"/>
          <w:szCs w:val="22"/>
        </w:rPr>
        <w:t>Scientific, Technical and Cultural needs</w:t>
      </w:r>
    </w:p>
    <w:p w14:paraId="3A40CBA3" w14:textId="1EC0C95E" w:rsidR="00FE00FE" w:rsidRPr="00A475CB" w:rsidRDefault="00FE00FE" w:rsidP="008C45DA">
      <w:pPr>
        <w:pStyle w:val="NoSpacing"/>
        <w:jc w:val="both"/>
        <w:rPr>
          <w:rFonts w:ascii="Arial" w:hAnsi="Arial" w:cs="Arial"/>
          <w:snapToGrid w:val="0"/>
          <w:sz w:val="22"/>
          <w:szCs w:val="22"/>
        </w:rPr>
      </w:pPr>
      <w:r w:rsidRPr="00A475CB">
        <w:rPr>
          <w:rFonts w:ascii="Arial" w:hAnsi="Arial" w:cs="Arial"/>
          <w:snapToGrid w:val="0"/>
          <w:sz w:val="22"/>
          <w:szCs w:val="22"/>
        </w:rPr>
        <w:t>With customary ownership and user rights held by clans and tribes over natural resources</w:t>
      </w:r>
      <w:r w:rsidR="007F0CB6">
        <w:rPr>
          <w:rFonts w:ascii="Arial" w:hAnsi="Arial" w:cs="Arial"/>
          <w:snapToGrid w:val="0"/>
          <w:sz w:val="22"/>
          <w:szCs w:val="22"/>
        </w:rPr>
        <w:t>,</w:t>
      </w:r>
      <w:r w:rsidRPr="00A475CB">
        <w:rPr>
          <w:rFonts w:ascii="Arial" w:hAnsi="Arial" w:cs="Arial"/>
          <w:snapToGrid w:val="0"/>
          <w:sz w:val="22"/>
          <w:szCs w:val="22"/>
        </w:rPr>
        <w:t xml:space="preserve"> their full participation, education and empowerment is essential in </w:t>
      </w:r>
      <w:r w:rsidR="007F0CB6">
        <w:rPr>
          <w:rFonts w:ascii="Arial" w:hAnsi="Arial" w:cs="Arial"/>
          <w:snapToGrid w:val="0"/>
          <w:sz w:val="22"/>
          <w:szCs w:val="22"/>
        </w:rPr>
        <w:t>how to utilize science to value-</w:t>
      </w:r>
      <w:r w:rsidRPr="00A475CB">
        <w:rPr>
          <w:rFonts w:ascii="Arial" w:hAnsi="Arial" w:cs="Arial"/>
          <w:snapToGrid w:val="0"/>
          <w:sz w:val="22"/>
          <w:szCs w:val="22"/>
        </w:rPr>
        <w:t xml:space="preserve">add to experiential customary management in dealing with contemporary issues. </w:t>
      </w:r>
    </w:p>
    <w:p w14:paraId="62D0FFE8" w14:textId="77777777" w:rsidR="00FE00FE" w:rsidRPr="00A475CB" w:rsidRDefault="00FE00FE" w:rsidP="008C45DA">
      <w:pPr>
        <w:pStyle w:val="NoSpacing"/>
        <w:jc w:val="both"/>
        <w:rPr>
          <w:rFonts w:ascii="Arial" w:hAnsi="Arial" w:cs="Arial"/>
          <w:snapToGrid w:val="0"/>
          <w:sz w:val="22"/>
          <w:szCs w:val="22"/>
        </w:rPr>
      </w:pPr>
    </w:p>
    <w:p w14:paraId="06F6635E" w14:textId="78A3A829" w:rsidR="00FE00FE" w:rsidRPr="00A475CB" w:rsidRDefault="00021B06" w:rsidP="008C45DA">
      <w:pPr>
        <w:pStyle w:val="NoSpacing"/>
        <w:jc w:val="both"/>
        <w:rPr>
          <w:rFonts w:ascii="Arial" w:hAnsi="Arial" w:cs="Arial"/>
          <w:b/>
          <w:snapToGrid w:val="0"/>
          <w:sz w:val="22"/>
          <w:szCs w:val="22"/>
        </w:rPr>
      </w:pPr>
      <w:r w:rsidRPr="00A475CB">
        <w:rPr>
          <w:rFonts w:ascii="Arial" w:hAnsi="Arial" w:cs="Arial"/>
          <w:b/>
          <w:bCs/>
          <w:iCs/>
          <w:snapToGrid w:val="0"/>
          <w:sz w:val="22"/>
          <w:szCs w:val="22"/>
        </w:rPr>
        <w:t>References</w:t>
      </w:r>
    </w:p>
    <w:p w14:paraId="354EB8D5" w14:textId="77777777" w:rsidR="00FE00FE" w:rsidRPr="00A475CB" w:rsidRDefault="00FE00FE" w:rsidP="008C45DA">
      <w:pPr>
        <w:pStyle w:val="NoSpacing"/>
        <w:numPr>
          <w:ilvl w:val="0"/>
          <w:numId w:val="29"/>
        </w:numPr>
        <w:jc w:val="both"/>
        <w:rPr>
          <w:rFonts w:ascii="Arial" w:hAnsi="Arial" w:cs="Arial"/>
          <w:sz w:val="22"/>
          <w:szCs w:val="22"/>
        </w:rPr>
      </w:pPr>
      <w:r w:rsidRPr="00A475CB">
        <w:rPr>
          <w:rFonts w:ascii="Arial" w:hAnsi="Arial" w:cs="Arial"/>
          <w:sz w:val="22"/>
          <w:szCs w:val="22"/>
        </w:rPr>
        <w:t xml:space="preserve">MEA. 2005. </w:t>
      </w:r>
      <w:r w:rsidRPr="00A475CB">
        <w:rPr>
          <w:rFonts w:ascii="Arial" w:hAnsi="Arial" w:cs="Arial"/>
          <w:i/>
          <w:sz w:val="22"/>
          <w:szCs w:val="22"/>
        </w:rPr>
        <w:t>Ecosystems and Human Well-being; A Framework for Assessment</w:t>
      </w:r>
      <w:r w:rsidRPr="00A475CB">
        <w:rPr>
          <w:rFonts w:ascii="Arial" w:hAnsi="Arial" w:cs="Arial"/>
          <w:sz w:val="22"/>
          <w:szCs w:val="22"/>
        </w:rPr>
        <w:t xml:space="preserve">. Millennium Ecosystem Assessment. Island Press.  </w:t>
      </w:r>
    </w:p>
    <w:p w14:paraId="28159940" w14:textId="77777777" w:rsidR="00FE00FE" w:rsidRPr="00A475CB" w:rsidRDefault="00FE00FE" w:rsidP="008C45DA">
      <w:pPr>
        <w:pStyle w:val="ListParagraph"/>
        <w:numPr>
          <w:ilvl w:val="0"/>
          <w:numId w:val="29"/>
        </w:numPr>
        <w:rPr>
          <w:rFonts w:ascii="Arial" w:hAnsi="Arial" w:cs="Arial"/>
          <w:szCs w:val="22"/>
        </w:rPr>
      </w:pPr>
      <w:r w:rsidRPr="00A475CB">
        <w:rPr>
          <w:rFonts w:ascii="Arial" w:hAnsi="Arial" w:cs="Arial"/>
          <w:szCs w:val="22"/>
        </w:rPr>
        <w:t xml:space="preserve">Busilacchi, S., Butler, J.R.A., Rochester, W. &amp; Posu, J. 2018. Drivers of illegal livelihoods in remote transboundary regions: the case of the Trans-Fly region of Papua New Guinea. </w:t>
      </w:r>
      <w:r w:rsidRPr="00A475CB">
        <w:rPr>
          <w:rFonts w:ascii="Arial" w:hAnsi="Arial" w:cs="Arial"/>
          <w:i/>
          <w:iCs/>
          <w:szCs w:val="22"/>
        </w:rPr>
        <w:t>Ecology and Society</w:t>
      </w:r>
      <w:r w:rsidRPr="00A475CB">
        <w:rPr>
          <w:rFonts w:ascii="Arial" w:hAnsi="Arial" w:cs="Arial"/>
          <w:szCs w:val="22"/>
        </w:rPr>
        <w:t xml:space="preserve"> 23(1):46. </w:t>
      </w:r>
      <w:hyperlink r:id="rId82" w:history="1">
        <w:r w:rsidRPr="00A475CB">
          <w:rPr>
            <w:rStyle w:val="Hyperlink"/>
            <w:rFonts w:ascii="Arial" w:hAnsi="Arial" w:cs="Arial"/>
            <w:color w:val="auto"/>
            <w:szCs w:val="22"/>
          </w:rPr>
          <w:t>https://doi.org/10.5751/ES-09817-230146</w:t>
        </w:r>
      </w:hyperlink>
    </w:p>
    <w:p w14:paraId="5FA4E5DE" w14:textId="77777777" w:rsidR="00FE00FE" w:rsidRPr="00A475CB" w:rsidRDefault="00FE00FE" w:rsidP="008C45DA">
      <w:pPr>
        <w:pStyle w:val="ListParagraph"/>
        <w:rPr>
          <w:rFonts w:ascii="Arial" w:hAnsi="Arial" w:cs="Arial"/>
          <w:szCs w:val="22"/>
          <w:u w:val="single"/>
        </w:rPr>
      </w:pPr>
      <w:r w:rsidRPr="00A475CB">
        <w:rPr>
          <w:rFonts w:ascii="Arial" w:hAnsi="Arial" w:cs="Arial"/>
          <w:szCs w:val="22"/>
          <w:u w:val="single"/>
        </w:rPr>
        <w:t>https://www.ecologyandsociety.org/vol23/iss1/art46/</w:t>
      </w:r>
    </w:p>
    <w:p w14:paraId="541369A3" w14:textId="77777777" w:rsidR="00FE00FE" w:rsidRPr="00A475CB" w:rsidRDefault="00FE00FE" w:rsidP="008C45DA">
      <w:pPr>
        <w:pStyle w:val="ListParagraph"/>
        <w:numPr>
          <w:ilvl w:val="0"/>
          <w:numId w:val="29"/>
        </w:numPr>
        <w:rPr>
          <w:rFonts w:ascii="Arial" w:hAnsi="Arial" w:cs="Arial"/>
          <w:szCs w:val="22"/>
          <w:u w:val="single"/>
        </w:rPr>
      </w:pPr>
      <w:r w:rsidRPr="00A475CB">
        <w:rPr>
          <w:rFonts w:ascii="Arial" w:hAnsi="Arial" w:cs="Arial"/>
          <w:szCs w:val="22"/>
          <w:shd w:val="clear" w:color="auto" w:fill="FFFFFF"/>
        </w:rPr>
        <w:t xml:space="preserve">Drew. J.A., Amatangelo, K.L. &amp; Hufbauer, R.A. 2015. Quantifying the Human Impacts on Papua New Guinea Reef Fish Communities across Space and Time. </w:t>
      </w:r>
      <w:r w:rsidRPr="00A475CB">
        <w:rPr>
          <w:rFonts w:ascii="Arial" w:hAnsi="Arial" w:cs="Arial"/>
          <w:i/>
          <w:szCs w:val="22"/>
          <w:shd w:val="clear" w:color="auto" w:fill="FFFFFF"/>
        </w:rPr>
        <w:t>PLoS ONE</w:t>
      </w:r>
      <w:r w:rsidRPr="00A475CB">
        <w:rPr>
          <w:rFonts w:ascii="Arial" w:hAnsi="Arial" w:cs="Arial"/>
          <w:szCs w:val="22"/>
          <w:shd w:val="clear" w:color="auto" w:fill="FFFFFF"/>
        </w:rPr>
        <w:t xml:space="preserve"> 10(10): e0140682. </w:t>
      </w:r>
      <w:r w:rsidRPr="00A475CB">
        <w:rPr>
          <w:rFonts w:ascii="Arial" w:hAnsi="Arial" w:cs="Arial"/>
          <w:szCs w:val="22"/>
          <w:u w:val="single"/>
          <w:shd w:val="clear" w:color="auto" w:fill="FFFFFF"/>
        </w:rPr>
        <w:t>https://doi.org/10.1371/journal.pone.0140682</w:t>
      </w:r>
    </w:p>
    <w:p w14:paraId="07C872F3" w14:textId="77777777" w:rsidR="00FE00FE" w:rsidRPr="00A475CB" w:rsidRDefault="00FE00FE" w:rsidP="008C45DA">
      <w:pPr>
        <w:pStyle w:val="NoSpacing"/>
        <w:ind w:left="720"/>
        <w:jc w:val="both"/>
        <w:rPr>
          <w:rFonts w:ascii="Arial" w:hAnsi="Arial" w:cs="Arial"/>
          <w:snapToGrid w:val="0"/>
          <w:sz w:val="22"/>
          <w:szCs w:val="22"/>
          <w:u w:val="single"/>
        </w:rPr>
      </w:pPr>
      <w:r w:rsidRPr="00A475CB">
        <w:rPr>
          <w:rFonts w:ascii="Arial" w:hAnsi="Arial" w:cs="Arial"/>
          <w:snapToGrid w:val="0"/>
          <w:sz w:val="22"/>
          <w:szCs w:val="22"/>
          <w:u w:val="single"/>
        </w:rPr>
        <w:lastRenderedPageBreak/>
        <w:t>https://journals.plos.org/plosone/article?id=10.1371/journal.pone.0140682</w:t>
      </w:r>
    </w:p>
    <w:p w14:paraId="4586516F" w14:textId="4CEEE3B1" w:rsidR="00FE00FE" w:rsidRPr="00A475CB" w:rsidRDefault="00FE00FE" w:rsidP="008C45DA">
      <w:pPr>
        <w:pStyle w:val="NoSpacing"/>
        <w:jc w:val="both"/>
        <w:rPr>
          <w:rFonts w:ascii="Arial" w:hAnsi="Arial" w:cs="Arial"/>
          <w:snapToGrid w:val="0"/>
          <w:sz w:val="22"/>
          <w:szCs w:val="22"/>
        </w:rPr>
      </w:pPr>
    </w:p>
    <w:p w14:paraId="03A1EB60" w14:textId="75CF6ED4" w:rsidR="00FE00FE" w:rsidRPr="00A475CB" w:rsidRDefault="00FE00FE" w:rsidP="008C45DA">
      <w:pPr>
        <w:pStyle w:val="NoSpacing"/>
        <w:jc w:val="both"/>
        <w:rPr>
          <w:rFonts w:ascii="Arial" w:hAnsi="Arial" w:cs="Arial"/>
          <w:snapToGrid w:val="0"/>
          <w:sz w:val="22"/>
          <w:szCs w:val="22"/>
        </w:rPr>
      </w:pPr>
    </w:p>
    <w:p w14:paraId="0476889F" w14:textId="77777777" w:rsidR="00501EC3" w:rsidRPr="00A475CB" w:rsidRDefault="00501EC3" w:rsidP="008C45DA">
      <w:pPr>
        <w:pStyle w:val="NoSpacing"/>
        <w:jc w:val="both"/>
        <w:rPr>
          <w:rFonts w:ascii="Arial" w:hAnsi="Arial" w:cs="Arial"/>
          <w:snapToGrid w:val="0"/>
          <w:sz w:val="22"/>
          <w:szCs w:val="22"/>
        </w:rPr>
      </w:pPr>
    </w:p>
    <w:p w14:paraId="5263F36F" w14:textId="397718DE" w:rsidR="00501EC3" w:rsidRPr="00A475CB" w:rsidRDefault="00501EC3" w:rsidP="008C45DA">
      <w:pPr>
        <w:pStyle w:val="NoSpacing"/>
        <w:jc w:val="both"/>
        <w:rPr>
          <w:rFonts w:ascii="Arial" w:hAnsi="Arial" w:cs="Arial"/>
          <w:b/>
        </w:rPr>
      </w:pPr>
      <w:r w:rsidRPr="00A475CB">
        <w:rPr>
          <w:rFonts w:ascii="Arial" w:hAnsi="Arial" w:cs="Arial"/>
          <w:noProof/>
          <w:sz w:val="22"/>
          <w:szCs w:val="22"/>
          <w:lang w:val="en-AU" w:eastAsia="en-AU"/>
        </w:rPr>
        <w:drawing>
          <wp:inline distT="0" distB="0" distL="0" distR="0" wp14:anchorId="1A255734" wp14:editId="258F322B">
            <wp:extent cx="584200" cy="622300"/>
            <wp:effectExtent l="0" t="0" r="0" b="127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584200" cy="622300"/>
                    </a:xfrm>
                    <a:prstGeom prst="rect">
                      <a:avLst/>
                    </a:prstGeom>
                    <a:noFill/>
                    <a:ln>
                      <a:noFill/>
                    </a:ln>
                  </pic:spPr>
                </pic:pic>
              </a:graphicData>
            </a:graphic>
          </wp:inline>
        </w:drawing>
      </w:r>
      <w:r w:rsidRPr="00A475CB">
        <w:rPr>
          <w:rFonts w:ascii="Arial" w:hAnsi="Arial" w:cs="Arial"/>
          <w:snapToGrid w:val="0"/>
          <w:sz w:val="22"/>
          <w:szCs w:val="22"/>
        </w:rPr>
        <w:t xml:space="preserve"> </w:t>
      </w:r>
      <w:r w:rsidR="00290E88" w:rsidRPr="00A475CB">
        <w:rPr>
          <w:rFonts w:ascii="Arial" w:hAnsi="Arial" w:cs="Arial"/>
          <w:snapToGrid w:val="0"/>
          <w:sz w:val="22"/>
          <w:szCs w:val="22"/>
        </w:rPr>
        <w:t xml:space="preserve"> </w:t>
      </w:r>
      <w:r w:rsidRPr="00A475CB">
        <w:rPr>
          <w:rFonts w:ascii="Arial" w:hAnsi="Arial" w:cs="Arial"/>
          <w:b/>
          <w:snapToGrid w:val="0"/>
        </w:rPr>
        <w:t xml:space="preserve">Aichi </w:t>
      </w:r>
      <w:r w:rsidR="00AE4A15" w:rsidRPr="00A475CB">
        <w:rPr>
          <w:rFonts w:ascii="Arial" w:hAnsi="Arial" w:cs="Arial"/>
          <w:b/>
          <w:snapToGrid w:val="0"/>
        </w:rPr>
        <w:t>Biodiversity</w:t>
      </w:r>
      <w:r w:rsidR="00021B06" w:rsidRPr="00A475CB">
        <w:rPr>
          <w:rFonts w:ascii="Arial" w:hAnsi="Arial" w:cs="Arial"/>
          <w:b/>
          <w:snapToGrid w:val="0"/>
        </w:rPr>
        <w:t xml:space="preserve"> </w:t>
      </w:r>
      <w:r w:rsidRPr="00A475CB">
        <w:rPr>
          <w:rFonts w:ascii="Arial" w:hAnsi="Arial" w:cs="Arial"/>
          <w:b/>
          <w:snapToGrid w:val="0"/>
        </w:rPr>
        <w:t xml:space="preserve">Target 15 </w:t>
      </w:r>
      <w:r w:rsidR="00AE4A15" w:rsidRPr="00A475CB">
        <w:rPr>
          <w:rFonts w:ascii="Arial" w:hAnsi="Arial" w:cs="Arial"/>
          <w:b/>
          <w:snapToGrid w:val="0"/>
        </w:rPr>
        <w:t xml:space="preserve"> </w:t>
      </w:r>
      <w:r w:rsidRPr="00A475CB">
        <w:rPr>
          <w:rFonts w:ascii="Arial" w:hAnsi="Arial" w:cs="Arial"/>
          <w:b/>
        </w:rPr>
        <w:t>Climate resilience</w:t>
      </w:r>
    </w:p>
    <w:p w14:paraId="5F7EC197" w14:textId="77777777" w:rsidR="00501EC3" w:rsidRPr="00A475CB" w:rsidRDefault="00501EC3" w:rsidP="008C45DA">
      <w:pPr>
        <w:pStyle w:val="NoSpacing"/>
        <w:jc w:val="both"/>
        <w:rPr>
          <w:rFonts w:ascii="Arial" w:hAnsi="Arial" w:cs="Arial"/>
          <w:b/>
          <w:snapToGrid w:val="0"/>
        </w:rPr>
      </w:pPr>
    </w:p>
    <w:p w14:paraId="4FB081F9" w14:textId="5E9DEF3A" w:rsidR="00501EC3" w:rsidRPr="00A475CB" w:rsidRDefault="00501EC3" w:rsidP="008C45DA">
      <w:pPr>
        <w:pStyle w:val="NoSpacing"/>
        <w:jc w:val="both"/>
        <w:rPr>
          <w:rFonts w:ascii="Arial" w:hAnsi="Arial" w:cs="Arial"/>
          <w:sz w:val="22"/>
          <w:szCs w:val="22"/>
        </w:rPr>
      </w:pPr>
      <w:r w:rsidRPr="00A475CB">
        <w:rPr>
          <w:rFonts w:ascii="Arial" w:hAnsi="Arial" w:cs="Arial"/>
          <w:sz w:val="22"/>
          <w:szCs w:val="22"/>
        </w:rPr>
        <w:t xml:space="preserve">In developing climate resilience there is first a need to have an understanding of the likely changes, variance, frequency and intensity of various factors that influence future climate </w:t>
      </w:r>
      <w:r w:rsidR="00021B06" w:rsidRPr="00A475CB">
        <w:rPr>
          <w:rFonts w:ascii="Arial" w:hAnsi="Arial" w:cs="Arial"/>
          <w:sz w:val="22"/>
          <w:szCs w:val="22"/>
        </w:rPr>
        <w:t>patterns in the coming generational lifetimes</w:t>
      </w:r>
      <w:r w:rsidRPr="00A475CB">
        <w:rPr>
          <w:rFonts w:ascii="Arial" w:hAnsi="Arial" w:cs="Arial"/>
          <w:sz w:val="22"/>
          <w:szCs w:val="22"/>
        </w:rPr>
        <w:t>. When this is better known a pro-active response can be more reliably progressed</w:t>
      </w:r>
      <w:r w:rsidR="00021B06" w:rsidRPr="00A475CB">
        <w:rPr>
          <w:rFonts w:ascii="Arial" w:hAnsi="Arial" w:cs="Arial"/>
          <w:sz w:val="22"/>
          <w:szCs w:val="22"/>
        </w:rPr>
        <w:t xml:space="preserve"> to try and cope with anticipated climate change, weather extremes and unpredictability</w:t>
      </w:r>
      <w:r w:rsidRPr="00A475CB">
        <w:rPr>
          <w:rFonts w:ascii="Arial" w:hAnsi="Arial" w:cs="Arial"/>
          <w:sz w:val="22"/>
          <w:szCs w:val="22"/>
        </w:rPr>
        <w:t xml:space="preserve">. </w:t>
      </w:r>
    </w:p>
    <w:p w14:paraId="41771A7A" w14:textId="77777777" w:rsidR="00501EC3" w:rsidRPr="00A475CB" w:rsidRDefault="00501EC3" w:rsidP="00501EC3">
      <w:pPr>
        <w:pStyle w:val="NoSpacing"/>
        <w:jc w:val="both"/>
        <w:rPr>
          <w:rFonts w:ascii="Arial" w:hAnsi="Arial" w:cs="Arial"/>
          <w:sz w:val="22"/>
          <w:szCs w:val="22"/>
        </w:rPr>
      </w:pPr>
    </w:p>
    <w:p w14:paraId="113F9F2D" w14:textId="328428EE" w:rsidR="00501EC3" w:rsidRPr="00A475CB" w:rsidRDefault="00501EC3" w:rsidP="00501EC3">
      <w:pPr>
        <w:pStyle w:val="NoSpacing"/>
        <w:jc w:val="both"/>
        <w:rPr>
          <w:rFonts w:ascii="Arial" w:hAnsi="Arial" w:cs="Arial"/>
          <w:sz w:val="22"/>
          <w:szCs w:val="22"/>
        </w:rPr>
      </w:pPr>
      <w:r w:rsidRPr="00A475CB">
        <w:rPr>
          <w:rFonts w:ascii="Arial" w:hAnsi="Arial" w:cs="Arial"/>
          <w:sz w:val="22"/>
          <w:szCs w:val="22"/>
        </w:rPr>
        <w:t xml:space="preserve">The CCDA Climate Change Development Authority </w:t>
      </w:r>
      <w:r w:rsidR="007F0CB6">
        <w:rPr>
          <w:rFonts w:ascii="Arial" w:hAnsi="Arial" w:cs="Arial"/>
          <w:sz w:val="22"/>
          <w:szCs w:val="22"/>
        </w:rPr>
        <w:t>is</w:t>
      </w:r>
      <w:r w:rsidRPr="00A475CB">
        <w:rPr>
          <w:rFonts w:ascii="Arial" w:hAnsi="Arial" w:cs="Arial"/>
          <w:sz w:val="22"/>
          <w:szCs w:val="22"/>
        </w:rPr>
        <w:t xml:space="preserve"> the line agency </w:t>
      </w:r>
      <w:r w:rsidR="007F0CB6">
        <w:rPr>
          <w:rFonts w:ascii="Arial" w:hAnsi="Arial" w:cs="Arial"/>
          <w:sz w:val="22"/>
          <w:szCs w:val="22"/>
        </w:rPr>
        <w:t>with</w:t>
      </w:r>
      <w:r w:rsidRPr="00A475CB">
        <w:rPr>
          <w:rFonts w:ascii="Arial" w:hAnsi="Arial" w:cs="Arial"/>
          <w:sz w:val="22"/>
          <w:szCs w:val="22"/>
        </w:rPr>
        <w:t xml:space="preserve"> an active program that is movin</w:t>
      </w:r>
      <w:r w:rsidR="007F0CB6">
        <w:rPr>
          <w:rFonts w:ascii="Arial" w:hAnsi="Arial" w:cs="Arial"/>
          <w:sz w:val="22"/>
          <w:szCs w:val="22"/>
        </w:rPr>
        <w:t>g with the changes taking place</w:t>
      </w:r>
      <w:r w:rsidRPr="00A475CB">
        <w:rPr>
          <w:rFonts w:ascii="Arial" w:hAnsi="Arial" w:cs="Arial"/>
          <w:sz w:val="22"/>
          <w:szCs w:val="22"/>
        </w:rPr>
        <w:t xml:space="preserve">. </w:t>
      </w:r>
      <w:r w:rsidR="00021B06" w:rsidRPr="00A475CB">
        <w:rPr>
          <w:rFonts w:ascii="Arial" w:hAnsi="Arial" w:cs="Arial"/>
          <w:sz w:val="22"/>
          <w:szCs w:val="22"/>
        </w:rPr>
        <w:t>Some</w:t>
      </w:r>
      <w:r w:rsidRPr="00A475CB">
        <w:rPr>
          <w:rFonts w:ascii="Arial" w:hAnsi="Arial" w:cs="Arial"/>
          <w:sz w:val="22"/>
          <w:szCs w:val="22"/>
        </w:rPr>
        <w:t xml:space="preserve"> </w:t>
      </w:r>
      <w:r w:rsidR="007F0CB6">
        <w:rPr>
          <w:rFonts w:ascii="Arial" w:hAnsi="Arial" w:cs="Arial"/>
          <w:sz w:val="22"/>
          <w:szCs w:val="22"/>
        </w:rPr>
        <w:t xml:space="preserve">climate </w:t>
      </w:r>
      <w:r w:rsidRPr="00A475CB">
        <w:rPr>
          <w:rFonts w:ascii="Arial" w:hAnsi="Arial" w:cs="Arial"/>
          <w:sz w:val="22"/>
          <w:szCs w:val="22"/>
        </w:rPr>
        <w:t xml:space="preserve">science </w:t>
      </w:r>
      <w:r w:rsidR="00021B06" w:rsidRPr="00A475CB">
        <w:rPr>
          <w:rFonts w:ascii="Arial" w:hAnsi="Arial" w:cs="Arial"/>
          <w:sz w:val="22"/>
          <w:szCs w:val="22"/>
        </w:rPr>
        <w:t xml:space="preserve">is </w:t>
      </w:r>
      <w:r w:rsidRPr="00A475CB">
        <w:rPr>
          <w:rFonts w:ascii="Arial" w:hAnsi="Arial" w:cs="Arial"/>
          <w:sz w:val="22"/>
          <w:szCs w:val="22"/>
        </w:rPr>
        <w:t>being published and there are guiding policies that are being refined within line agencies within PNG that can inform progress towards achieving this Aichi Biodiver</w:t>
      </w:r>
      <w:r w:rsidR="00B05DD1" w:rsidRPr="00A475CB">
        <w:rPr>
          <w:rFonts w:ascii="Arial" w:hAnsi="Arial" w:cs="Arial"/>
          <w:sz w:val="22"/>
          <w:szCs w:val="22"/>
        </w:rPr>
        <w:t>sity Target.  However this is an</w:t>
      </w:r>
      <w:r w:rsidRPr="00A475CB">
        <w:rPr>
          <w:rFonts w:ascii="Arial" w:hAnsi="Arial" w:cs="Arial"/>
          <w:sz w:val="22"/>
          <w:szCs w:val="22"/>
        </w:rPr>
        <w:t xml:space="preserve"> emerging issue that is intensifying with </w:t>
      </w:r>
      <w:r w:rsidR="00B05DD1" w:rsidRPr="00A475CB">
        <w:rPr>
          <w:rFonts w:ascii="Arial" w:hAnsi="Arial" w:cs="Arial"/>
          <w:sz w:val="22"/>
          <w:szCs w:val="22"/>
        </w:rPr>
        <w:t>dire consequences. W</w:t>
      </w:r>
      <w:r w:rsidRPr="00A475CB">
        <w:rPr>
          <w:rFonts w:ascii="Arial" w:hAnsi="Arial" w:cs="Arial"/>
          <w:sz w:val="22"/>
          <w:szCs w:val="22"/>
        </w:rPr>
        <w:t xml:space="preserve">ith atmospheric carbon </w:t>
      </w:r>
      <w:r w:rsidR="00021B06" w:rsidRPr="00A475CB">
        <w:rPr>
          <w:rFonts w:ascii="Arial" w:hAnsi="Arial" w:cs="Arial"/>
          <w:sz w:val="22"/>
          <w:szCs w:val="22"/>
        </w:rPr>
        <w:t>now at 415</w:t>
      </w:r>
      <w:r w:rsidRPr="00A475CB">
        <w:rPr>
          <w:rFonts w:ascii="Arial" w:hAnsi="Arial" w:cs="Arial"/>
          <w:sz w:val="22"/>
          <w:szCs w:val="22"/>
        </w:rPr>
        <w:t xml:space="preserve">ppm </w:t>
      </w:r>
      <w:r w:rsidR="007F0CB6">
        <w:rPr>
          <w:rFonts w:ascii="Arial" w:hAnsi="Arial" w:cs="Arial"/>
          <w:sz w:val="22"/>
          <w:szCs w:val="22"/>
        </w:rPr>
        <w:t>and the</w:t>
      </w:r>
      <w:r w:rsidRPr="00A475CB">
        <w:rPr>
          <w:rFonts w:ascii="Arial" w:hAnsi="Arial" w:cs="Arial"/>
          <w:sz w:val="22"/>
          <w:szCs w:val="22"/>
        </w:rPr>
        <w:t xml:space="preserve"> current average increase of near 2ppm each year</w:t>
      </w:r>
      <w:r w:rsidR="007F0CB6">
        <w:rPr>
          <w:rFonts w:ascii="Arial" w:hAnsi="Arial" w:cs="Arial"/>
          <w:sz w:val="22"/>
          <w:szCs w:val="22"/>
        </w:rPr>
        <w:t>,</w:t>
      </w:r>
      <w:r w:rsidR="00B05DD1" w:rsidRPr="00A475CB">
        <w:rPr>
          <w:rFonts w:ascii="Arial" w:hAnsi="Arial" w:cs="Arial"/>
          <w:sz w:val="22"/>
          <w:szCs w:val="22"/>
        </w:rPr>
        <w:t xml:space="preserve"> PNG is </w:t>
      </w:r>
      <w:r w:rsidR="00B46DCA">
        <w:rPr>
          <w:rFonts w:ascii="Arial" w:hAnsi="Arial" w:cs="Arial"/>
          <w:sz w:val="22"/>
          <w:szCs w:val="22"/>
        </w:rPr>
        <w:t xml:space="preserve">already </w:t>
      </w:r>
      <w:r w:rsidR="00B05DD1" w:rsidRPr="00A475CB">
        <w:rPr>
          <w:rFonts w:ascii="Arial" w:hAnsi="Arial" w:cs="Arial"/>
          <w:sz w:val="22"/>
          <w:szCs w:val="22"/>
        </w:rPr>
        <w:t xml:space="preserve">experiencing changes in weather patterns </w:t>
      </w:r>
      <w:r w:rsidR="00B46DCA">
        <w:rPr>
          <w:rFonts w:ascii="Arial" w:hAnsi="Arial" w:cs="Arial"/>
          <w:sz w:val="22"/>
          <w:szCs w:val="22"/>
        </w:rPr>
        <w:t xml:space="preserve">from the consequences of this </w:t>
      </w:r>
      <w:r w:rsidR="00B05DD1" w:rsidRPr="00A475CB">
        <w:rPr>
          <w:rFonts w:ascii="Arial" w:hAnsi="Arial" w:cs="Arial"/>
          <w:sz w:val="22"/>
          <w:szCs w:val="22"/>
        </w:rPr>
        <w:t>that are not well understood</w:t>
      </w:r>
      <w:r w:rsidRPr="00A475CB">
        <w:rPr>
          <w:rFonts w:ascii="Arial" w:hAnsi="Arial" w:cs="Arial"/>
          <w:sz w:val="22"/>
          <w:szCs w:val="22"/>
        </w:rPr>
        <w:t xml:space="preserve">. </w:t>
      </w:r>
    </w:p>
    <w:p w14:paraId="50CA478E" w14:textId="77777777" w:rsidR="00501EC3" w:rsidRPr="00A475CB" w:rsidRDefault="00501EC3" w:rsidP="00501EC3">
      <w:pPr>
        <w:pStyle w:val="NoSpacing"/>
        <w:rPr>
          <w:rFonts w:ascii="Arial" w:hAnsi="Arial" w:cs="Arial"/>
          <w:sz w:val="22"/>
          <w:szCs w:val="22"/>
        </w:rPr>
      </w:pPr>
    </w:p>
    <w:p w14:paraId="694355DB" w14:textId="3D2B2669" w:rsidR="00501EC3" w:rsidRPr="00A475CB" w:rsidRDefault="00B05DD1" w:rsidP="00501EC3">
      <w:pPr>
        <w:pStyle w:val="NoSpacing"/>
        <w:rPr>
          <w:rFonts w:ascii="Arial" w:hAnsi="Arial" w:cs="Arial"/>
          <w:b/>
          <w:iCs/>
          <w:snapToGrid w:val="0"/>
          <w:sz w:val="22"/>
          <w:szCs w:val="22"/>
        </w:rPr>
      </w:pPr>
      <w:r w:rsidRPr="00A475CB">
        <w:rPr>
          <w:rFonts w:ascii="Arial" w:hAnsi="Arial" w:cs="Arial"/>
          <w:b/>
          <w:bCs/>
          <w:iCs/>
          <w:snapToGrid w:val="0"/>
          <w:sz w:val="22"/>
          <w:szCs w:val="22"/>
        </w:rPr>
        <w:t>References</w:t>
      </w:r>
    </w:p>
    <w:p w14:paraId="0E42D6B7" w14:textId="77777777" w:rsidR="00501EC3" w:rsidRPr="00A475CB" w:rsidRDefault="00501EC3" w:rsidP="008C45DA">
      <w:pPr>
        <w:pStyle w:val="NoSpacing"/>
        <w:numPr>
          <w:ilvl w:val="0"/>
          <w:numId w:val="30"/>
        </w:numPr>
        <w:jc w:val="both"/>
        <w:rPr>
          <w:rFonts w:ascii="Arial" w:hAnsi="Arial" w:cs="Arial"/>
          <w:sz w:val="22"/>
          <w:szCs w:val="22"/>
        </w:rPr>
      </w:pPr>
      <w:r w:rsidRPr="00A475CB">
        <w:rPr>
          <w:rFonts w:ascii="Arial" w:hAnsi="Arial" w:cs="Arial"/>
          <w:sz w:val="22"/>
          <w:szCs w:val="22"/>
        </w:rPr>
        <w:t xml:space="preserve">OCCD. 2013. </w:t>
      </w:r>
      <w:r w:rsidRPr="00A475CB">
        <w:rPr>
          <w:rFonts w:ascii="Arial" w:hAnsi="Arial" w:cs="Arial"/>
          <w:i/>
          <w:sz w:val="22"/>
          <w:szCs w:val="22"/>
        </w:rPr>
        <w:t>Climate Compatible Development Policy 2013-2015</w:t>
      </w:r>
      <w:r w:rsidRPr="00A475CB">
        <w:rPr>
          <w:rFonts w:ascii="Arial" w:hAnsi="Arial" w:cs="Arial"/>
          <w:sz w:val="22"/>
          <w:szCs w:val="22"/>
        </w:rPr>
        <w:t>. Office of Climate Change and Development. Port Moresby</w:t>
      </w:r>
    </w:p>
    <w:p w14:paraId="3533D6D7" w14:textId="77777777" w:rsidR="00501EC3" w:rsidRPr="00A475CB" w:rsidRDefault="00501EC3" w:rsidP="008C45DA">
      <w:pPr>
        <w:pStyle w:val="NoSpacing"/>
        <w:numPr>
          <w:ilvl w:val="0"/>
          <w:numId w:val="30"/>
        </w:numPr>
        <w:jc w:val="both"/>
        <w:rPr>
          <w:rFonts w:ascii="Arial" w:hAnsi="Arial" w:cs="Arial"/>
          <w:sz w:val="22"/>
          <w:szCs w:val="22"/>
        </w:rPr>
      </w:pPr>
      <w:r w:rsidRPr="00A475CB">
        <w:rPr>
          <w:rFonts w:ascii="Arial" w:hAnsi="Arial" w:cs="Arial"/>
          <w:sz w:val="22"/>
          <w:szCs w:val="22"/>
        </w:rPr>
        <w:t xml:space="preserve">CCDA 2017 Papua New Guinea ‘s National REDD+ Forestry Reference Level: Submission for UNFCC Technical Assessment. Climate Change Development Authority. Port Moresby </w:t>
      </w:r>
    </w:p>
    <w:p w14:paraId="20C5BDF7" w14:textId="77777777" w:rsidR="00501EC3" w:rsidRPr="00A475CB" w:rsidRDefault="00501EC3" w:rsidP="008C45DA">
      <w:pPr>
        <w:pStyle w:val="NoSpacing"/>
        <w:numPr>
          <w:ilvl w:val="0"/>
          <w:numId w:val="30"/>
        </w:numPr>
        <w:jc w:val="both"/>
        <w:rPr>
          <w:rFonts w:ascii="Arial" w:hAnsi="Arial" w:cs="Arial"/>
          <w:sz w:val="22"/>
          <w:szCs w:val="22"/>
        </w:rPr>
      </w:pPr>
      <w:r w:rsidRPr="00A475CB">
        <w:rPr>
          <w:rFonts w:ascii="Arial" w:hAnsi="Arial" w:cs="Arial"/>
          <w:sz w:val="22"/>
          <w:szCs w:val="22"/>
        </w:rPr>
        <w:t xml:space="preserve">UNFCC 2017. Report of the technical assessment of the proposed forest reference level of Papua New Guinea submitted in 2017. FCCC/TAR/2017/PNG. </w:t>
      </w:r>
    </w:p>
    <w:p w14:paraId="5D15679F" w14:textId="77777777" w:rsidR="00501EC3" w:rsidRPr="00A475CB" w:rsidRDefault="00501EC3" w:rsidP="008C45DA">
      <w:pPr>
        <w:pStyle w:val="NoSpacing"/>
        <w:numPr>
          <w:ilvl w:val="0"/>
          <w:numId w:val="30"/>
        </w:numPr>
        <w:jc w:val="both"/>
        <w:rPr>
          <w:rFonts w:ascii="Arial" w:hAnsi="Arial" w:cs="Arial"/>
          <w:sz w:val="22"/>
          <w:szCs w:val="22"/>
        </w:rPr>
      </w:pPr>
      <w:r w:rsidRPr="00A475CB">
        <w:rPr>
          <w:rFonts w:ascii="Arial" w:hAnsi="Arial" w:cs="Arial"/>
          <w:sz w:val="22"/>
          <w:szCs w:val="22"/>
        </w:rPr>
        <w:t xml:space="preserve">CCDA/PNGFA 2017. UN-REDD Program: National Programme Final Report. Climate Change Development Authority – Papua New Guinea Forest Authority, Port Moresby </w:t>
      </w:r>
    </w:p>
    <w:p w14:paraId="19353620" w14:textId="77777777" w:rsidR="00501EC3" w:rsidRPr="00A475CB" w:rsidRDefault="00501EC3" w:rsidP="008C45DA">
      <w:pPr>
        <w:pStyle w:val="NoSpacing"/>
        <w:numPr>
          <w:ilvl w:val="0"/>
          <w:numId w:val="30"/>
        </w:numPr>
        <w:jc w:val="both"/>
        <w:rPr>
          <w:rFonts w:ascii="Arial" w:hAnsi="Arial" w:cs="Arial"/>
          <w:sz w:val="22"/>
          <w:szCs w:val="22"/>
        </w:rPr>
      </w:pPr>
      <w:r w:rsidRPr="00A475CB">
        <w:rPr>
          <w:rFonts w:ascii="Arial" w:hAnsi="Arial" w:cs="Arial"/>
          <w:sz w:val="22"/>
          <w:szCs w:val="22"/>
        </w:rPr>
        <w:t>Smith, I., Moise, A., Inape, K.,</w:t>
      </w:r>
      <w:r w:rsidRPr="00A475CB">
        <w:rPr>
          <w:rFonts w:ascii="Arial" w:hAnsi="Arial" w:cs="Arial"/>
          <w:position w:val="16"/>
          <w:sz w:val="22"/>
          <w:szCs w:val="22"/>
        </w:rPr>
        <w:t xml:space="preserve"> </w:t>
      </w:r>
      <w:r w:rsidRPr="00A475CB">
        <w:rPr>
          <w:rFonts w:ascii="Arial" w:hAnsi="Arial" w:cs="Arial"/>
          <w:sz w:val="22"/>
          <w:szCs w:val="22"/>
        </w:rPr>
        <w:t>Murphy, B., Colman, R., Power, S.</w:t>
      </w:r>
      <w:r w:rsidRPr="00A475CB">
        <w:rPr>
          <w:rFonts w:ascii="Arial" w:hAnsi="Arial" w:cs="Arial"/>
          <w:position w:val="16"/>
          <w:sz w:val="22"/>
          <w:szCs w:val="22"/>
        </w:rPr>
        <w:t xml:space="preserve"> </w:t>
      </w:r>
      <w:r w:rsidRPr="00A475CB">
        <w:rPr>
          <w:rFonts w:ascii="Arial" w:hAnsi="Arial" w:cs="Arial"/>
          <w:sz w:val="22"/>
          <w:szCs w:val="22"/>
        </w:rPr>
        <w:t xml:space="preserve">&amp; Chung, C. 2013. ENSO related rainfall changes over the New Guinea region. 2013 American Geophysical Union </w:t>
      </w:r>
    </w:p>
    <w:p w14:paraId="296A2AAA" w14:textId="77777777" w:rsidR="00501EC3" w:rsidRPr="00A475CB" w:rsidRDefault="00501EC3" w:rsidP="008C45DA">
      <w:pPr>
        <w:pStyle w:val="NoSpacing"/>
        <w:numPr>
          <w:ilvl w:val="0"/>
          <w:numId w:val="30"/>
        </w:numPr>
        <w:jc w:val="both"/>
        <w:rPr>
          <w:rFonts w:ascii="Arial" w:hAnsi="Arial" w:cs="Arial"/>
          <w:bCs/>
          <w:sz w:val="22"/>
          <w:szCs w:val="22"/>
        </w:rPr>
      </w:pPr>
      <w:r w:rsidRPr="00A475CB">
        <w:rPr>
          <w:rFonts w:ascii="Arial" w:hAnsi="Arial" w:cs="Arial"/>
          <w:bCs/>
          <w:sz w:val="22"/>
          <w:szCs w:val="22"/>
        </w:rPr>
        <w:t xml:space="preserve">Gehrke, P.C., Sheaves, M.J., Boseto, D., Figa, B.S. &amp; Wani. J. 2011. </w:t>
      </w:r>
      <w:r w:rsidRPr="00A475CB">
        <w:rPr>
          <w:rFonts w:ascii="Arial" w:hAnsi="Arial" w:cs="Arial"/>
          <w:bCs/>
          <w:i/>
          <w:sz w:val="22"/>
          <w:szCs w:val="22"/>
        </w:rPr>
        <w:t>Fisheries &amp; Climate Change</w:t>
      </w:r>
      <w:r w:rsidRPr="00A475CB">
        <w:rPr>
          <w:rFonts w:ascii="Arial" w:hAnsi="Arial" w:cs="Arial"/>
          <w:bCs/>
          <w:sz w:val="22"/>
          <w:szCs w:val="22"/>
        </w:rPr>
        <w:t xml:space="preserve"> Chapter. 10 Vulnerability of freshwater and estuarine tropical Pacific to Climate Change. </w:t>
      </w:r>
    </w:p>
    <w:p w14:paraId="68F388B5" w14:textId="77777777" w:rsidR="00501EC3" w:rsidRPr="00A475CB" w:rsidRDefault="00501EC3" w:rsidP="008C45DA">
      <w:pPr>
        <w:pStyle w:val="NoSpacing"/>
        <w:numPr>
          <w:ilvl w:val="0"/>
          <w:numId w:val="30"/>
        </w:numPr>
        <w:jc w:val="both"/>
        <w:rPr>
          <w:rFonts w:ascii="Arial" w:hAnsi="Arial" w:cs="Arial"/>
          <w:sz w:val="22"/>
          <w:szCs w:val="22"/>
        </w:rPr>
      </w:pPr>
      <w:r w:rsidRPr="00A475CB">
        <w:rPr>
          <w:rFonts w:ascii="Arial" w:hAnsi="Arial" w:cs="Arial"/>
          <w:sz w:val="22"/>
          <w:szCs w:val="22"/>
        </w:rPr>
        <w:t xml:space="preserve">McLeod, E., Moffitt, R., Timmermann, A., Salm, R., Menviel, L., Palmer, M.J., Selig, E.R., Casey, K.S. &amp; Bruno, J.F. 2010. Warming Seas in the Coral Triangle: Coral Reef Vulnerability and Management Implications, </w:t>
      </w:r>
      <w:r w:rsidRPr="00A475CB">
        <w:rPr>
          <w:rFonts w:ascii="Arial" w:hAnsi="Arial" w:cs="Arial"/>
          <w:i/>
          <w:sz w:val="22"/>
          <w:szCs w:val="22"/>
        </w:rPr>
        <w:t>Coastal Management</w:t>
      </w:r>
      <w:r w:rsidRPr="00A475CB">
        <w:rPr>
          <w:rFonts w:ascii="Arial" w:hAnsi="Arial" w:cs="Arial"/>
          <w:sz w:val="22"/>
          <w:szCs w:val="22"/>
        </w:rPr>
        <w:t xml:space="preserve">, 38: 5, 518 -539 </w:t>
      </w:r>
    </w:p>
    <w:p w14:paraId="61D0767F" w14:textId="77777777" w:rsidR="00501EC3" w:rsidRPr="00A475CB" w:rsidRDefault="003353FB" w:rsidP="008C45DA">
      <w:pPr>
        <w:pStyle w:val="NoSpacing"/>
        <w:numPr>
          <w:ilvl w:val="0"/>
          <w:numId w:val="30"/>
        </w:numPr>
        <w:jc w:val="both"/>
        <w:rPr>
          <w:rFonts w:ascii="Arial" w:hAnsi="Arial" w:cs="Arial"/>
          <w:sz w:val="22"/>
          <w:szCs w:val="22"/>
        </w:rPr>
      </w:pPr>
      <w:hyperlink r:id="rId84" w:history="1">
        <w:r w:rsidR="00501EC3" w:rsidRPr="00A475CB">
          <w:rPr>
            <w:rStyle w:val="Hyperlink"/>
            <w:rFonts w:ascii="Arial" w:hAnsi="Arial" w:cs="Arial"/>
            <w:color w:val="auto"/>
            <w:sz w:val="22"/>
            <w:szCs w:val="22"/>
          </w:rPr>
          <w:t>https://png-data.sprep.org/dataset/pacific-country-report-sea-level-climate-their-present-state-papua-new-guinea-june-2006</w:t>
        </w:r>
      </w:hyperlink>
    </w:p>
    <w:p w14:paraId="155ED1D0" w14:textId="77777777" w:rsidR="00501EC3" w:rsidRPr="00A475CB" w:rsidRDefault="00501EC3" w:rsidP="008C45DA">
      <w:pPr>
        <w:pStyle w:val="NoSpacing"/>
        <w:numPr>
          <w:ilvl w:val="0"/>
          <w:numId w:val="30"/>
        </w:numPr>
        <w:jc w:val="both"/>
        <w:rPr>
          <w:rFonts w:ascii="Arial" w:hAnsi="Arial" w:cs="Arial"/>
          <w:sz w:val="22"/>
          <w:szCs w:val="22"/>
          <w:u w:val="single"/>
        </w:rPr>
      </w:pPr>
      <w:r w:rsidRPr="00A475CB">
        <w:rPr>
          <w:rFonts w:ascii="Arial" w:hAnsi="Arial" w:cs="Arial"/>
          <w:sz w:val="22"/>
          <w:szCs w:val="22"/>
          <w:u w:val="single"/>
        </w:rPr>
        <w:t>http://ctatlas.reefbase.org/pdf/IUCN%20Red%20List%20Data%20for%20Corals%20in%20the%20Coral%20Triangle.pdf</w:t>
      </w:r>
    </w:p>
    <w:p w14:paraId="71A3CCB6" w14:textId="77777777" w:rsidR="00501EC3" w:rsidRPr="00811E4F" w:rsidRDefault="00501EC3" w:rsidP="008C45DA">
      <w:pPr>
        <w:pStyle w:val="NoSpacing"/>
        <w:jc w:val="both"/>
        <w:rPr>
          <w:rFonts w:ascii="Arial" w:hAnsi="Arial" w:cs="Arial"/>
          <w:sz w:val="22"/>
          <w:szCs w:val="22"/>
        </w:rPr>
      </w:pPr>
    </w:p>
    <w:p w14:paraId="4B02DBD1" w14:textId="3B6D5838" w:rsidR="00501EC3" w:rsidRPr="00240460" w:rsidRDefault="00501EC3" w:rsidP="008C45DA">
      <w:pPr>
        <w:pStyle w:val="NoSpacing"/>
        <w:jc w:val="both"/>
        <w:rPr>
          <w:rFonts w:ascii="Arial" w:hAnsi="Arial" w:cs="Arial"/>
          <w:b/>
          <w:i/>
          <w:snapToGrid w:val="0"/>
          <w:sz w:val="22"/>
          <w:szCs w:val="22"/>
        </w:rPr>
      </w:pPr>
      <w:r w:rsidRPr="00240460">
        <w:rPr>
          <w:rFonts w:ascii="Arial" w:hAnsi="Arial" w:cs="Arial"/>
          <w:b/>
          <w:i/>
          <w:snapToGrid w:val="0"/>
          <w:sz w:val="22"/>
          <w:szCs w:val="22"/>
        </w:rPr>
        <w:t>Obstacle</w:t>
      </w:r>
      <w:r w:rsidR="00B05DD1">
        <w:rPr>
          <w:rFonts w:ascii="Arial" w:hAnsi="Arial" w:cs="Arial"/>
          <w:b/>
          <w:i/>
          <w:snapToGrid w:val="0"/>
          <w:sz w:val="22"/>
          <w:szCs w:val="22"/>
        </w:rPr>
        <w:t>s</w:t>
      </w:r>
      <w:r w:rsidRPr="00240460">
        <w:rPr>
          <w:rFonts w:ascii="Arial" w:hAnsi="Arial" w:cs="Arial"/>
          <w:b/>
          <w:i/>
          <w:snapToGrid w:val="0"/>
          <w:sz w:val="22"/>
          <w:szCs w:val="22"/>
        </w:rPr>
        <w:t xml:space="preserve"> </w:t>
      </w:r>
    </w:p>
    <w:p w14:paraId="47B7B97E" w14:textId="1E5B4929" w:rsidR="00501EC3" w:rsidRPr="00781DBF" w:rsidRDefault="00501EC3" w:rsidP="008C45DA">
      <w:pPr>
        <w:pStyle w:val="NoSpacing"/>
        <w:jc w:val="both"/>
        <w:rPr>
          <w:rFonts w:ascii="Arial" w:hAnsi="Arial" w:cs="Arial"/>
          <w:snapToGrid w:val="0"/>
          <w:sz w:val="22"/>
          <w:szCs w:val="22"/>
        </w:rPr>
      </w:pPr>
      <w:r w:rsidRPr="00781DBF">
        <w:rPr>
          <w:rFonts w:ascii="Arial" w:hAnsi="Arial" w:cs="Arial"/>
          <w:snapToGrid w:val="0"/>
          <w:sz w:val="22"/>
          <w:szCs w:val="22"/>
        </w:rPr>
        <w:t xml:space="preserve">A major issue is the increasing unpredictability of weather patterns that are occurring and how to proactively prepare and respond to this. Many of the weather recording stations across the country no longer maintain this function resulting in a lack of reliable real time </w:t>
      </w:r>
      <w:r w:rsidR="00B05DD1">
        <w:rPr>
          <w:rFonts w:ascii="Arial" w:hAnsi="Arial" w:cs="Arial"/>
          <w:snapToGrid w:val="0"/>
          <w:sz w:val="22"/>
          <w:szCs w:val="22"/>
        </w:rPr>
        <w:t xml:space="preserve">data </w:t>
      </w:r>
      <w:r w:rsidRPr="00781DBF">
        <w:rPr>
          <w:rFonts w:ascii="Arial" w:hAnsi="Arial" w:cs="Arial"/>
          <w:snapToGrid w:val="0"/>
          <w:sz w:val="22"/>
          <w:szCs w:val="22"/>
        </w:rPr>
        <w:t xml:space="preserve">and </w:t>
      </w:r>
      <w:r w:rsidR="00B46DCA">
        <w:rPr>
          <w:rFonts w:ascii="Arial" w:hAnsi="Arial" w:cs="Arial"/>
          <w:snapToGrid w:val="0"/>
          <w:sz w:val="22"/>
          <w:szCs w:val="22"/>
        </w:rPr>
        <w:t xml:space="preserve">some </w:t>
      </w:r>
      <w:r w:rsidRPr="00781DBF">
        <w:rPr>
          <w:rFonts w:ascii="Arial" w:hAnsi="Arial" w:cs="Arial"/>
          <w:snapToGrid w:val="0"/>
          <w:sz w:val="22"/>
          <w:szCs w:val="22"/>
        </w:rPr>
        <w:t>data series</w:t>
      </w:r>
      <w:r w:rsidR="00B46DCA">
        <w:rPr>
          <w:rFonts w:ascii="Arial" w:hAnsi="Arial" w:cs="Arial"/>
          <w:snapToGrid w:val="0"/>
          <w:sz w:val="22"/>
          <w:szCs w:val="22"/>
        </w:rPr>
        <w:t xml:space="preserve"> being truncated</w:t>
      </w:r>
      <w:r w:rsidRPr="00781DBF">
        <w:rPr>
          <w:rFonts w:ascii="Arial" w:hAnsi="Arial" w:cs="Arial"/>
          <w:snapToGrid w:val="0"/>
          <w:sz w:val="22"/>
          <w:szCs w:val="22"/>
        </w:rPr>
        <w:t xml:space="preserve">. To then inform, educate and prepare our remote </w:t>
      </w:r>
      <w:r w:rsidRPr="00781DBF">
        <w:rPr>
          <w:rFonts w:ascii="Arial" w:hAnsi="Arial" w:cs="Arial"/>
          <w:snapToGrid w:val="0"/>
          <w:sz w:val="22"/>
          <w:szCs w:val="22"/>
        </w:rPr>
        <w:lastRenderedPageBreak/>
        <w:t xml:space="preserve">communities across the country </w:t>
      </w:r>
      <w:r w:rsidR="00B46DCA">
        <w:rPr>
          <w:rFonts w:ascii="Arial" w:hAnsi="Arial" w:cs="Arial"/>
          <w:snapToGrid w:val="0"/>
          <w:sz w:val="22"/>
          <w:szCs w:val="22"/>
        </w:rPr>
        <w:t>of</w:t>
      </w:r>
      <w:r w:rsidRPr="00781DBF">
        <w:rPr>
          <w:rFonts w:ascii="Arial" w:hAnsi="Arial" w:cs="Arial"/>
          <w:snapToGrid w:val="0"/>
          <w:sz w:val="22"/>
          <w:szCs w:val="22"/>
        </w:rPr>
        <w:t xml:space="preserve"> </w:t>
      </w:r>
      <w:r w:rsidR="00B46DCA">
        <w:rPr>
          <w:rFonts w:ascii="Arial" w:hAnsi="Arial" w:cs="Arial"/>
          <w:snapToGrid w:val="0"/>
          <w:sz w:val="22"/>
          <w:szCs w:val="22"/>
        </w:rPr>
        <w:t xml:space="preserve">localised weather and climate </w:t>
      </w:r>
      <w:r w:rsidRPr="00781DBF">
        <w:rPr>
          <w:rFonts w:ascii="Arial" w:hAnsi="Arial" w:cs="Arial"/>
          <w:snapToGrid w:val="0"/>
          <w:sz w:val="22"/>
          <w:szCs w:val="22"/>
        </w:rPr>
        <w:t>changes is an ongoing challenging task.</w:t>
      </w:r>
    </w:p>
    <w:p w14:paraId="6E53E512" w14:textId="77777777" w:rsidR="00501EC3" w:rsidRPr="00781DBF" w:rsidRDefault="00501EC3" w:rsidP="008C45DA">
      <w:pPr>
        <w:pStyle w:val="NoSpacing"/>
        <w:jc w:val="both"/>
        <w:rPr>
          <w:rFonts w:ascii="Arial" w:hAnsi="Arial" w:cs="Arial"/>
          <w:snapToGrid w:val="0"/>
          <w:sz w:val="22"/>
          <w:szCs w:val="22"/>
        </w:rPr>
      </w:pPr>
    </w:p>
    <w:p w14:paraId="2387DCA0" w14:textId="77777777" w:rsidR="00501EC3" w:rsidRPr="00240460" w:rsidRDefault="00501EC3" w:rsidP="008C45DA">
      <w:pPr>
        <w:pStyle w:val="NoSpacing"/>
        <w:jc w:val="both"/>
        <w:rPr>
          <w:rFonts w:ascii="Arial" w:hAnsi="Arial" w:cs="Arial"/>
          <w:b/>
          <w:snapToGrid w:val="0"/>
          <w:sz w:val="22"/>
          <w:szCs w:val="22"/>
        </w:rPr>
      </w:pPr>
      <w:r w:rsidRPr="00240460">
        <w:rPr>
          <w:rFonts w:ascii="Arial" w:hAnsi="Arial" w:cs="Arial"/>
          <w:b/>
          <w:i/>
          <w:snapToGrid w:val="0"/>
          <w:sz w:val="22"/>
          <w:szCs w:val="22"/>
        </w:rPr>
        <w:t>Scientific, Technical and Cultural needs</w:t>
      </w:r>
    </w:p>
    <w:p w14:paraId="2E27ADFC" w14:textId="77777777" w:rsidR="00501EC3" w:rsidRPr="00781DBF" w:rsidRDefault="00501EC3" w:rsidP="008C45DA">
      <w:pPr>
        <w:pStyle w:val="NoSpacing"/>
        <w:jc w:val="both"/>
        <w:rPr>
          <w:rFonts w:ascii="Arial" w:hAnsi="Arial" w:cs="Arial"/>
          <w:snapToGrid w:val="0"/>
          <w:sz w:val="22"/>
          <w:szCs w:val="22"/>
        </w:rPr>
      </w:pPr>
      <w:r w:rsidRPr="00781DBF">
        <w:rPr>
          <w:rFonts w:ascii="Arial" w:hAnsi="Arial" w:cs="Arial"/>
          <w:snapToGrid w:val="0"/>
          <w:sz w:val="22"/>
          <w:szCs w:val="22"/>
        </w:rPr>
        <w:t xml:space="preserve">Reestablishing an extensive weather network that reliably collects data across the country, especially in locations where earlier data series existed is important to inform what changes are occurring. In the interim understanding both incremental changes e.g. temperature increase and the extremes that are likely to occur can be shared. As ecosystem changes become apparent these too can be shared so that strategies of climate resilience can be maintained as an ongoing discussion. </w:t>
      </w:r>
    </w:p>
    <w:p w14:paraId="1A13590B" w14:textId="734BC758" w:rsidR="00501EC3" w:rsidRPr="00811E4F" w:rsidRDefault="00501EC3" w:rsidP="008C45DA">
      <w:pPr>
        <w:pStyle w:val="NoSpacing"/>
        <w:jc w:val="both"/>
        <w:rPr>
          <w:rFonts w:ascii="Arial" w:hAnsi="Arial" w:cs="Arial"/>
          <w:snapToGrid w:val="0"/>
          <w:sz w:val="22"/>
          <w:szCs w:val="22"/>
        </w:rPr>
      </w:pPr>
    </w:p>
    <w:p w14:paraId="3D2B7EB1" w14:textId="48A832BA" w:rsidR="00501EC3" w:rsidRPr="00811E4F" w:rsidRDefault="00501EC3" w:rsidP="008C45DA">
      <w:pPr>
        <w:pStyle w:val="NoSpacing"/>
        <w:jc w:val="both"/>
        <w:rPr>
          <w:rFonts w:ascii="Arial" w:hAnsi="Arial" w:cs="Arial"/>
          <w:snapToGrid w:val="0"/>
          <w:sz w:val="22"/>
          <w:szCs w:val="22"/>
        </w:rPr>
      </w:pPr>
    </w:p>
    <w:p w14:paraId="7472F977" w14:textId="77777777" w:rsidR="00501EC3" w:rsidRPr="00240460" w:rsidRDefault="00501EC3" w:rsidP="008C45DA">
      <w:pPr>
        <w:pStyle w:val="NoSpacing"/>
        <w:jc w:val="both"/>
        <w:rPr>
          <w:rFonts w:ascii="Arial" w:hAnsi="Arial" w:cs="Arial"/>
          <w:sz w:val="22"/>
          <w:szCs w:val="22"/>
        </w:rPr>
      </w:pPr>
    </w:p>
    <w:p w14:paraId="79D92F75" w14:textId="06F8360D" w:rsidR="00501EC3" w:rsidRPr="00240460" w:rsidRDefault="00501EC3" w:rsidP="00240460">
      <w:pPr>
        <w:pStyle w:val="NoSpacing"/>
        <w:ind w:left="1276" w:hanging="1276"/>
        <w:rPr>
          <w:rFonts w:ascii="Arial" w:hAnsi="Arial" w:cs="Arial"/>
          <w:b/>
          <w:snapToGrid w:val="0"/>
        </w:rPr>
      </w:pPr>
      <w:r w:rsidRPr="0071694C">
        <w:rPr>
          <w:rFonts w:ascii="Arial" w:hAnsi="Arial" w:cs="Arial"/>
          <w:noProof/>
          <w:sz w:val="22"/>
          <w:szCs w:val="22"/>
          <w:lang w:val="en-AU" w:eastAsia="en-AU"/>
        </w:rPr>
        <w:drawing>
          <wp:inline distT="0" distB="0" distL="0" distR="0" wp14:anchorId="4941EA67" wp14:editId="00CA3A67">
            <wp:extent cx="596900" cy="635000"/>
            <wp:effectExtent l="0" t="0" r="1270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96900" cy="635000"/>
                    </a:xfrm>
                    <a:prstGeom prst="rect">
                      <a:avLst/>
                    </a:prstGeom>
                    <a:noFill/>
                    <a:ln>
                      <a:noFill/>
                    </a:ln>
                  </pic:spPr>
                </pic:pic>
              </a:graphicData>
            </a:graphic>
          </wp:inline>
        </w:drawing>
      </w:r>
      <w:r w:rsidRPr="0071694C">
        <w:rPr>
          <w:rFonts w:ascii="Arial" w:hAnsi="Arial" w:cs="Arial"/>
          <w:snapToGrid w:val="0"/>
          <w:color w:val="FF0000"/>
          <w:sz w:val="22"/>
          <w:szCs w:val="22"/>
        </w:rPr>
        <w:t xml:space="preserve"> </w:t>
      </w:r>
      <w:r w:rsidR="00240460">
        <w:rPr>
          <w:rFonts w:ascii="Arial" w:hAnsi="Arial" w:cs="Arial"/>
          <w:snapToGrid w:val="0"/>
          <w:color w:val="FF0000"/>
          <w:sz w:val="22"/>
          <w:szCs w:val="22"/>
        </w:rPr>
        <w:tab/>
      </w:r>
      <w:r w:rsidRPr="00240460">
        <w:rPr>
          <w:rFonts w:ascii="Arial" w:hAnsi="Arial" w:cs="Arial"/>
          <w:b/>
          <w:snapToGrid w:val="0"/>
        </w:rPr>
        <w:t xml:space="preserve">Aichi </w:t>
      </w:r>
      <w:r w:rsidR="00240460" w:rsidRPr="00240460">
        <w:rPr>
          <w:rFonts w:ascii="Arial" w:hAnsi="Arial" w:cs="Arial"/>
          <w:b/>
          <w:snapToGrid w:val="0"/>
        </w:rPr>
        <w:t xml:space="preserve">Biodiversity </w:t>
      </w:r>
      <w:r w:rsidRPr="00240460">
        <w:rPr>
          <w:rFonts w:ascii="Arial" w:hAnsi="Arial" w:cs="Arial"/>
          <w:b/>
          <w:snapToGrid w:val="0"/>
        </w:rPr>
        <w:t xml:space="preserve">Target 16 </w:t>
      </w:r>
      <w:r w:rsidR="00240460" w:rsidRPr="00240460">
        <w:rPr>
          <w:rFonts w:ascii="Arial" w:hAnsi="Arial" w:cs="Arial"/>
          <w:b/>
          <w:snapToGrid w:val="0"/>
        </w:rPr>
        <w:t xml:space="preserve"> </w:t>
      </w:r>
      <w:r w:rsidR="005A483A">
        <w:rPr>
          <w:rFonts w:ascii="Arial" w:hAnsi="Arial" w:cs="Arial"/>
          <w:b/>
        </w:rPr>
        <w:t>Nagoya Protocol on access and b</w:t>
      </w:r>
      <w:r w:rsidRPr="00240460">
        <w:rPr>
          <w:rFonts w:ascii="Arial" w:hAnsi="Arial" w:cs="Arial"/>
          <w:b/>
        </w:rPr>
        <w:t>enefit-sharing</w:t>
      </w:r>
    </w:p>
    <w:p w14:paraId="1BFE84A1" w14:textId="77777777" w:rsidR="00501EC3" w:rsidRPr="00240460" w:rsidRDefault="00501EC3" w:rsidP="00501EC3">
      <w:pPr>
        <w:pStyle w:val="NoSpacing"/>
        <w:rPr>
          <w:rFonts w:ascii="Arial" w:hAnsi="Arial" w:cs="Arial"/>
          <w:b/>
          <w:snapToGrid w:val="0"/>
        </w:rPr>
      </w:pPr>
    </w:p>
    <w:p w14:paraId="1BE28B36" w14:textId="77777777" w:rsidR="00501EC3" w:rsidRPr="0071694C" w:rsidRDefault="00501EC3" w:rsidP="00501EC3">
      <w:pPr>
        <w:pStyle w:val="NoSpacing"/>
        <w:jc w:val="both"/>
        <w:rPr>
          <w:rFonts w:ascii="Arial" w:hAnsi="Arial" w:cs="Arial"/>
          <w:sz w:val="22"/>
          <w:szCs w:val="22"/>
        </w:rPr>
      </w:pPr>
      <w:r w:rsidRPr="0071694C">
        <w:rPr>
          <w:rFonts w:ascii="Arial" w:hAnsi="Arial" w:cs="Arial"/>
          <w:sz w:val="22"/>
          <w:szCs w:val="22"/>
        </w:rPr>
        <w:t>Papua New Guinea is not a signatory or party to the Nagoya Protocol, nor the Nagoya -Kuala Lumpur Supplementary Protocol on Liability and Redress</w:t>
      </w:r>
      <w:r>
        <w:rPr>
          <w:rFonts w:ascii="Arial" w:hAnsi="Arial" w:cs="Arial"/>
          <w:sz w:val="22"/>
          <w:szCs w:val="22"/>
        </w:rPr>
        <w:t>.</w:t>
      </w:r>
    </w:p>
    <w:p w14:paraId="5D034E10" w14:textId="77777777" w:rsidR="00501EC3" w:rsidRPr="00811E4F" w:rsidRDefault="00501EC3" w:rsidP="00501EC3">
      <w:pPr>
        <w:pStyle w:val="NoSpacing"/>
        <w:jc w:val="both"/>
        <w:rPr>
          <w:rFonts w:ascii="Arial" w:hAnsi="Arial" w:cs="Arial"/>
          <w:bCs/>
          <w:iCs/>
          <w:snapToGrid w:val="0"/>
          <w:sz w:val="22"/>
          <w:szCs w:val="22"/>
        </w:rPr>
      </w:pPr>
    </w:p>
    <w:p w14:paraId="62D6A589" w14:textId="72018FBD" w:rsidR="00501EC3" w:rsidRPr="0071694C" w:rsidRDefault="00501EC3" w:rsidP="00501EC3">
      <w:pPr>
        <w:pStyle w:val="NoSpacing"/>
        <w:jc w:val="both"/>
        <w:rPr>
          <w:rFonts w:ascii="Arial" w:hAnsi="Arial" w:cs="Arial"/>
          <w:sz w:val="22"/>
          <w:szCs w:val="22"/>
        </w:rPr>
      </w:pPr>
      <w:r w:rsidRPr="0071694C">
        <w:rPr>
          <w:rFonts w:ascii="Arial" w:hAnsi="Arial" w:cs="Arial"/>
          <w:sz w:val="22"/>
          <w:szCs w:val="22"/>
        </w:rPr>
        <w:t>However the reports of the agencies within which this target would be progressed were the primary source for determining the current status. Those which primarily lead in genetic resources are CEPA, NARI (National Agricultural Resear</w:t>
      </w:r>
      <w:r w:rsidR="00B46DCA">
        <w:rPr>
          <w:rFonts w:ascii="Arial" w:hAnsi="Arial" w:cs="Arial"/>
          <w:sz w:val="22"/>
          <w:szCs w:val="22"/>
        </w:rPr>
        <w:t>ch Institute), KIK (Kokonas Inda</w:t>
      </w:r>
      <w:r w:rsidRPr="0071694C">
        <w:rPr>
          <w:rFonts w:ascii="Arial" w:hAnsi="Arial" w:cs="Arial"/>
          <w:sz w:val="22"/>
          <w:szCs w:val="22"/>
        </w:rPr>
        <w:t xml:space="preserve">stri Koporesen), CIC (Coffee Industry Corporation), CB Cocoa Board, OPRA (Oil Palm Research Association), DAL (Department of Agriculture and Livestock), NAQIA (National Agriculture and Quarantine Inspection Authority), the PNG FAO office, the PNG Institute of Medical Research, Medical Research Institute, Binatang Research Institute. Whist those which lead in Traditional Knowledge are the National Museum &amp; Art Gallery, the National Cultural Commission and the PNG UNESCO Office. Whilst the universities of UNRE, </w:t>
      </w:r>
      <w:r w:rsidR="009D2718">
        <w:rPr>
          <w:rFonts w:ascii="Arial" w:hAnsi="Arial" w:cs="Arial"/>
          <w:sz w:val="22"/>
          <w:szCs w:val="22"/>
        </w:rPr>
        <w:t>PNGUT</w:t>
      </w:r>
      <w:r w:rsidRPr="0071694C">
        <w:rPr>
          <w:rFonts w:ascii="Arial" w:hAnsi="Arial" w:cs="Arial"/>
          <w:sz w:val="22"/>
          <w:szCs w:val="22"/>
        </w:rPr>
        <w:t>, UoG, PAU are more crosscutting.</w:t>
      </w:r>
    </w:p>
    <w:p w14:paraId="5F995DEC" w14:textId="77777777" w:rsidR="00501EC3" w:rsidRPr="0071694C" w:rsidRDefault="00501EC3" w:rsidP="00501EC3">
      <w:pPr>
        <w:pStyle w:val="NoSpacing"/>
        <w:rPr>
          <w:rFonts w:ascii="Arial" w:hAnsi="Arial" w:cs="Arial"/>
          <w:sz w:val="22"/>
          <w:szCs w:val="22"/>
        </w:rPr>
      </w:pPr>
    </w:p>
    <w:p w14:paraId="19B508D1" w14:textId="77777777" w:rsidR="00501EC3" w:rsidRPr="0071694C" w:rsidRDefault="00501EC3" w:rsidP="00501EC3">
      <w:pPr>
        <w:pStyle w:val="NoSpacing"/>
        <w:jc w:val="both"/>
        <w:rPr>
          <w:rFonts w:ascii="Arial" w:hAnsi="Arial" w:cs="Arial"/>
          <w:sz w:val="22"/>
          <w:szCs w:val="22"/>
        </w:rPr>
      </w:pPr>
      <w:r w:rsidRPr="0071694C">
        <w:rPr>
          <w:rFonts w:ascii="Arial" w:hAnsi="Arial" w:cs="Arial"/>
          <w:sz w:val="22"/>
          <w:szCs w:val="22"/>
        </w:rPr>
        <w:t xml:space="preserve">Within the PPA (PNG Policy on Protected Areas (2014)) the Nagoya Protocol is listed as one of the International Agreements to be acceded, and within the PAIP (Protected Areas Implementation Plan 2018-2028) the Ratification of the Nagoya Protocol is an Activity under the second Goal; Livelihoods of the communities are sustained by 2020. </w:t>
      </w:r>
    </w:p>
    <w:p w14:paraId="51200AD9" w14:textId="77777777" w:rsidR="00501EC3" w:rsidRPr="0071694C" w:rsidRDefault="00501EC3" w:rsidP="00501EC3">
      <w:pPr>
        <w:pStyle w:val="NoSpacing"/>
        <w:jc w:val="both"/>
        <w:rPr>
          <w:rFonts w:ascii="Arial" w:hAnsi="Arial" w:cs="Arial"/>
          <w:sz w:val="22"/>
          <w:szCs w:val="22"/>
        </w:rPr>
      </w:pPr>
    </w:p>
    <w:p w14:paraId="554D0744" w14:textId="0296CBAD" w:rsidR="00501EC3" w:rsidRPr="0071694C" w:rsidRDefault="00501EC3" w:rsidP="00501EC3">
      <w:pPr>
        <w:pStyle w:val="NoSpacing"/>
        <w:jc w:val="both"/>
        <w:rPr>
          <w:rFonts w:ascii="Arial" w:hAnsi="Arial" w:cs="Arial"/>
          <w:sz w:val="22"/>
          <w:szCs w:val="22"/>
        </w:rPr>
      </w:pPr>
      <w:r w:rsidRPr="0071694C">
        <w:rPr>
          <w:rFonts w:ascii="Arial" w:hAnsi="Arial" w:cs="Arial"/>
          <w:sz w:val="22"/>
          <w:szCs w:val="22"/>
        </w:rPr>
        <w:t>Also under the PPA (2014), elements of Nagoya Pro</w:t>
      </w:r>
      <w:r w:rsidR="00A207FE">
        <w:rPr>
          <w:rFonts w:ascii="Arial" w:hAnsi="Arial" w:cs="Arial"/>
          <w:sz w:val="22"/>
          <w:szCs w:val="22"/>
        </w:rPr>
        <w:t xml:space="preserve">tocol on ABS are deliberated on briefly </w:t>
      </w:r>
      <w:r w:rsidRPr="0071694C">
        <w:rPr>
          <w:rFonts w:ascii="Arial" w:hAnsi="Arial" w:cs="Arial"/>
          <w:sz w:val="22"/>
          <w:szCs w:val="22"/>
        </w:rPr>
        <w:t xml:space="preserve">under Pillar 2, on Community support and awareness. It recognizes the importance of collaborative research programs and sharing of information amongst stakeholders (ABS on research and development). The same section also recognizes the importance of Traditional Ecological Knowledge and sustainable cultural uses and practices. </w:t>
      </w:r>
    </w:p>
    <w:p w14:paraId="4961E6A2" w14:textId="77777777" w:rsidR="00501EC3" w:rsidRPr="0071694C" w:rsidRDefault="00501EC3" w:rsidP="00501EC3">
      <w:pPr>
        <w:pStyle w:val="NoSpacing"/>
        <w:rPr>
          <w:rFonts w:ascii="Arial" w:hAnsi="Arial" w:cs="Arial"/>
          <w:sz w:val="22"/>
          <w:szCs w:val="22"/>
        </w:rPr>
      </w:pPr>
    </w:p>
    <w:p w14:paraId="4BD9C0BF" w14:textId="2853DFB1" w:rsidR="00501EC3" w:rsidRPr="00B05DD1" w:rsidRDefault="00B05DD1" w:rsidP="00501EC3">
      <w:pPr>
        <w:pStyle w:val="NoSpacing"/>
        <w:rPr>
          <w:rFonts w:ascii="Arial" w:hAnsi="Arial" w:cs="Arial"/>
          <w:b/>
          <w:snapToGrid w:val="0"/>
          <w:sz w:val="22"/>
          <w:szCs w:val="22"/>
        </w:rPr>
      </w:pPr>
      <w:r w:rsidRPr="00B05DD1">
        <w:rPr>
          <w:rFonts w:ascii="Arial" w:hAnsi="Arial" w:cs="Arial"/>
          <w:b/>
          <w:bCs/>
          <w:iCs/>
          <w:snapToGrid w:val="0"/>
          <w:sz w:val="22"/>
          <w:szCs w:val="22"/>
        </w:rPr>
        <w:t>References</w:t>
      </w:r>
    </w:p>
    <w:p w14:paraId="7BC44ECD" w14:textId="77777777" w:rsidR="00501EC3" w:rsidRPr="00293C0C" w:rsidRDefault="00501EC3" w:rsidP="008C45DA">
      <w:pPr>
        <w:pStyle w:val="NoSpacing"/>
        <w:numPr>
          <w:ilvl w:val="0"/>
          <w:numId w:val="31"/>
        </w:numPr>
        <w:jc w:val="both"/>
        <w:rPr>
          <w:rFonts w:ascii="Arial" w:hAnsi="Arial" w:cs="Arial"/>
          <w:sz w:val="22"/>
          <w:szCs w:val="22"/>
        </w:rPr>
      </w:pPr>
      <w:r w:rsidRPr="00293C0C">
        <w:rPr>
          <w:rFonts w:ascii="Arial" w:hAnsi="Arial" w:cs="Arial"/>
          <w:sz w:val="22"/>
          <w:szCs w:val="22"/>
        </w:rPr>
        <w:t xml:space="preserve">DEC. 2005. </w:t>
      </w:r>
      <w:r w:rsidRPr="00293C0C">
        <w:rPr>
          <w:rFonts w:ascii="Arial" w:hAnsi="Arial" w:cs="Arial"/>
          <w:i/>
          <w:sz w:val="22"/>
          <w:szCs w:val="22"/>
        </w:rPr>
        <w:t>Papua New Guinea’s National Biosafety Framework: Draft.</w:t>
      </w:r>
      <w:r w:rsidRPr="00293C0C">
        <w:rPr>
          <w:rFonts w:ascii="Arial" w:hAnsi="Arial" w:cs="Arial"/>
          <w:sz w:val="22"/>
          <w:szCs w:val="22"/>
        </w:rPr>
        <w:t xml:space="preserve"> Department of Environment and Conservation, Port Moresby</w:t>
      </w:r>
    </w:p>
    <w:p w14:paraId="44A26E13" w14:textId="77777777" w:rsidR="00501EC3" w:rsidRPr="00293C0C" w:rsidRDefault="00501EC3" w:rsidP="008C45DA">
      <w:pPr>
        <w:pStyle w:val="NoSpacing"/>
        <w:numPr>
          <w:ilvl w:val="0"/>
          <w:numId w:val="31"/>
        </w:numPr>
        <w:jc w:val="both"/>
        <w:rPr>
          <w:rFonts w:ascii="Arial" w:hAnsi="Arial" w:cs="Arial"/>
          <w:sz w:val="22"/>
          <w:szCs w:val="22"/>
        </w:rPr>
      </w:pPr>
      <w:r w:rsidRPr="00293C0C">
        <w:rPr>
          <w:rFonts w:ascii="Arial" w:hAnsi="Arial" w:cs="Arial"/>
          <w:sz w:val="22"/>
          <w:szCs w:val="22"/>
        </w:rPr>
        <w:t xml:space="preserve">Kambuou, R., 2013. Plant genetic resources of Papua New Guinea: some thoughts on intellectual property rights. Chapter 8 in Whimp, K. &amp; Busse, M. (Eds.) 2013. </w:t>
      </w:r>
      <w:r w:rsidRPr="00293C0C">
        <w:rPr>
          <w:rFonts w:ascii="Arial" w:hAnsi="Arial" w:cs="Arial"/>
          <w:i/>
          <w:sz w:val="22"/>
          <w:szCs w:val="22"/>
        </w:rPr>
        <w:t>Protection of intellectual, biological &amp; cultural property in Papua New Guinea.</w:t>
      </w:r>
      <w:r w:rsidRPr="00293C0C">
        <w:rPr>
          <w:rFonts w:ascii="Arial" w:hAnsi="Arial" w:cs="Arial"/>
          <w:sz w:val="22"/>
          <w:szCs w:val="22"/>
        </w:rPr>
        <w:t xml:space="preserve"> ANU Press, Canberra.</w:t>
      </w:r>
    </w:p>
    <w:p w14:paraId="244C7B1A" w14:textId="08A683F8" w:rsidR="00501EC3" w:rsidRPr="00240460" w:rsidRDefault="00501EC3" w:rsidP="008C45DA">
      <w:pPr>
        <w:pStyle w:val="ListParagraph"/>
        <w:numPr>
          <w:ilvl w:val="0"/>
          <w:numId w:val="31"/>
        </w:numPr>
        <w:shd w:val="clear" w:color="auto" w:fill="FFFFFF"/>
        <w:rPr>
          <w:rFonts w:ascii="Arial" w:hAnsi="Arial" w:cs="Arial"/>
          <w:szCs w:val="22"/>
        </w:rPr>
      </w:pPr>
      <w:r w:rsidRPr="00240460">
        <w:rPr>
          <w:rFonts w:ascii="Arial" w:hAnsi="Arial" w:cs="Arial"/>
          <w:bCs/>
          <w:szCs w:val="22"/>
        </w:rPr>
        <w:t>Towards Access and Benefit-Sharing Best Practice;</w:t>
      </w:r>
      <w:r w:rsidR="00240460">
        <w:rPr>
          <w:rFonts w:ascii="Arial" w:hAnsi="Arial" w:cs="Arial"/>
          <w:bCs/>
          <w:szCs w:val="22"/>
        </w:rPr>
        <w:t xml:space="preserve"> </w:t>
      </w:r>
      <w:r w:rsidRPr="00240460">
        <w:rPr>
          <w:rFonts w:ascii="Arial" w:hAnsi="Arial" w:cs="Arial"/>
          <w:bCs/>
          <w:i/>
          <w:iCs/>
          <w:szCs w:val="22"/>
        </w:rPr>
        <w:t>Pacific Case Studies</w:t>
      </w:r>
      <w:r w:rsidRPr="00240460">
        <w:rPr>
          <w:rFonts w:ascii="Arial" w:hAnsi="Arial" w:cs="Arial"/>
          <w:szCs w:val="22"/>
        </w:rPr>
        <w:t>, Professor Daniel Robinson of UNSW</w:t>
      </w:r>
    </w:p>
    <w:p w14:paraId="251B6D2A" w14:textId="5CFD9E15" w:rsidR="00501EC3" w:rsidRPr="00293C0C" w:rsidRDefault="00501EC3" w:rsidP="008C45DA">
      <w:pPr>
        <w:pStyle w:val="NoSpacing"/>
        <w:numPr>
          <w:ilvl w:val="0"/>
          <w:numId w:val="31"/>
        </w:numPr>
        <w:jc w:val="both"/>
        <w:rPr>
          <w:rFonts w:ascii="Arial" w:hAnsi="Arial" w:cs="Arial"/>
          <w:sz w:val="22"/>
          <w:szCs w:val="22"/>
        </w:rPr>
      </w:pPr>
      <w:r w:rsidRPr="00293C0C">
        <w:rPr>
          <w:rFonts w:ascii="Arial" w:hAnsi="Arial" w:cs="Arial"/>
          <w:sz w:val="22"/>
          <w:szCs w:val="22"/>
        </w:rPr>
        <w:lastRenderedPageBreak/>
        <w:t>https://pharmacy.utah.edu/ICBG/pdf/The_PNG_ICBG_Recognized_for_Best_Practices.pdf.</w:t>
      </w:r>
    </w:p>
    <w:p w14:paraId="28379A22" w14:textId="77777777" w:rsidR="00501EC3" w:rsidRPr="00811E4F" w:rsidRDefault="00501EC3" w:rsidP="00501EC3">
      <w:pPr>
        <w:pStyle w:val="NoSpacing"/>
        <w:rPr>
          <w:rFonts w:ascii="Arial" w:hAnsi="Arial" w:cs="Arial"/>
          <w:sz w:val="22"/>
          <w:szCs w:val="22"/>
        </w:rPr>
      </w:pPr>
    </w:p>
    <w:p w14:paraId="574C18D6" w14:textId="51DEC662" w:rsidR="00501EC3" w:rsidRDefault="00501EC3" w:rsidP="00501EC3">
      <w:pPr>
        <w:pStyle w:val="NoSpacing"/>
        <w:jc w:val="both"/>
        <w:rPr>
          <w:rFonts w:ascii="Arial" w:hAnsi="Arial" w:cs="Arial"/>
          <w:b/>
          <w:i/>
          <w:snapToGrid w:val="0"/>
          <w:sz w:val="22"/>
          <w:szCs w:val="22"/>
        </w:rPr>
      </w:pPr>
      <w:r w:rsidRPr="00E10F3A">
        <w:rPr>
          <w:rFonts w:ascii="Arial" w:hAnsi="Arial" w:cs="Arial"/>
          <w:b/>
          <w:i/>
          <w:snapToGrid w:val="0"/>
          <w:sz w:val="22"/>
          <w:szCs w:val="22"/>
        </w:rPr>
        <w:t>Obstacle</w:t>
      </w:r>
    </w:p>
    <w:p w14:paraId="6A6D7950" w14:textId="387346AD" w:rsidR="00E10F3A" w:rsidRPr="00E10F3A" w:rsidRDefault="00E10F3A" w:rsidP="00501EC3">
      <w:pPr>
        <w:pStyle w:val="NoSpacing"/>
        <w:jc w:val="both"/>
        <w:rPr>
          <w:rFonts w:ascii="Arial" w:hAnsi="Arial" w:cs="Arial"/>
          <w:snapToGrid w:val="0"/>
          <w:sz w:val="22"/>
          <w:szCs w:val="22"/>
        </w:rPr>
      </w:pPr>
      <w:r w:rsidRPr="00E10F3A">
        <w:rPr>
          <w:rFonts w:ascii="Arial" w:hAnsi="Arial" w:cs="Arial"/>
          <w:snapToGrid w:val="0"/>
          <w:sz w:val="22"/>
          <w:szCs w:val="22"/>
        </w:rPr>
        <w:t>Political will</w:t>
      </w:r>
      <w:r>
        <w:rPr>
          <w:rFonts w:ascii="Arial" w:hAnsi="Arial" w:cs="Arial"/>
          <w:snapToGrid w:val="0"/>
          <w:sz w:val="22"/>
          <w:szCs w:val="22"/>
        </w:rPr>
        <w:t>,</w:t>
      </w:r>
      <w:r w:rsidRPr="00E10F3A">
        <w:rPr>
          <w:rFonts w:ascii="Arial" w:hAnsi="Arial" w:cs="Arial"/>
          <w:snapToGrid w:val="0"/>
          <w:sz w:val="22"/>
          <w:szCs w:val="22"/>
        </w:rPr>
        <w:t xml:space="preserve"> will determine if this initiative will be supported. </w:t>
      </w:r>
    </w:p>
    <w:p w14:paraId="69EE9597" w14:textId="77777777" w:rsidR="00E10F3A" w:rsidRDefault="00E10F3A" w:rsidP="00501EC3">
      <w:pPr>
        <w:pStyle w:val="NoSpacing"/>
        <w:jc w:val="both"/>
        <w:rPr>
          <w:rFonts w:ascii="Arial" w:hAnsi="Arial" w:cs="Arial"/>
          <w:b/>
          <w:i/>
          <w:snapToGrid w:val="0"/>
          <w:sz w:val="22"/>
          <w:szCs w:val="22"/>
        </w:rPr>
      </w:pPr>
    </w:p>
    <w:p w14:paraId="1D619EDD" w14:textId="1F53B90B" w:rsidR="00501EC3" w:rsidRPr="00240460" w:rsidRDefault="00501EC3" w:rsidP="00501EC3">
      <w:pPr>
        <w:pStyle w:val="NoSpacing"/>
        <w:jc w:val="both"/>
        <w:rPr>
          <w:rFonts w:ascii="Arial" w:hAnsi="Arial" w:cs="Arial"/>
          <w:b/>
          <w:snapToGrid w:val="0"/>
          <w:sz w:val="22"/>
          <w:szCs w:val="22"/>
        </w:rPr>
      </w:pPr>
      <w:r w:rsidRPr="00240460">
        <w:rPr>
          <w:rFonts w:ascii="Arial" w:hAnsi="Arial" w:cs="Arial"/>
          <w:b/>
          <w:i/>
          <w:snapToGrid w:val="0"/>
          <w:sz w:val="22"/>
          <w:szCs w:val="22"/>
        </w:rPr>
        <w:t>Scientific, Technical and Cultural needs</w:t>
      </w:r>
    </w:p>
    <w:p w14:paraId="451844F3" w14:textId="77777777" w:rsidR="00501EC3" w:rsidRPr="00293C0C" w:rsidRDefault="00501EC3" w:rsidP="00501EC3">
      <w:pPr>
        <w:jc w:val="both"/>
        <w:rPr>
          <w:rFonts w:ascii="Arial" w:eastAsia="Times New Roman" w:hAnsi="Arial" w:cs="Arial"/>
          <w:sz w:val="22"/>
          <w:szCs w:val="22"/>
        </w:rPr>
      </w:pPr>
      <w:r w:rsidRPr="00293C0C">
        <w:rPr>
          <w:rFonts w:ascii="Arial" w:hAnsi="Arial" w:cs="Arial"/>
          <w:snapToGrid w:val="0"/>
          <w:sz w:val="22"/>
          <w:szCs w:val="22"/>
        </w:rPr>
        <w:t xml:space="preserve">There is a perception that genetic resources are there for the common good, especially those in collections held in institutions. However, each variety needs to be traced back to its origin to determine the custodians of the species/variety and link it to their customary name and customary agronomic knowledge and hence formally establishing their intellectual property rights over them. This also includes the knowledge and use of </w:t>
      </w:r>
      <w:r w:rsidRPr="00293C0C">
        <w:rPr>
          <w:rFonts w:ascii="Arial" w:eastAsia="Times New Roman" w:hAnsi="Arial" w:cs="Arial"/>
          <w:sz w:val="22"/>
          <w:szCs w:val="22"/>
        </w:rPr>
        <w:t xml:space="preserve">traditional medicines, perfumes, preservation of seeds for agricultural purposes and ceremonial events the majority of which have not been documented and protected </w:t>
      </w:r>
    </w:p>
    <w:p w14:paraId="4F19EEC0" w14:textId="77777777" w:rsidR="00501EC3" w:rsidRPr="00293C0C" w:rsidRDefault="00501EC3" w:rsidP="00501EC3">
      <w:pPr>
        <w:pStyle w:val="NoSpacing"/>
        <w:jc w:val="both"/>
        <w:rPr>
          <w:rFonts w:ascii="Arial" w:hAnsi="Arial" w:cs="Arial"/>
          <w:snapToGrid w:val="0"/>
          <w:sz w:val="22"/>
          <w:szCs w:val="22"/>
        </w:rPr>
      </w:pPr>
    </w:p>
    <w:p w14:paraId="30E918BD" w14:textId="77777777" w:rsidR="00501EC3" w:rsidRPr="00811E4F" w:rsidRDefault="00501EC3" w:rsidP="00501EC3">
      <w:pPr>
        <w:jc w:val="both"/>
        <w:rPr>
          <w:rFonts w:ascii="Arial" w:eastAsia="Times New Roman" w:hAnsi="Arial" w:cs="Arial"/>
          <w:sz w:val="22"/>
          <w:szCs w:val="22"/>
        </w:rPr>
      </w:pPr>
      <w:r w:rsidRPr="00293C0C">
        <w:rPr>
          <w:rFonts w:ascii="Arial" w:hAnsi="Arial" w:cs="Arial"/>
          <w:snapToGrid w:val="0"/>
          <w:sz w:val="22"/>
          <w:szCs w:val="22"/>
        </w:rPr>
        <w:t xml:space="preserve">This is especially the case when genetic resources are used/bred to improve the productivity of varieties as in food crops or have an economic benefit from agronomic, horticultural, floricultural species. Papua New Guinea being the center of diversity of domesticated food </w:t>
      </w:r>
      <w:r w:rsidRPr="00811E4F">
        <w:rPr>
          <w:rFonts w:ascii="Arial" w:hAnsi="Arial" w:cs="Arial"/>
          <w:snapToGrid w:val="0"/>
          <w:sz w:val="22"/>
          <w:szCs w:val="22"/>
        </w:rPr>
        <w:t xml:space="preserve">crops and endemic wild species of agricultural crops and over 2700 orchid species (10-13% of the world total) that are potentially hybridized, with subsequent loss of genetic rights. </w:t>
      </w:r>
    </w:p>
    <w:p w14:paraId="7966CE18" w14:textId="77777777" w:rsidR="00501EC3" w:rsidRPr="00811E4F" w:rsidRDefault="00501EC3" w:rsidP="00501EC3">
      <w:pPr>
        <w:pStyle w:val="NoSpacing"/>
        <w:jc w:val="both"/>
        <w:rPr>
          <w:rFonts w:ascii="Arial" w:hAnsi="Arial" w:cs="Arial"/>
          <w:snapToGrid w:val="0"/>
          <w:sz w:val="22"/>
          <w:szCs w:val="22"/>
        </w:rPr>
      </w:pPr>
    </w:p>
    <w:p w14:paraId="77FD5AD6" w14:textId="77777777" w:rsidR="00501EC3" w:rsidRPr="00811E4F" w:rsidRDefault="00501EC3" w:rsidP="00501EC3">
      <w:pPr>
        <w:pStyle w:val="NoSpacing"/>
        <w:jc w:val="both"/>
        <w:rPr>
          <w:rFonts w:ascii="Arial" w:hAnsi="Arial" w:cs="Arial"/>
          <w:snapToGrid w:val="0"/>
          <w:sz w:val="22"/>
          <w:szCs w:val="22"/>
          <w:highlight w:val="yellow"/>
        </w:rPr>
      </w:pPr>
      <w:r w:rsidRPr="00811E4F">
        <w:rPr>
          <w:rFonts w:ascii="Arial" w:hAnsi="Arial" w:cs="Arial"/>
          <w:snapToGrid w:val="0"/>
          <w:sz w:val="22"/>
          <w:szCs w:val="22"/>
        </w:rPr>
        <w:t xml:space="preserve">Although </w:t>
      </w:r>
      <w:r w:rsidRPr="00293C0C">
        <w:rPr>
          <w:rFonts w:ascii="Arial" w:hAnsi="Arial" w:cs="Arial"/>
          <w:snapToGrid w:val="0"/>
          <w:sz w:val="22"/>
          <w:szCs w:val="22"/>
        </w:rPr>
        <w:t xml:space="preserve">PNG as a member of APEC has participated in High Level Policies Dialogue on Agricultural Biotechnology (HLPDAB) since its inception in 2001 Papua New Guinea has not </w:t>
      </w:r>
      <w:r w:rsidRPr="00811E4F">
        <w:rPr>
          <w:rFonts w:ascii="Arial" w:hAnsi="Arial" w:cs="Arial"/>
          <w:snapToGrid w:val="0"/>
          <w:sz w:val="22"/>
          <w:szCs w:val="22"/>
        </w:rPr>
        <w:t>progressed to put in place any laws, regulations, policies or institutional strategies.</w:t>
      </w:r>
    </w:p>
    <w:p w14:paraId="4D92C824" w14:textId="77777777" w:rsidR="00501EC3" w:rsidRPr="00811E4F" w:rsidRDefault="00501EC3" w:rsidP="00501EC3">
      <w:pPr>
        <w:pStyle w:val="NoSpacing"/>
        <w:jc w:val="both"/>
        <w:rPr>
          <w:rFonts w:ascii="Arial" w:hAnsi="Arial" w:cs="Arial"/>
          <w:snapToGrid w:val="0"/>
          <w:sz w:val="22"/>
          <w:szCs w:val="22"/>
        </w:rPr>
      </w:pPr>
    </w:p>
    <w:p w14:paraId="1314E56C" w14:textId="77777777" w:rsidR="00501EC3" w:rsidRPr="00293C0C" w:rsidRDefault="00501EC3" w:rsidP="00501EC3">
      <w:pPr>
        <w:jc w:val="both"/>
        <w:rPr>
          <w:rFonts w:ascii="Arial" w:eastAsia="Times New Roman" w:hAnsi="Arial" w:cs="Arial"/>
          <w:sz w:val="22"/>
          <w:szCs w:val="22"/>
        </w:rPr>
      </w:pPr>
      <w:r w:rsidRPr="00811E4F">
        <w:rPr>
          <w:rFonts w:ascii="Arial" w:eastAsia="Times New Roman" w:hAnsi="Arial" w:cs="Arial"/>
          <w:sz w:val="22"/>
          <w:szCs w:val="22"/>
        </w:rPr>
        <w:t xml:space="preserve">Whether or not Papua New Guinea is a signatory, it will have to comply with legislation from provider </w:t>
      </w:r>
      <w:r w:rsidRPr="00293C0C">
        <w:rPr>
          <w:rFonts w:ascii="Arial" w:eastAsia="Times New Roman" w:hAnsi="Arial" w:cs="Arial"/>
          <w:sz w:val="22"/>
          <w:szCs w:val="22"/>
        </w:rPr>
        <w:t>countries of borrowed specimens, scientific journals (that may require proof that a specimen was obtained legally), and other institutions</w:t>
      </w:r>
    </w:p>
    <w:p w14:paraId="23B219A2" w14:textId="77777777" w:rsidR="00501EC3" w:rsidRPr="00293C0C" w:rsidRDefault="00501EC3" w:rsidP="00501EC3">
      <w:pPr>
        <w:rPr>
          <w:rFonts w:ascii="Arial" w:eastAsia="Times New Roman" w:hAnsi="Arial" w:cs="Arial"/>
          <w:sz w:val="22"/>
          <w:szCs w:val="22"/>
        </w:rPr>
      </w:pPr>
    </w:p>
    <w:p w14:paraId="739C8E2C" w14:textId="419F8CFE" w:rsidR="00501EC3" w:rsidRPr="00B05DD1" w:rsidRDefault="00B05DD1" w:rsidP="00501EC3">
      <w:pPr>
        <w:pStyle w:val="NoSpacing"/>
        <w:rPr>
          <w:rFonts w:ascii="Arial" w:hAnsi="Arial" w:cs="Arial"/>
          <w:b/>
          <w:snapToGrid w:val="0"/>
          <w:sz w:val="22"/>
          <w:szCs w:val="22"/>
        </w:rPr>
      </w:pPr>
      <w:r w:rsidRPr="00B05DD1">
        <w:rPr>
          <w:rFonts w:ascii="Arial" w:hAnsi="Arial" w:cs="Arial"/>
          <w:b/>
          <w:bCs/>
          <w:iCs/>
          <w:snapToGrid w:val="0"/>
          <w:sz w:val="22"/>
          <w:szCs w:val="22"/>
        </w:rPr>
        <w:t>References</w:t>
      </w:r>
    </w:p>
    <w:p w14:paraId="58072D70" w14:textId="77777777" w:rsidR="00501EC3" w:rsidRPr="00293C0C" w:rsidRDefault="00501EC3" w:rsidP="008C45DA">
      <w:pPr>
        <w:pStyle w:val="NoSpacing"/>
        <w:numPr>
          <w:ilvl w:val="0"/>
          <w:numId w:val="31"/>
        </w:numPr>
        <w:jc w:val="both"/>
        <w:rPr>
          <w:rFonts w:ascii="Arial" w:eastAsia="Times New Roman" w:hAnsi="Arial" w:cs="Arial"/>
          <w:color w:val="292B2C"/>
          <w:sz w:val="22"/>
          <w:szCs w:val="22"/>
        </w:rPr>
      </w:pPr>
      <w:r w:rsidRPr="00293C0C">
        <w:rPr>
          <w:rFonts w:ascii="Arial" w:eastAsia="Times New Roman" w:hAnsi="Arial" w:cs="Arial"/>
          <w:color w:val="292B2C"/>
          <w:sz w:val="22"/>
          <w:szCs w:val="22"/>
        </w:rPr>
        <w:t xml:space="preserve">Ebert, A.E. &amp; Waquinabete, L.M. 2018, Conserving and sharing taro genetic resources for the benefit of global taro cultivation: A Core Contribution of the Centre for Pacific Crops and Trees. </w:t>
      </w:r>
      <w:r w:rsidRPr="00293C0C">
        <w:rPr>
          <w:rFonts w:ascii="Arial" w:eastAsia="Times New Roman" w:hAnsi="Arial" w:cs="Arial"/>
          <w:i/>
          <w:color w:val="292B2C"/>
          <w:sz w:val="22"/>
          <w:szCs w:val="22"/>
        </w:rPr>
        <w:t>Biopreservation and Biobanking Journal</w:t>
      </w:r>
      <w:r w:rsidRPr="00293C0C">
        <w:rPr>
          <w:rFonts w:ascii="Arial" w:eastAsia="Times New Roman" w:hAnsi="Arial" w:cs="Arial"/>
          <w:color w:val="292B2C"/>
          <w:sz w:val="22"/>
          <w:szCs w:val="22"/>
        </w:rPr>
        <w:t xml:space="preserve"> Vol. 16(5) </w:t>
      </w:r>
    </w:p>
    <w:p w14:paraId="2666FA7B" w14:textId="77777777" w:rsidR="00501EC3" w:rsidRPr="00811E4F" w:rsidRDefault="00501EC3" w:rsidP="008C45DA">
      <w:pPr>
        <w:pStyle w:val="NoSpacing"/>
        <w:jc w:val="both"/>
        <w:rPr>
          <w:rFonts w:ascii="Arial" w:eastAsia="Times New Roman" w:hAnsi="Arial" w:cs="Arial"/>
          <w:sz w:val="22"/>
          <w:szCs w:val="22"/>
        </w:rPr>
      </w:pPr>
    </w:p>
    <w:p w14:paraId="52944C4C" w14:textId="1E3FD1BC" w:rsidR="00501EC3" w:rsidRPr="00811E4F" w:rsidRDefault="00501EC3" w:rsidP="00175FE7">
      <w:pPr>
        <w:pStyle w:val="NoSpacing"/>
        <w:rPr>
          <w:rFonts w:ascii="Arial" w:hAnsi="Arial" w:cs="Arial"/>
          <w:snapToGrid w:val="0"/>
          <w:sz w:val="22"/>
          <w:szCs w:val="22"/>
        </w:rPr>
      </w:pPr>
    </w:p>
    <w:p w14:paraId="55AF90CC" w14:textId="77777777" w:rsidR="00501EC3" w:rsidRPr="00811E4F" w:rsidRDefault="00501EC3" w:rsidP="00501EC3">
      <w:pPr>
        <w:pStyle w:val="NoSpacing"/>
        <w:rPr>
          <w:rFonts w:ascii="Arial" w:hAnsi="Arial" w:cs="Arial"/>
          <w:snapToGrid w:val="0"/>
          <w:sz w:val="22"/>
          <w:szCs w:val="22"/>
        </w:rPr>
      </w:pPr>
    </w:p>
    <w:p w14:paraId="4B52C7F0" w14:textId="67D07D0D" w:rsidR="00501EC3" w:rsidRPr="00811E4F" w:rsidRDefault="00501EC3" w:rsidP="00240460">
      <w:pPr>
        <w:pStyle w:val="NoSpacing"/>
        <w:ind w:left="1276" w:hanging="1276"/>
        <w:rPr>
          <w:rFonts w:ascii="Arial" w:hAnsi="Arial" w:cs="Arial"/>
          <w:snapToGrid w:val="0"/>
          <w:sz w:val="22"/>
          <w:szCs w:val="22"/>
        </w:rPr>
      </w:pPr>
      <w:r w:rsidRPr="001706F1">
        <w:rPr>
          <w:rFonts w:ascii="Arial" w:hAnsi="Arial" w:cs="Arial"/>
          <w:noProof/>
          <w:sz w:val="22"/>
          <w:szCs w:val="22"/>
          <w:lang w:val="en-AU" w:eastAsia="en-AU"/>
        </w:rPr>
        <w:drawing>
          <wp:inline distT="0" distB="0" distL="0" distR="0" wp14:anchorId="1C6ED990" wp14:editId="639D20FB">
            <wp:extent cx="635000" cy="609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635000" cy="609600"/>
                    </a:xfrm>
                    <a:prstGeom prst="rect">
                      <a:avLst/>
                    </a:prstGeom>
                    <a:noFill/>
                    <a:ln>
                      <a:noFill/>
                    </a:ln>
                  </pic:spPr>
                </pic:pic>
              </a:graphicData>
            </a:graphic>
          </wp:inline>
        </w:drawing>
      </w:r>
      <w:r w:rsidR="00240460">
        <w:rPr>
          <w:rFonts w:ascii="Arial" w:hAnsi="Arial" w:cs="Arial"/>
          <w:b/>
          <w:snapToGrid w:val="0"/>
        </w:rPr>
        <w:tab/>
      </w:r>
      <w:r w:rsidRPr="00240460">
        <w:rPr>
          <w:rFonts w:ascii="Arial" w:hAnsi="Arial" w:cs="Arial"/>
          <w:b/>
          <w:snapToGrid w:val="0"/>
        </w:rPr>
        <w:t xml:space="preserve">Aichi </w:t>
      </w:r>
      <w:r w:rsidR="00240460" w:rsidRPr="00240460">
        <w:rPr>
          <w:rFonts w:ascii="Arial" w:hAnsi="Arial" w:cs="Arial"/>
          <w:b/>
          <w:snapToGrid w:val="0"/>
        </w:rPr>
        <w:t xml:space="preserve">Biodiversity </w:t>
      </w:r>
      <w:r w:rsidRPr="00240460">
        <w:rPr>
          <w:rFonts w:ascii="Arial" w:hAnsi="Arial" w:cs="Arial"/>
          <w:b/>
          <w:snapToGrid w:val="0"/>
        </w:rPr>
        <w:t xml:space="preserve">Target 17 </w:t>
      </w:r>
      <w:r w:rsidR="00240460">
        <w:rPr>
          <w:rFonts w:ascii="Arial" w:hAnsi="Arial" w:cs="Arial"/>
          <w:b/>
          <w:snapToGrid w:val="0"/>
        </w:rPr>
        <w:t xml:space="preserve"> </w:t>
      </w:r>
      <w:r w:rsidRPr="00240460">
        <w:rPr>
          <w:rFonts w:ascii="Arial" w:hAnsi="Arial" w:cs="Arial"/>
          <w:b/>
        </w:rPr>
        <w:t>National biodiversity strategies and action plans</w:t>
      </w:r>
    </w:p>
    <w:p w14:paraId="41CD1642" w14:textId="77777777" w:rsidR="00501EC3" w:rsidRPr="00811E4F" w:rsidRDefault="00501EC3" w:rsidP="00501EC3">
      <w:pPr>
        <w:pStyle w:val="NoSpacing"/>
        <w:rPr>
          <w:rFonts w:ascii="Arial" w:hAnsi="Arial" w:cs="Arial"/>
          <w:snapToGrid w:val="0"/>
          <w:sz w:val="22"/>
          <w:szCs w:val="22"/>
        </w:rPr>
      </w:pPr>
    </w:p>
    <w:p w14:paraId="232D2E65" w14:textId="35A042E6" w:rsidR="00501EC3" w:rsidRPr="00360432" w:rsidRDefault="00501EC3" w:rsidP="00501EC3">
      <w:pPr>
        <w:pStyle w:val="NoSpacing"/>
        <w:jc w:val="both"/>
        <w:rPr>
          <w:rFonts w:ascii="Arial" w:hAnsi="Arial" w:cs="Arial"/>
          <w:sz w:val="22"/>
          <w:szCs w:val="22"/>
        </w:rPr>
      </w:pPr>
      <w:r w:rsidRPr="00360432">
        <w:rPr>
          <w:rFonts w:ascii="Arial" w:hAnsi="Arial" w:cs="Arial"/>
          <w:sz w:val="22"/>
          <w:szCs w:val="22"/>
        </w:rPr>
        <w:t xml:space="preserve">The Papua New Guinea NBSAP was endorsed in 2007 and is under revision in 2018-19. Although in place, </w:t>
      </w:r>
      <w:r w:rsidR="00B05DD1">
        <w:rPr>
          <w:rFonts w:ascii="Arial" w:hAnsi="Arial" w:cs="Arial"/>
          <w:sz w:val="22"/>
          <w:szCs w:val="22"/>
        </w:rPr>
        <w:t xml:space="preserve">implementation of the NBSAP (2007) </w:t>
      </w:r>
      <w:r w:rsidRPr="00360432">
        <w:rPr>
          <w:rFonts w:ascii="Arial" w:hAnsi="Arial" w:cs="Arial"/>
          <w:sz w:val="22"/>
          <w:szCs w:val="22"/>
        </w:rPr>
        <w:t>has n</w:t>
      </w:r>
      <w:r w:rsidR="00B05DD1">
        <w:rPr>
          <w:rFonts w:ascii="Arial" w:hAnsi="Arial" w:cs="Arial"/>
          <w:sz w:val="22"/>
          <w:szCs w:val="22"/>
        </w:rPr>
        <w:t>ot been proactively tracked due a lack of socialization across</w:t>
      </w:r>
      <w:r w:rsidRPr="00360432">
        <w:rPr>
          <w:rFonts w:ascii="Arial" w:hAnsi="Arial" w:cs="Arial"/>
          <w:sz w:val="22"/>
          <w:szCs w:val="22"/>
        </w:rPr>
        <w:t xml:space="preserve"> CEPA and </w:t>
      </w:r>
      <w:r w:rsidR="00B05DD1">
        <w:rPr>
          <w:rFonts w:ascii="Arial" w:hAnsi="Arial" w:cs="Arial"/>
          <w:sz w:val="22"/>
          <w:szCs w:val="22"/>
        </w:rPr>
        <w:t xml:space="preserve">within </w:t>
      </w:r>
      <w:r w:rsidRPr="00360432">
        <w:rPr>
          <w:rFonts w:ascii="Arial" w:hAnsi="Arial" w:cs="Arial"/>
          <w:sz w:val="22"/>
          <w:szCs w:val="22"/>
        </w:rPr>
        <w:t>other implementing agencies and stakeholders.</w:t>
      </w:r>
    </w:p>
    <w:p w14:paraId="1759AB7D" w14:textId="77777777" w:rsidR="00501EC3" w:rsidRPr="00360432" w:rsidRDefault="00501EC3" w:rsidP="00501EC3">
      <w:pPr>
        <w:pStyle w:val="NoSpacing"/>
        <w:jc w:val="both"/>
        <w:rPr>
          <w:rFonts w:ascii="Arial" w:hAnsi="Arial" w:cs="Arial"/>
          <w:sz w:val="22"/>
          <w:szCs w:val="22"/>
        </w:rPr>
      </w:pPr>
    </w:p>
    <w:p w14:paraId="6614A93C" w14:textId="7FB2CCCB" w:rsidR="00501EC3" w:rsidRPr="00360432" w:rsidRDefault="00501EC3" w:rsidP="00501EC3">
      <w:pPr>
        <w:pStyle w:val="NoSpacing"/>
        <w:jc w:val="both"/>
        <w:rPr>
          <w:rFonts w:ascii="Arial" w:hAnsi="Arial" w:cs="Arial"/>
          <w:sz w:val="22"/>
          <w:szCs w:val="22"/>
        </w:rPr>
      </w:pPr>
      <w:r w:rsidRPr="00360432">
        <w:rPr>
          <w:rFonts w:ascii="Arial" w:hAnsi="Arial" w:cs="Arial"/>
          <w:sz w:val="22"/>
          <w:szCs w:val="22"/>
        </w:rPr>
        <w:t xml:space="preserve">As the </w:t>
      </w:r>
      <w:r w:rsidR="003226A4">
        <w:rPr>
          <w:rFonts w:ascii="Arial" w:hAnsi="Arial" w:cs="Arial"/>
          <w:sz w:val="22"/>
          <w:szCs w:val="22"/>
        </w:rPr>
        <w:t xml:space="preserve">PNG </w:t>
      </w:r>
      <w:r w:rsidRPr="00360432">
        <w:rPr>
          <w:rFonts w:ascii="Arial" w:hAnsi="Arial" w:cs="Arial"/>
          <w:sz w:val="22"/>
          <w:szCs w:val="22"/>
        </w:rPr>
        <w:t>NBSAP 2007 was not consistently utilised actively as a guideline for conservation actions</w:t>
      </w:r>
      <w:r w:rsidR="003226A4">
        <w:rPr>
          <w:rFonts w:ascii="Arial" w:hAnsi="Arial" w:cs="Arial"/>
          <w:sz w:val="22"/>
          <w:szCs w:val="22"/>
        </w:rPr>
        <w:t>,</w:t>
      </w:r>
      <w:r w:rsidRPr="00360432">
        <w:rPr>
          <w:rFonts w:ascii="Arial" w:hAnsi="Arial" w:cs="Arial"/>
          <w:sz w:val="22"/>
          <w:szCs w:val="22"/>
        </w:rPr>
        <w:t xml:space="preserve"> </w:t>
      </w:r>
      <w:r w:rsidR="003226A4">
        <w:rPr>
          <w:rFonts w:ascii="Arial" w:hAnsi="Arial" w:cs="Arial"/>
          <w:sz w:val="22"/>
          <w:szCs w:val="22"/>
        </w:rPr>
        <w:t>much of the</w:t>
      </w:r>
      <w:r w:rsidRPr="00360432">
        <w:rPr>
          <w:rFonts w:ascii="Arial" w:hAnsi="Arial" w:cs="Arial"/>
          <w:sz w:val="22"/>
          <w:szCs w:val="22"/>
        </w:rPr>
        <w:t xml:space="preserve"> </w:t>
      </w:r>
      <w:r w:rsidR="003226A4">
        <w:rPr>
          <w:rFonts w:ascii="Arial" w:hAnsi="Arial" w:cs="Arial"/>
          <w:sz w:val="22"/>
          <w:szCs w:val="22"/>
        </w:rPr>
        <w:t xml:space="preserve">resultant </w:t>
      </w:r>
      <w:r w:rsidRPr="00360432">
        <w:rPr>
          <w:rFonts w:ascii="Arial" w:hAnsi="Arial" w:cs="Arial"/>
          <w:sz w:val="22"/>
          <w:szCs w:val="22"/>
        </w:rPr>
        <w:t xml:space="preserve">implementation of its targets </w:t>
      </w:r>
      <w:r w:rsidR="003226A4">
        <w:rPr>
          <w:rFonts w:ascii="Arial" w:hAnsi="Arial" w:cs="Arial"/>
          <w:sz w:val="22"/>
          <w:szCs w:val="22"/>
        </w:rPr>
        <w:t>has been passively incidental</w:t>
      </w:r>
      <w:r w:rsidRPr="00360432">
        <w:rPr>
          <w:rFonts w:ascii="Arial" w:hAnsi="Arial" w:cs="Arial"/>
          <w:sz w:val="22"/>
          <w:szCs w:val="22"/>
        </w:rPr>
        <w:t xml:space="preserve">. The </w:t>
      </w:r>
      <w:r w:rsidR="003226A4">
        <w:rPr>
          <w:rFonts w:ascii="Arial" w:hAnsi="Arial" w:cs="Arial"/>
          <w:sz w:val="22"/>
          <w:szCs w:val="22"/>
        </w:rPr>
        <w:t xml:space="preserve">PNG </w:t>
      </w:r>
      <w:r w:rsidRPr="00360432">
        <w:rPr>
          <w:rFonts w:ascii="Arial" w:hAnsi="Arial" w:cs="Arial"/>
          <w:sz w:val="22"/>
          <w:szCs w:val="22"/>
        </w:rPr>
        <w:t xml:space="preserve">NBSAP was developed pre Aichi </w:t>
      </w:r>
      <w:r w:rsidR="003226A4">
        <w:rPr>
          <w:rFonts w:ascii="Arial" w:hAnsi="Arial" w:cs="Arial"/>
          <w:sz w:val="22"/>
          <w:szCs w:val="22"/>
        </w:rPr>
        <w:t xml:space="preserve">Biodiversity </w:t>
      </w:r>
      <w:r w:rsidRPr="00360432">
        <w:rPr>
          <w:rFonts w:ascii="Arial" w:hAnsi="Arial" w:cs="Arial"/>
          <w:sz w:val="22"/>
          <w:szCs w:val="22"/>
        </w:rPr>
        <w:t xml:space="preserve">Targets </w:t>
      </w:r>
      <w:r w:rsidR="003226A4">
        <w:rPr>
          <w:rFonts w:ascii="Arial" w:hAnsi="Arial" w:cs="Arial"/>
          <w:sz w:val="22"/>
          <w:szCs w:val="22"/>
        </w:rPr>
        <w:t>(</w:t>
      </w:r>
      <w:r w:rsidRPr="00360432">
        <w:rPr>
          <w:rFonts w:ascii="Arial" w:hAnsi="Arial" w:cs="Arial"/>
          <w:sz w:val="22"/>
          <w:szCs w:val="22"/>
        </w:rPr>
        <w:t>2010</w:t>
      </w:r>
      <w:r w:rsidR="003226A4">
        <w:rPr>
          <w:rFonts w:ascii="Arial" w:hAnsi="Arial" w:cs="Arial"/>
          <w:sz w:val="22"/>
          <w:szCs w:val="22"/>
        </w:rPr>
        <w:t>),</w:t>
      </w:r>
      <w:r w:rsidRPr="00360432">
        <w:rPr>
          <w:rFonts w:ascii="Arial" w:hAnsi="Arial" w:cs="Arial"/>
          <w:sz w:val="22"/>
          <w:szCs w:val="22"/>
        </w:rPr>
        <w:t xml:space="preserve"> and </w:t>
      </w:r>
      <w:r w:rsidR="003226A4">
        <w:rPr>
          <w:rFonts w:ascii="Arial" w:hAnsi="Arial" w:cs="Arial"/>
          <w:sz w:val="22"/>
          <w:szCs w:val="22"/>
        </w:rPr>
        <w:t xml:space="preserve">it </w:t>
      </w:r>
      <w:r w:rsidRPr="00360432">
        <w:rPr>
          <w:rFonts w:ascii="Arial" w:hAnsi="Arial" w:cs="Arial"/>
          <w:sz w:val="22"/>
          <w:szCs w:val="22"/>
        </w:rPr>
        <w:t xml:space="preserve">was not subsequently revised to incorporate these, </w:t>
      </w:r>
      <w:r w:rsidR="003226A4">
        <w:rPr>
          <w:rFonts w:ascii="Arial" w:hAnsi="Arial" w:cs="Arial"/>
          <w:sz w:val="22"/>
          <w:szCs w:val="22"/>
        </w:rPr>
        <w:t>resulting in a disconnect between the PNG NBSAP and many aspects of the ABTs.</w:t>
      </w:r>
    </w:p>
    <w:p w14:paraId="41AD3FEF" w14:textId="77777777" w:rsidR="00501EC3" w:rsidRPr="00811E4F" w:rsidRDefault="00501EC3" w:rsidP="00501EC3">
      <w:pPr>
        <w:pStyle w:val="NoSpacing"/>
        <w:rPr>
          <w:rFonts w:ascii="Arial" w:hAnsi="Arial" w:cs="Arial"/>
          <w:sz w:val="22"/>
          <w:szCs w:val="22"/>
        </w:rPr>
      </w:pPr>
    </w:p>
    <w:p w14:paraId="2E7A8533" w14:textId="66300BEB" w:rsidR="00501EC3" w:rsidRPr="003226A4" w:rsidRDefault="003226A4" w:rsidP="00501EC3">
      <w:pPr>
        <w:pStyle w:val="NoSpacing"/>
        <w:rPr>
          <w:rFonts w:ascii="Arial" w:hAnsi="Arial" w:cs="Arial"/>
          <w:b/>
          <w:snapToGrid w:val="0"/>
          <w:sz w:val="22"/>
          <w:szCs w:val="22"/>
        </w:rPr>
      </w:pPr>
      <w:r w:rsidRPr="003226A4">
        <w:rPr>
          <w:rFonts w:ascii="Arial" w:hAnsi="Arial" w:cs="Arial"/>
          <w:b/>
          <w:bCs/>
          <w:iCs/>
          <w:snapToGrid w:val="0"/>
          <w:sz w:val="22"/>
          <w:szCs w:val="22"/>
        </w:rPr>
        <w:t>References</w:t>
      </w:r>
    </w:p>
    <w:p w14:paraId="25658BB5" w14:textId="77777777" w:rsidR="00501EC3" w:rsidRPr="00360432" w:rsidRDefault="00501EC3" w:rsidP="00D9703E">
      <w:pPr>
        <w:pStyle w:val="NoSpacing"/>
        <w:numPr>
          <w:ilvl w:val="0"/>
          <w:numId w:val="32"/>
        </w:numPr>
        <w:rPr>
          <w:rFonts w:ascii="Arial" w:hAnsi="Arial" w:cs="Arial"/>
          <w:sz w:val="22"/>
          <w:szCs w:val="22"/>
        </w:rPr>
      </w:pPr>
      <w:r w:rsidRPr="00360432">
        <w:rPr>
          <w:rFonts w:ascii="Arial" w:hAnsi="Arial" w:cs="Arial"/>
          <w:sz w:val="22"/>
          <w:szCs w:val="22"/>
        </w:rPr>
        <w:lastRenderedPageBreak/>
        <w:t xml:space="preserve">Government of Papua New Guinea. 2007. </w:t>
      </w:r>
      <w:r w:rsidRPr="00360432">
        <w:rPr>
          <w:rFonts w:ascii="Arial" w:hAnsi="Arial" w:cs="Arial"/>
          <w:i/>
          <w:sz w:val="22"/>
          <w:szCs w:val="22"/>
        </w:rPr>
        <w:t>Papua New Guinea Biodiversity Strategy and Action Plan</w:t>
      </w:r>
    </w:p>
    <w:p w14:paraId="43AD6902" w14:textId="77777777" w:rsidR="00501EC3" w:rsidRPr="00E10F3A" w:rsidRDefault="00501EC3" w:rsidP="00240460">
      <w:pPr>
        <w:pStyle w:val="NoSpacing"/>
        <w:ind w:left="720"/>
        <w:rPr>
          <w:rFonts w:ascii="Arial" w:hAnsi="Arial" w:cs="Arial"/>
          <w:sz w:val="22"/>
          <w:szCs w:val="22"/>
          <w:u w:val="single"/>
        </w:rPr>
      </w:pPr>
      <w:r w:rsidRPr="00360432">
        <w:rPr>
          <w:rFonts w:ascii="Arial" w:hAnsi="Arial" w:cs="Arial"/>
          <w:sz w:val="22"/>
          <w:szCs w:val="22"/>
          <w:u w:val="single"/>
        </w:rPr>
        <w:t>https://www.cbd.int/doc/world/pg/pg-nbsap-01-en.</w:t>
      </w:r>
      <w:r w:rsidRPr="00E10F3A">
        <w:rPr>
          <w:rFonts w:ascii="Arial" w:hAnsi="Arial" w:cs="Arial"/>
          <w:sz w:val="22"/>
          <w:szCs w:val="22"/>
          <w:u w:val="single"/>
        </w:rPr>
        <w:t>pdf</w:t>
      </w:r>
    </w:p>
    <w:p w14:paraId="6EA24BCA" w14:textId="77777777" w:rsidR="00501EC3" w:rsidRPr="00811E4F" w:rsidRDefault="00501EC3" w:rsidP="00501EC3">
      <w:pPr>
        <w:pStyle w:val="NoSpacing"/>
        <w:rPr>
          <w:rFonts w:ascii="Arial" w:hAnsi="Arial" w:cs="Arial"/>
          <w:sz w:val="22"/>
          <w:szCs w:val="22"/>
        </w:rPr>
      </w:pPr>
    </w:p>
    <w:p w14:paraId="63426AF5" w14:textId="77777777" w:rsidR="00501EC3" w:rsidRPr="00A475CB" w:rsidRDefault="00501EC3" w:rsidP="00501EC3">
      <w:pPr>
        <w:pStyle w:val="NoSpacing"/>
        <w:rPr>
          <w:rFonts w:ascii="Arial" w:hAnsi="Arial" w:cs="Arial"/>
          <w:sz w:val="22"/>
          <w:szCs w:val="22"/>
        </w:rPr>
      </w:pPr>
      <w:r w:rsidRPr="00A475CB">
        <w:rPr>
          <w:rFonts w:ascii="Arial" w:hAnsi="Arial" w:cs="Arial"/>
          <w:sz w:val="22"/>
          <w:szCs w:val="22"/>
        </w:rPr>
        <w:t>There is a PNG NBSAP review in the PNG 5</w:t>
      </w:r>
      <w:r w:rsidRPr="00A475CB">
        <w:rPr>
          <w:rFonts w:ascii="Arial" w:hAnsi="Arial" w:cs="Arial"/>
          <w:sz w:val="22"/>
          <w:szCs w:val="22"/>
          <w:vertAlign w:val="superscript"/>
        </w:rPr>
        <w:t>th</w:t>
      </w:r>
      <w:r w:rsidRPr="00A475CB">
        <w:rPr>
          <w:rFonts w:ascii="Arial" w:hAnsi="Arial" w:cs="Arial"/>
          <w:sz w:val="22"/>
          <w:szCs w:val="22"/>
        </w:rPr>
        <w:t xml:space="preserve"> National Report to the CBD.</w:t>
      </w:r>
    </w:p>
    <w:p w14:paraId="060E2C79" w14:textId="77777777" w:rsidR="00501EC3" w:rsidRPr="00A475CB" w:rsidRDefault="00501EC3" w:rsidP="00D9703E">
      <w:pPr>
        <w:pStyle w:val="NoSpacing"/>
        <w:numPr>
          <w:ilvl w:val="0"/>
          <w:numId w:val="32"/>
        </w:numPr>
        <w:rPr>
          <w:rFonts w:ascii="Arial" w:hAnsi="Arial" w:cs="Arial"/>
          <w:sz w:val="22"/>
          <w:szCs w:val="22"/>
        </w:rPr>
      </w:pPr>
      <w:r w:rsidRPr="00A475CB">
        <w:rPr>
          <w:rFonts w:ascii="Arial" w:hAnsi="Arial" w:cs="Arial"/>
          <w:sz w:val="22"/>
          <w:szCs w:val="22"/>
        </w:rPr>
        <w:t xml:space="preserve">Government of Papua New Guinea.  2017. </w:t>
      </w:r>
      <w:r w:rsidRPr="00A475CB">
        <w:rPr>
          <w:rFonts w:ascii="Arial" w:hAnsi="Arial" w:cs="Arial"/>
          <w:i/>
          <w:sz w:val="22"/>
          <w:szCs w:val="22"/>
        </w:rPr>
        <w:t>Papua New Guinea’s Fifth National Report to the Convention on Biological Diversity</w:t>
      </w:r>
      <w:r w:rsidRPr="00A475CB">
        <w:rPr>
          <w:rFonts w:ascii="Arial" w:hAnsi="Arial" w:cs="Arial"/>
          <w:sz w:val="22"/>
          <w:szCs w:val="22"/>
        </w:rPr>
        <w:t xml:space="preserve"> </w:t>
      </w:r>
    </w:p>
    <w:p w14:paraId="68CCCDE9" w14:textId="25D21AAE" w:rsidR="00501EC3" w:rsidRPr="00A475CB" w:rsidRDefault="003353FB" w:rsidP="00240460">
      <w:pPr>
        <w:pStyle w:val="NoSpacing"/>
        <w:ind w:left="720"/>
        <w:rPr>
          <w:rFonts w:ascii="Arial" w:hAnsi="Arial" w:cs="Arial"/>
          <w:sz w:val="22"/>
          <w:szCs w:val="22"/>
          <w:u w:val="single"/>
        </w:rPr>
      </w:pPr>
      <w:hyperlink r:id="rId87" w:history="1">
        <w:r w:rsidR="00240460" w:rsidRPr="00A475CB">
          <w:rPr>
            <w:rStyle w:val="Hyperlink"/>
            <w:rFonts w:ascii="Arial" w:hAnsi="Arial" w:cs="Arial"/>
            <w:color w:val="auto"/>
            <w:sz w:val="22"/>
            <w:szCs w:val="22"/>
          </w:rPr>
          <w:t>https://www.cbd.int/doc/world/pg/pg-nr-05-en.pdf</w:t>
        </w:r>
      </w:hyperlink>
    </w:p>
    <w:p w14:paraId="14044714" w14:textId="77777777" w:rsidR="00501EC3" w:rsidRPr="00A475CB" w:rsidRDefault="00501EC3" w:rsidP="00501EC3">
      <w:pPr>
        <w:pStyle w:val="NoSpacing"/>
        <w:rPr>
          <w:rFonts w:ascii="Arial" w:hAnsi="Arial" w:cs="Arial"/>
          <w:sz w:val="22"/>
          <w:szCs w:val="22"/>
          <w:u w:val="single"/>
        </w:rPr>
      </w:pPr>
    </w:p>
    <w:p w14:paraId="1D46513E" w14:textId="77777777" w:rsidR="00501EC3" w:rsidRPr="00A475CB" w:rsidRDefault="00501EC3" w:rsidP="00501EC3">
      <w:pPr>
        <w:pStyle w:val="NoSpacing"/>
        <w:rPr>
          <w:rFonts w:ascii="Arial" w:hAnsi="Arial" w:cs="Arial"/>
          <w:b/>
          <w:i/>
          <w:snapToGrid w:val="0"/>
          <w:sz w:val="22"/>
          <w:szCs w:val="22"/>
        </w:rPr>
      </w:pPr>
      <w:r w:rsidRPr="00A475CB">
        <w:rPr>
          <w:rFonts w:ascii="Arial" w:hAnsi="Arial" w:cs="Arial"/>
          <w:b/>
          <w:i/>
          <w:snapToGrid w:val="0"/>
          <w:sz w:val="22"/>
          <w:szCs w:val="22"/>
        </w:rPr>
        <w:t xml:space="preserve">Obstacle </w:t>
      </w:r>
    </w:p>
    <w:p w14:paraId="2DA768FB" w14:textId="4810E9C2" w:rsidR="00501EC3" w:rsidRPr="00E10F3A" w:rsidRDefault="00E10F3A" w:rsidP="00501EC3">
      <w:pPr>
        <w:pStyle w:val="NoSpacing"/>
        <w:rPr>
          <w:rFonts w:ascii="Arial" w:hAnsi="Arial" w:cs="Arial"/>
          <w:snapToGrid w:val="0"/>
          <w:sz w:val="22"/>
          <w:szCs w:val="22"/>
        </w:rPr>
      </w:pPr>
      <w:r w:rsidRPr="00E10F3A">
        <w:rPr>
          <w:rFonts w:ascii="Arial" w:hAnsi="Arial" w:cs="Arial"/>
          <w:snapToGrid w:val="0"/>
          <w:sz w:val="22"/>
          <w:szCs w:val="22"/>
        </w:rPr>
        <w:t xml:space="preserve">Political will is needed to drive this </w:t>
      </w:r>
      <w:r>
        <w:rPr>
          <w:rFonts w:ascii="Arial" w:hAnsi="Arial" w:cs="Arial"/>
          <w:snapToGrid w:val="0"/>
          <w:sz w:val="22"/>
          <w:szCs w:val="22"/>
        </w:rPr>
        <w:t xml:space="preserve">process of revision. </w:t>
      </w:r>
    </w:p>
    <w:p w14:paraId="2D2ACE19" w14:textId="77777777" w:rsidR="00E10F3A" w:rsidRDefault="00E10F3A" w:rsidP="00501EC3">
      <w:pPr>
        <w:pStyle w:val="NoSpacing"/>
        <w:jc w:val="both"/>
        <w:rPr>
          <w:rFonts w:ascii="Arial" w:hAnsi="Arial" w:cs="Arial"/>
          <w:b/>
          <w:i/>
          <w:snapToGrid w:val="0"/>
          <w:sz w:val="22"/>
          <w:szCs w:val="22"/>
        </w:rPr>
      </w:pPr>
    </w:p>
    <w:p w14:paraId="0A732B2C" w14:textId="10EE9DDC" w:rsidR="00501EC3" w:rsidRPr="00240460" w:rsidRDefault="00501EC3" w:rsidP="00501EC3">
      <w:pPr>
        <w:pStyle w:val="NoSpacing"/>
        <w:jc w:val="both"/>
        <w:rPr>
          <w:rFonts w:ascii="Arial" w:hAnsi="Arial" w:cs="Arial"/>
          <w:b/>
          <w:snapToGrid w:val="0"/>
          <w:sz w:val="22"/>
          <w:szCs w:val="22"/>
        </w:rPr>
      </w:pPr>
      <w:r w:rsidRPr="00240460">
        <w:rPr>
          <w:rFonts w:ascii="Arial" w:hAnsi="Arial" w:cs="Arial"/>
          <w:b/>
          <w:i/>
          <w:snapToGrid w:val="0"/>
          <w:sz w:val="22"/>
          <w:szCs w:val="22"/>
        </w:rPr>
        <w:t>Scientific, Technical and Cultural needs</w:t>
      </w:r>
    </w:p>
    <w:p w14:paraId="7F4BDD1F" w14:textId="321C5345" w:rsidR="00501EC3" w:rsidRPr="00360432" w:rsidRDefault="00501EC3" w:rsidP="00501EC3">
      <w:pPr>
        <w:pStyle w:val="NoSpacing"/>
        <w:jc w:val="both"/>
        <w:rPr>
          <w:rFonts w:ascii="Arial" w:hAnsi="Arial" w:cs="Arial"/>
          <w:snapToGrid w:val="0"/>
          <w:sz w:val="22"/>
          <w:szCs w:val="22"/>
        </w:rPr>
      </w:pPr>
      <w:r w:rsidRPr="00360432">
        <w:rPr>
          <w:rFonts w:ascii="Arial" w:hAnsi="Arial" w:cs="Arial"/>
          <w:snapToGrid w:val="0"/>
          <w:sz w:val="22"/>
          <w:szCs w:val="22"/>
        </w:rPr>
        <w:t>CEPA has endorsed a Policy on Protected Areas (2014), which was the basis of developing a PAIP (Protected Area Implementation Plan). This however did not progress through the development of a strategy</w:t>
      </w:r>
      <w:r w:rsidR="003226A4">
        <w:rPr>
          <w:rFonts w:ascii="Arial" w:hAnsi="Arial" w:cs="Arial"/>
          <w:snapToGrid w:val="0"/>
          <w:sz w:val="22"/>
          <w:szCs w:val="22"/>
        </w:rPr>
        <w:t xml:space="preserve"> hence missing a step. Discussion is required to factor in recent thinking on how to best achieve conservation in the PNG context. </w:t>
      </w:r>
    </w:p>
    <w:p w14:paraId="0B9D3247" w14:textId="289E96DA" w:rsidR="00501EC3" w:rsidRPr="00811E4F" w:rsidRDefault="00501EC3" w:rsidP="00175FE7">
      <w:pPr>
        <w:pStyle w:val="NoSpacing"/>
        <w:rPr>
          <w:rFonts w:ascii="Arial" w:hAnsi="Arial" w:cs="Arial"/>
          <w:snapToGrid w:val="0"/>
          <w:sz w:val="22"/>
          <w:szCs w:val="22"/>
        </w:rPr>
      </w:pPr>
    </w:p>
    <w:p w14:paraId="670DE07E" w14:textId="1A6A1D90" w:rsidR="00501EC3" w:rsidRPr="00811E4F" w:rsidRDefault="00501EC3" w:rsidP="00175FE7">
      <w:pPr>
        <w:pStyle w:val="NoSpacing"/>
        <w:rPr>
          <w:rFonts w:ascii="Arial" w:hAnsi="Arial" w:cs="Arial"/>
          <w:snapToGrid w:val="0"/>
          <w:sz w:val="22"/>
          <w:szCs w:val="22"/>
        </w:rPr>
      </w:pPr>
    </w:p>
    <w:p w14:paraId="7A668F15" w14:textId="77777777" w:rsidR="00501EC3" w:rsidRPr="00811E4F" w:rsidRDefault="00501EC3" w:rsidP="00501EC3">
      <w:pPr>
        <w:pStyle w:val="NoSpacing"/>
        <w:rPr>
          <w:rFonts w:ascii="Arial" w:hAnsi="Arial" w:cs="Arial"/>
          <w:snapToGrid w:val="0"/>
          <w:sz w:val="22"/>
          <w:szCs w:val="22"/>
        </w:rPr>
      </w:pPr>
    </w:p>
    <w:p w14:paraId="4B8C0234" w14:textId="170272D3" w:rsidR="00501EC3" w:rsidRPr="00240460" w:rsidRDefault="00501EC3" w:rsidP="00501EC3">
      <w:pPr>
        <w:pStyle w:val="NoSpacing"/>
        <w:rPr>
          <w:rFonts w:ascii="Arial" w:hAnsi="Arial" w:cs="Arial"/>
          <w:b/>
          <w:snapToGrid w:val="0"/>
        </w:rPr>
      </w:pPr>
      <w:r w:rsidRPr="009D7A27">
        <w:rPr>
          <w:rFonts w:ascii="Arial" w:hAnsi="Arial" w:cs="Arial"/>
          <w:snapToGrid w:val="0"/>
          <w:color w:val="FF0000"/>
          <w:sz w:val="22"/>
          <w:szCs w:val="22"/>
        </w:rPr>
        <w:t xml:space="preserve"> </w:t>
      </w:r>
      <w:r w:rsidRPr="009D7A27">
        <w:rPr>
          <w:rFonts w:ascii="Arial" w:hAnsi="Arial" w:cs="Arial"/>
          <w:noProof/>
          <w:sz w:val="22"/>
          <w:szCs w:val="22"/>
          <w:lang w:val="en-AU" w:eastAsia="en-AU"/>
        </w:rPr>
        <w:drawing>
          <wp:inline distT="0" distB="0" distL="0" distR="0" wp14:anchorId="6D5BA041" wp14:editId="6F1FBCFF">
            <wp:extent cx="571500" cy="596900"/>
            <wp:effectExtent l="0" t="0" r="12700" b="127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71500" cy="596900"/>
                    </a:xfrm>
                    <a:prstGeom prst="rect">
                      <a:avLst/>
                    </a:prstGeom>
                    <a:noFill/>
                    <a:ln>
                      <a:noFill/>
                    </a:ln>
                  </pic:spPr>
                </pic:pic>
              </a:graphicData>
            </a:graphic>
          </wp:inline>
        </w:drawing>
      </w:r>
      <w:r w:rsidR="00240460">
        <w:rPr>
          <w:rFonts w:ascii="Arial" w:hAnsi="Arial" w:cs="Arial"/>
          <w:snapToGrid w:val="0"/>
          <w:color w:val="FF0000"/>
          <w:sz w:val="22"/>
          <w:szCs w:val="22"/>
        </w:rPr>
        <w:t xml:space="preserve">  </w:t>
      </w:r>
      <w:r w:rsidRPr="00240460">
        <w:rPr>
          <w:rFonts w:ascii="Arial" w:hAnsi="Arial" w:cs="Arial"/>
          <w:b/>
          <w:snapToGrid w:val="0"/>
        </w:rPr>
        <w:t xml:space="preserve">Aichi </w:t>
      </w:r>
      <w:r w:rsidR="00240460" w:rsidRPr="00240460">
        <w:rPr>
          <w:rFonts w:ascii="Arial" w:hAnsi="Arial" w:cs="Arial"/>
          <w:b/>
          <w:snapToGrid w:val="0"/>
        </w:rPr>
        <w:t>Biodiversity</w:t>
      </w:r>
      <w:r w:rsidR="00240460">
        <w:rPr>
          <w:rFonts w:ascii="Arial" w:hAnsi="Arial" w:cs="Arial"/>
          <w:b/>
          <w:snapToGrid w:val="0"/>
        </w:rPr>
        <w:t xml:space="preserve"> </w:t>
      </w:r>
      <w:r w:rsidRPr="00240460">
        <w:rPr>
          <w:rFonts w:ascii="Arial" w:hAnsi="Arial" w:cs="Arial"/>
          <w:b/>
          <w:snapToGrid w:val="0"/>
        </w:rPr>
        <w:t>Target 18</w:t>
      </w:r>
      <w:r w:rsidR="00240460" w:rsidRPr="00240460">
        <w:rPr>
          <w:rFonts w:ascii="Arial" w:hAnsi="Arial" w:cs="Arial"/>
          <w:b/>
          <w:snapToGrid w:val="0"/>
        </w:rPr>
        <w:t xml:space="preserve"> </w:t>
      </w:r>
      <w:r w:rsidRPr="00240460">
        <w:rPr>
          <w:rFonts w:ascii="Arial" w:hAnsi="Arial" w:cs="Arial"/>
          <w:b/>
          <w:snapToGrid w:val="0"/>
        </w:rPr>
        <w:t xml:space="preserve"> </w:t>
      </w:r>
      <w:r w:rsidRPr="00240460">
        <w:rPr>
          <w:rFonts w:ascii="Arial" w:hAnsi="Arial" w:cs="Arial"/>
          <w:b/>
        </w:rPr>
        <w:t>Traditional knowledge</w:t>
      </w:r>
    </w:p>
    <w:p w14:paraId="553D5C2E" w14:textId="77777777" w:rsidR="00501EC3" w:rsidRPr="00240460" w:rsidRDefault="00501EC3" w:rsidP="00501EC3">
      <w:pPr>
        <w:pStyle w:val="NoSpacing"/>
        <w:rPr>
          <w:rFonts w:ascii="Arial" w:hAnsi="Arial" w:cs="Arial"/>
          <w:b/>
          <w:snapToGrid w:val="0"/>
        </w:rPr>
      </w:pPr>
    </w:p>
    <w:p w14:paraId="2091FF8F" w14:textId="22FD8E59" w:rsidR="00B30E5D" w:rsidRDefault="00B30E5D" w:rsidP="00501EC3">
      <w:pPr>
        <w:pStyle w:val="NoSpacing"/>
        <w:jc w:val="both"/>
        <w:rPr>
          <w:rFonts w:ascii="Arial" w:hAnsi="Arial" w:cs="Arial"/>
          <w:sz w:val="22"/>
          <w:szCs w:val="22"/>
        </w:rPr>
      </w:pPr>
      <w:r>
        <w:rPr>
          <w:rFonts w:ascii="Arial" w:hAnsi="Arial" w:cs="Arial"/>
          <w:sz w:val="22"/>
          <w:szCs w:val="22"/>
        </w:rPr>
        <w:t xml:space="preserve">Papua New Guinea is a nation with a high number of diverse living languages with associated traditional knowledge that is linked to localized environments. Though the languages are catalogued much of the traditional knowledge is </w:t>
      </w:r>
      <w:r w:rsidR="000A624B">
        <w:rPr>
          <w:rFonts w:ascii="Arial" w:hAnsi="Arial" w:cs="Arial"/>
          <w:sz w:val="22"/>
          <w:szCs w:val="22"/>
        </w:rPr>
        <w:t xml:space="preserve">not, being </w:t>
      </w:r>
      <w:r>
        <w:rPr>
          <w:rFonts w:ascii="Arial" w:hAnsi="Arial" w:cs="Arial"/>
          <w:sz w:val="22"/>
          <w:szCs w:val="22"/>
        </w:rPr>
        <w:t>held orally by custom</w:t>
      </w:r>
      <w:r w:rsidR="000A624B">
        <w:rPr>
          <w:rFonts w:ascii="Arial" w:hAnsi="Arial" w:cs="Arial"/>
          <w:sz w:val="22"/>
          <w:szCs w:val="22"/>
        </w:rPr>
        <w:t>.</w:t>
      </w:r>
      <w:r>
        <w:rPr>
          <w:rFonts w:ascii="Arial" w:hAnsi="Arial" w:cs="Arial"/>
          <w:sz w:val="22"/>
          <w:szCs w:val="22"/>
        </w:rPr>
        <w:t xml:space="preserve"> </w:t>
      </w:r>
    </w:p>
    <w:p w14:paraId="1C05E446" w14:textId="77777777" w:rsidR="00B30E5D" w:rsidRDefault="00B30E5D" w:rsidP="00501EC3">
      <w:pPr>
        <w:pStyle w:val="NoSpacing"/>
        <w:jc w:val="both"/>
        <w:rPr>
          <w:rFonts w:ascii="Arial" w:hAnsi="Arial" w:cs="Arial"/>
          <w:sz w:val="22"/>
          <w:szCs w:val="22"/>
        </w:rPr>
      </w:pPr>
    </w:p>
    <w:p w14:paraId="293D9AE8" w14:textId="6E1059C7" w:rsidR="00501EC3" w:rsidRPr="009D7A27" w:rsidRDefault="00501EC3" w:rsidP="00501EC3">
      <w:pPr>
        <w:pStyle w:val="NoSpacing"/>
        <w:jc w:val="both"/>
        <w:rPr>
          <w:rFonts w:ascii="Arial" w:hAnsi="Arial" w:cs="Arial"/>
          <w:sz w:val="22"/>
          <w:szCs w:val="22"/>
        </w:rPr>
      </w:pPr>
      <w:r w:rsidRPr="009D7A27">
        <w:rPr>
          <w:rFonts w:ascii="Arial" w:hAnsi="Arial" w:cs="Arial"/>
          <w:sz w:val="22"/>
          <w:szCs w:val="22"/>
        </w:rPr>
        <w:t xml:space="preserve">Traditional Knowledge in relation to biodiversity and the environment is recognized by </w:t>
      </w:r>
      <w:r w:rsidR="00B30E5D">
        <w:rPr>
          <w:rFonts w:ascii="Arial" w:hAnsi="Arial" w:cs="Arial"/>
          <w:sz w:val="22"/>
          <w:szCs w:val="22"/>
        </w:rPr>
        <w:t xml:space="preserve">recently developed </w:t>
      </w:r>
      <w:r w:rsidRPr="009D7A27">
        <w:rPr>
          <w:rFonts w:ascii="Arial" w:hAnsi="Arial" w:cs="Arial"/>
          <w:sz w:val="22"/>
          <w:szCs w:val="22"/>
        </w:rPr>
        <w:t xml:space="preserve">policy. Within the </w:t>
      </w:r>
      <w:r w:rsidRPr="00A207FE">
        <w:rPr>
          <w:rFonts w:ascii="Arial" w:hAnsi="Arial" w:cs="Arial"/>
          <w:i/>
          <w:sz w:val="22"/>
          <w:szCs w:val="22"/>
        </w:rPr>
        <w:t>Policy on Protected Ar</w:t>
      </w:r>
      <w:r w:rsidRPr="009D7A27">
        <w:rPr>
          <w:rFonts w:ascii="Arial" w:hAnsi="Arial" w:cs="Arial"/>
          <w:sz w:val="22"/>
          <w:szCs w:val="22"/>
        </w:rPr>
        <w:t>eas (2014)</w:t>
      </w:r>
      <w:r w:rsidR="00B30E5D">
        <w:rPr>
          <w:rFonts w:ascii="Arial" w:hAnsi="Arial" w:cs="Arial"/>
          <w:sz w:val="22"/>
          <w:szCs w:val="22"/>
        </w:rPr>
        <w:t>,</w:t>
      </w:r>
      <w:r w:rsidRPr="009D7A27">
        <w:rPr>
          <w:rFonts w:ascii="Arial" w:hAnsi="Arial" w:cs="Arial"/>
          <w:sz w:val="22"/>
          <w:szCs w:val="22"/>
        </w:rPr>
        <w:t xml:space="preserve"> Pillar 4 emphasises that the PNG Protected Area network is to be relevant to the PNG people by building upon traditional management and traditional ecological knowledge. Whilst the </w:t>
      </w:r>
      <w:r w:rsidRPr="00A207FE">
        <w:rPr>
          <w:rFonts w:ascii="Arial" w:hAnsi="Arial" w:cs="Arial"/>
          <w:i/>
          <w:sz w:val="22"/>
          <w:szCs w:val="22"/>
        </w:rPr>
        <w:t>Climate Compatible Development Policy</w:t>
      </w:r>
      <w:r w:rsidRPr="009D7A27">
        <w:rPr>
          <w:rFonts w:ascii="Arial" w:hAnsi="Arial" w:cs="Arial"/>
          <w:sz w:val="22"/>
          <w:szCs w:val="22"/>
        </w:rPr>
        <w:t xml:space="preserve"> (2013-2015) promotes appropriate community-based adaptation measures</w:t>
      </w:r>
      <w:r w:rsidR="00A207FE">
        <w:rPr>
          <w:rFonts w:ascii="Arial" w:hAnsi="Arial" w:cs="Arial"/>
          <w:sz w:val="22"/>
          <w:szCs w:val="22"/>
        </w:rPr>
        <w:t>,</w:t>
      </w:r>
      <w:r w:rsidRPr="009D7A27">
        <w:rPr>
          <w:rFonts w:ascii="Arial" w:hAnsi="Arial" w:cs="Arial"/>
          <w:sz w:val="22"/>
          <w:szCs w:val="22"/>
        </w:rPr>
        <w:t xml:space="preserve"> in particular with the use of traditional knowledge. </w:t>
      </w:r>
    </w:p>
    <w:p w14:paraId="3B6C75D2" w14:textId="77777777" w:rsidR="00501EC3" w:rsidRPr="009D7A27" w:rsidRDefault="00501EC3" w:rsidP="00501EC3">
      <w:pPr>
        <w:pStyle w:val="NoSpacing"/>
        <w:jc w:val="both"/>
        <w:rPr>
          <w:rFonts w:ascii="Arial" w:hAnsi="Arial" w:cs="Arial"/>
          <w:color w:val="000000"/>
          <w:sz w:val="22"/>
          <w:szCs w:val="22"/>
        </w:rPr>
      </w:pPr>
    </w:p>
    <w:p w14:paraId="4AF0D454" w14:textId="3025AB7B" w:rsidR="00501EC3" w:rsidRPr="009D7A27" w:rsidRDefault="00501EC3" w:rsidP="00501EC3">
      <w:pPr>
        <w:pStyle w:val="NoSpacing"/>
        <w:jc w:val="both"/>
        <w:rPr>
          <w:rFonts w:ascii="Arial" w:hAnsi="Arial" w:cs="Arial"/>
          <w:sz w:val="22"/>
          <w:szCs w:val="22"/>
        </w:rPr>
      </w:pPr>
      <w:r w:rsidRPr="009D7A27">
        <w:rPr>
          <w:rFonts w:ascii="Arial" w:hAnsi="Arial" w:cs="Arial"/>
          <w:color w:val="000000"/>
          <w:sz w:val="22"/>
          <w:szCs w:val="22"/>
        </w:rPr>
        <w:t xml:space="preserve">Within the </w:t>
      </w:r>
      <w:r w:rsidRPr="009D7A27">
        <w:rPr>
          <w:rFonts w:ascii="Arial" w:hAnsi="Arial" w:cs="Arial"/>
          <w:i/>
          <w:color w:val="000000"/>
          <w:sz w:val="22"/>
          <w:szCs w:val="22"/>
        </w:rPr>
        <w:t>Protected Areas Bill</w:t>
      </w:r>
      <w:r w:rsidR="00A207FE">
        <w:rPr>
          <w:rFonts w:ascii="Arial" w:hAnsi="Arial" w:cs="Arial"/>
          <w:color w:val="000000"/>
          <w:sz w:val="22"/>
          <w:szCs w:val="22"/>
        </w:rPr>
        <w:t xml:space="preserve"> drafted between 2016-2018</w:t>
      </w:r>
      <w:r w:rsidRPr="009D7A27">
        <w:rPr>
          <w:rFonts w:ascii="Arial" w:hAnsi="Arial" w:cs="Arial"/>
          <w:color w:val="000000"/>
          <w:sz w:val="22"/>
          <w:szCs w:val="22"/>
        </w:rPr>
        <w:t xml:space="preserve"> it </w:t>
      </w:r>
      <w:r w:rsidR="00B30E5D">
        <w:rPr>
          <w:rFonts w:ascii="Arial" w:hAnsi="Arial" w:cs="Arial"/>
          <w:color w:val="000000"/>
          <w:sz w:val="22"/>
          <w:szCs w:val="22"/>
        </w:rPr>
        <w:t>has been included</w:t>
      </w:r>
      <w:r w:rsidRPr="009D7A27">
        <w:rPr>
          <w:rFonts w:ascii="Arial" w:hAnsi="Arial" w:cs="Arial"/>
          <w:color w:val="000000"/>
          <w:sz w:val="22"/>
          <w:szCs w:val="22"/>
        </w:rPr>
        <w:t xml:space="preserve"> </w:t>
      </w:r>
      <w:r w:rsidRPr="009D7A27">
        <w:rPr>
          <w:rFonts w:ascii="Arial" w:hAnsi="Arial" w:cs="Arial"/>
          <w:sz w:val="22"/>
          <w:szCs w:val="22"/>
        </w:rPr>
        <w:t xml:space="preserve">that Protected Areas will be selected where possible, to be culturally relevant and to provide protection to places of cultural and historic importance, including tambu areas of significance to customary landowners. </w:t>
      </w:r>
    </w:p>
    <w:p w14:paraId="140E6898" w14:textId="77777777" w:rsidR="00501EC3" w:rsidRPr="009D7A27" w:rsidRDefault="00501EC3" w:rsidP="00501EC3">
      <w:pPr>
        <w:pStyle w:val="NoSpacing"/>
        <w:jc w:val="both"/>
        <w:rPr>
          <w:rFonts w:ascii="Arial" w:hAnsi="Arial" w:cs="Arial"/>
          <w:sz w:val="22"/>
          <w:szCs w:val="22"/>
        </w:rPr>
      </w:pPr>
    </w:p>
    <w:p w14:paraId="07CF4D0A" w14:textId="4E1A376E" w:rsidR="00501EC3" w:rsidRPr="00811E4F" w:rsidRDefault="00501EC3" w:rsidP="00501EC3">
      <w:pPr>
        <w:pStyle w:val="NoSpacing"/>
        <w:jc w:val="both"/>
        <w:rPr>
          <w:rFonts w:ascii="Arial" w:hAnsi="Arial" w:cs="Arial"/>
          <w:sz w:val="22"/>
          <w:szCs w:val="22"/>
        </w:rPr>
      </w:pPr>
      <w:r w:rsidRPr="00811E4F">
        <w:rPr>
          <w:rFonts w:ascii="Arial" w:hAnsi="Arial" w:cs="Arial"/>
          <w:sz w:val="22"/>
          <w:szCs w:val="22"/>
        </w:rPr>
        <w:t xml:space="preserve">The assessment of this Aichi </w:t>
      </w:r>
      <w:r w:rsidR="00B30E5D">
        <w:rPr>
          <w:rFonts w:ascii="Arial" w:hAnsi="Arial" w:cs="Arial"/>
          <w:sz w:val="22"/>
          <w:szCs w:val="22"/>
        </w:rPr>
        <w:t xml:space="preserve">Biodiversity </w:t>
      </w:r>
      <w:r w:rsidRPr="00811E4F">
        <w:rPr>
          <w:rFonts w:ascii="Arial" w:hAnsi="Arial" w:cs="Arial"/>
          <w:sz w:val="22"/>
          <w:szCs w:val="22"/>
        </w:rPr>
        <w:t xml:space="preserve">Target is in the context of the implementation of these overarching documents and in other assessments. </w:t>
      </w:r>
    </w:p>
    <w:p w14:paraId="36CB267D" w14:textId="77777777" w:rsidR="00501EC3" w:rsidRPr="00811E4F" w:rsidRDefault="00501EC3" w:rsidP="00501EC3">
      <w:pPr>
        <w:pStyle w:val="NoSpacing"/>
        <w:jc w:val="both"/>
        <w:rPr>
          <w:rFonts w:ascii="Arial" w:hAnsi="Arial" w:cs="Arial"/>
          <w:sz w:val="22"/>
          <w:szCs w:val="22"/>
        </w:rPr>
      </w:pPr>
    </w:p>
    <w:p w14:paraId="2A90698B" w14:textId="77777777" w:rsidR="00501EC3" w:rsidRPr="00811E4F" w:rsidRDefault="00501EC3" w:rsidP="00501EC3">
      <w:pPr>
        <w:pStyle w:val="NoSpacing"/>
        <w:jc w:val="both"/>
        <w:rPr>
          <w:rFonts w:ascii="Arial" w:hAnsi="Arial" w:cs="Arial"/>
          <w:snapToGrid w:val="0"/>
          <w:sz w:val="22"/>
          <w:szCs w:val="22"/>
        </w:rPr>
      </w:pPr>
      <w:r w:rsidRPr="00811E4F">
        <w:rPr>
          <w:rFonts w:ascii="Arial" w:hAnsi="Arial" w:cs="Arial"/>
          <w:snapToGrid w:val="0"/>
          <w:sz w:val="22"/>
          <w:szCs w:val="22"/>
        </w:rPr>
        <w:t xml:space="preserve">The Protected Area Implementation Plan PAIP (2018-2028) charts a course for CEPA to document traditional knowledge, sustainable cultural uses and traditional ecological and sustainable cultural practice based PA planning/management for all PAs by 2025. </w:t>
      </w:r>
    </w:p>
    <w:p w14:paraId="012DD510" w14:textId="77777777" w:rsidR="00501EC3" w:rsidRPr="00811E4F" w:rsidRDefault="00501EC3" w:rsidP="00501EC3">
      <w:pPr>
        <w:pStyle w:val="NoSpacing"/>
        <w:jc w:val="both"/>
        <w:rPr>
          <w:rFonts w:ascii="Arial" w:hAnsi="Arial" w:cs="Arial"/>
          <w:snapToGrid w:val="0"/>
          <w:sz w:val="22"/>
          <w:szCs w:val="22"/>
        </w:rPr>
      </w:pPr>
    </w:p>
    <w:p w14:paraId="565378F0" w14:textId="34E07883" w:rsidR="00501EC3" w:rsidRPr="00811E4F" w:rsidRDefault="00501EC3" w:rsidP="00501EC3">
      <w:pPr>
        <w:pStyle w:val="NoSpacing"/>
        <w:jc w:val="both"/>
        <w:rPr>
          <w:rFonts w:ascii="Arial" w:hAnsi="Arial" w:cs="Arial"/>
          <w:sz w:val="22"/>
          <w:szCs w:val="22"/>
        </w:rPr>
      </w:pPr>
      <w:r w:rsidRPr="00811E4F">
        <w:rPr>
          <w:rFonts w:ascii="Arial" w:hAnsi="Arial" w:cs="Arial"/>
          <w:sz w:val="22"/>
          <w:szCs w:val="22"/>
        </w:rPr>
        <w:t>Within PNG a Community Conservation Ar</w:t>
      </w:r>
      <w:r w:rsidR="00B30E5D">
        <w:rPr>
          <w:rFonts w:ascii="Arial" w:hAnsi="Arial" w:cs="Arial"/>
          <w:sz w:val="22"/>
          <w:szCs w:val="22"/>
        </w:rPr>
        <w:t>ea (CCA) best fits the IUCN PA C</w:t>
      </w:r>
      <w:r w:rsidRPr="00811E4F">
        <w:rPr>
          <w:rFonts w:ascii="Arial" w:hAnsi="Arial" w:cs="Arial"/>
          <w:sz w:val="22"/>
          <w:szCs w:val="22"/>
        </w:rPr>
        <w:t>ategory V which is described as an important landscape and</w:t>
      </w:r>
      <w:r w:rsidR="00B30E5D">
        <w:rPr>
          <w:rFonts w:ascii="Arial" w:hAnsi="Arial" w:cs="Arial"/>
          <w:sz w:val="22"/>
          <w:szCs w:val="22"/>
        </w:rPr>
        <w:t>/or</w:t>
      </w:r>
      <w:r w:rsidRPr="00811E4F">
        <w:rPr>
          <w:rFonts w:ascii="Arial" w:hAnsi="Arial" w:cs="Arial"/>
          <w:sz w:val="22"/>
          <w:szCs w:val="22"/>
        </w:rPr>
        <w:t xml:space="preserve"> seascape created by interactions with people through traditional management practices and maintaining it for traditional or semi-traditional use. </w:t>
      </w:r>
    </w:p>
    <w:p w14:paraId="5B537CE2" w14:textId="77777777" w:rsidR="00501EC3" w:rsidRPr="00811E4F" w:rsidRDefault="00501EC3" w:rsidP="00501EC3">
      <w:pPr>
        <w:pStyle w:val="NoSpacing"/>
        <w:jc w:val="both"/>
        <w:rPr>
          <w:rFonts w:ascii="Arial" w:hAnsi="Arial" w:cs="Arial"/>
          <w:sz w:val="22"/>
          <w:szCs w:val="22"/>
        </w:rPr>
      </w:pPr>
    </w:p>
    <w:p w14:paraId="30305039" w14:textId="77777777" w:rsidR="00A207FE" w:rsidRDefault="00A207FE" w:rsidP="00501EC3">
      <w:pPr>
        <w:pStyle w:val="NoSpacing"/>
        <w:rPr>
          <w:rFonts w:ascii="Arial" w:hAnsi="Arial" w:cs="Arial"/>
          <w:b/>
          <w:bCs/>
          <w:iCs/>
          <w:snapToGrid w:val="0"/>
          <w:sz w:val="22"/>
          <w:szCs w:val="22"/>
        </w:rPr>
      </w:pPr>
    </w:p>
    <w:p w14:paraId="46B0979C" w14:textId="0E4FA5A2" w:rsidR="00501EC3" w:rsidRPr="00B30E5D" w:rsidRDefault="00B30E5D" w:rsidP="00501EC3">
      <w:pPr>
        <w:pStyle w:val="NoSpacing"/>
        <w:rPr>
          <w:rFonts w:ascii="Arial" w:hAnsi="Arial" w:cs="Arial"/>
          <w:b/>
          <w:iCs/>
          <w:snapToGrid w:val="0"/>
          <w:sz w:val="22"/>
          <w:szCs w:val="22"/>
        </w:rPr>
      </w:pPr>
      <w:r w:rsidRPr="00B30E5D">
        <w:rPr>
          <w:rFonts w:ascii="Arial" w:hAnsi="Arial" w:cs="Arial"/>
          <w:b/>
          <w:bCs/>
          <w:iCs/>
          <w:snapToGrid w:val="0"/>
          <w:sz w:val="22"/>
          <w:szCs w:val="22"/>
        </w:rPr>
        <w:lastRenderedPageBreak/>
        <w:t>References</w:t>
      </w:r>
    </w:p>
    <w:p w14:paraId="6029BE38" w14:textId="77777777" w:rsidR="00501EC3" w:rsidRPr="00C6697C" w:rsidRDefault="00501EC3" w:rsidP="008C45DA">
      <w:pPr>
        <w:pStyle w:val="NoSpacing"/>
        <w:numPr>
          <w:ilvl w:val="0"/>
          <w:numId w:val="33"/>
        </w:numPr>
        <w:jc w:val="both"/>
        <w:rPr>
          <w:rFonts w:ascii="Arial" w:hAnsi="Arial" w:cs="Arial"/>
          <w:sz w:val="22"/>
          <w:szCs w:val="22"/>
        </w:rPr>
      </w:pPr>
      <w:r w:rsidRPr="00C6697C">
        <w:rPr>
          <w:rFonts w:ascii="Arial" w:hAnsi="Arial" w:cs="Arial"/>
          <w:sz w:val="22"/>
          <w:szCs w:val="22"/>
        </w:rPr>
        <w:t xml:space="preserve">Anon. n.d. The Languages of Papua New Guinea. </w:t>
      </w:r>
      <w:r w:rsidRPr="00C6697C">
        <w:rPr>
          <w:rFonts w:ascii="Arial" w:hAnsi="Arial" w:cs="Arial"/>
          <w:i/>
          <w:iCs/>
          <w:color w:val="444444"/>
          <w:sz w:val="22"/>
          <w:szCs w:val="22"/>
          <w:bdr w:val="none" w:sz="0" w:space="0" w:color="auto" w:frame="1"/>
          <w:shd w:val="clear" w:color="auto" w:fill="FFFFFF"/>
        </w:rPr>
        <w:t>An Ethnologue Country Digest</w:t>
      </w:r>
    </w:p>
    <w:p w14:paraId="3C734E39" w14:textId="77777777" w:rsidR="00501EC3" w:rsidRPr="00C6697C" w:rsidRDefault="00501EC3" w:rsidP="008C45DA">
      <w:pPr>
        <w:pStyle w:val="NoSpacing"/>
        <w:numPr>
          <w:ilvl w:val="0"/>
          <w:numId w:val="33"/>
        </w:numPr>
        <w:jc w:val="both"/>
        <w:rPr>
          <w:rFonts w:ascii="Arial" w:hAnsi="Arial" w:cs="Arial"/>
          <w:sz w:val="22"/>
          <w:szCs w:val="22"/>
        </w:rPr>
      </w:pPr>
      <w:r w:rsidRPr="00C6697C">
        <w:rPr>
          <w:rFonts w:ascii="Arial" w:hAnsi="Arial" w:cs="Arial"/>
          <w:sz w:val="22"/>
          <w:szCs w:val="22"/>
        </w:rPr>
        <w:t xml:space="preserve">Anon. 2016. </w:t>
      </w:r>
      <w:r w:rsidRPr="00C6697C">
        <w:rPr>
          <w:rFonts w:ascii="Arial" w:hAnsi="Arial" w:cs="Arial"/>
          <w:i/>
          <w:sz w:val="22"/>
          <w:szCs w:val="22"/>
        </w:rPr>
        <w:t>Preliminary guide regarding diverse conceptualization of multiple values of nature and its benefits, including biodiversity and ecosystem functions and services</w:t>
      </w:r>
      <w:r w:rsidRPr="00C6697C">
        <w:rPr>
          <w:rFonts w:ascii="Arial" w:hAnsi="Arial" w:cs="Arial"/>
          <w:sz w:val="22"/>
          <w:szCs w:val="22"/>
        </w:rPr>
        <w:t xml:space="preserve"> (deliverable 3 (d)), Plenary of the Intergovernmental Science-Policy Platform on Biodiversity and Ecosystem Services</w:t>
      </w:r>
    </w:p>
    <w:p w14:paraId="2E8CBF6B" w14:textId="77777777" w:rsidR="00501EC3" w:rsidRPr="00C6697C" w:rsidRDefault="00501EC3" w:rsidP="008C45DA">
      <w:pPr>
        <w:pStyle w:val="NoSpacing"/>
        <w:numPr>
          <w:ilvl w:val="0"/>
          <w:numId w:val="33"/>
        </w:numPr>
        <w:jc w:val="both"/>
        <w:rPr>
          <w:rFonts w:ascii="Arial" w:hAnsi="Arial" w:cs="Arial"/>
          <w:sz w:val="22"/>
          <w:szCs w:val="22"/>
        </w:rPr>
      </w:pPr>
      <w:r w:rsidRPr="00C6697C">
        <w:rPr>
          <w:rFonts w:ascii="Arial" w:hAnsi="Arial" w:cs="Arial"/>
          <w:sz w:val="22"/>
          <w:szCs w:val="22"/>
        </w:rPr>
        <w:t xml:space="preserve">Loh, J. &amp; Harmon, D. 2014. </w:t>
      </w:r>
      <w:r w:rsidRPr="00C6697C">
        <w:rPr>
          <w:rFonts w:ascii="Arial" w:hAnsi="Arial" w:cs="Arial"/>
          <w:i/>
          <w:sz w:val="22"/>
          <w:szCs w:val="22"/>
        </w:rPr>
        <w:t>Biocultural Diversity Threatened Species endangered Languages</w:t>
      </w:r>
      <w:r w:rsidRPr="00C6697C">
        <w:rPr>
          <w:rFonts w:ascii="Arial" w:hAnsi="Arial" w:cs="Arial"/>
          <w:sz w:val="22"/>
          <w:szCs w:val="22"/>
        </w:rPr>
        <w:t xml:space="preserve"> WWF Netherlands, Zeist, The Netherlands</w:t>
      </w:r>
    </w:p>
    <w:p w14:paraId="6898361F" w14:textId="77777777" w:rsidR="00501EC3" w:rsidRPr="00811E4F" w:rsidRDefault="00501EC3" w:rsidP="008C45DA">
      <w:pPr>
        <w:pStyle w:val="NoSpacing"/>
        <w:numPr>
          <w:ilvl w:val="0"/>
          <w:numId w:val="33"/>
        </w:numPr>
        <w:jc w:val="both"/>
        <w:rPr>
          <w:rFonts w:ascii="Arial" w:hAnsi="Arial" w:cs="Arial"/>
          <w:sz w:val="22"/>
          <w:szCs w:val="22"/>
        </w:rPr>
      </w:pPr>
      <w:r w:rsidRPr="00C6697C">
        <w:rPr>
          <w:rFonts w:ascii="Arial" w:hAnsi="Arial" w:cs="Arial"/>
          <w:sz w:val="22"/>
          <w:szCs w:val="22"/>
        </w:rPr>
        <w:t xml:space="preserve">Manrubia, S.C., Axelsen, J.B. &amp; Zanette, D.H. 2012. Role of Demographics and Conflict in the Population-Area Relationships for Human Languages PLOS | one </w:t>
      </w:r>
      <w:r w:rsidRPr="00811E4F">
        <w:rPr>
          <w:rFonts w:ascii="Arial" w:hAnsi="Arial" w:cs="Arial"/>
          <w:sz w:val="22"/>
          <w:szCs w:val="22"/>
        </w:rPr>
        <w:t>(LANGUAGE MAP)</w:t>
      </w:r>
    </w:p>
    <w:p w14:paraId="326143B1" w14:textId="77777777" w:rsidR="00501EC3" w:rsidRPr="00811E4F" w:rsidRDefault="00501EC3" w:rsidP="008C45DA">
      <w:pPr>
        <w:pStyle w:val="NoSpacing"/>
        <w:numPr>
          <w:ilvl w:val="0"/>
          <w:numId w:val="33"/>
        </w:numPr>
        <w:jc w:val="both"/>
        <w:rPr>
          <w:rFonts w:ascii="Arial" w:hAnsi="Arial" w:cs="Arial"/>
          <w:sz w:val="22"/>
          <w:szCs w:val="22"/>
        </w:rPr>
      </w:pPr>
      <w:r w:rsidRPr="00811E4F">
        <w:rPr>
          <w:rFonts w:ascii="Arial" w:hAnsi="Arial" w:cs="Arial"/>
          <w:sz w:val="22"/>
          <w:szCs w:val="22"/>
        </w:rPr>
        <w:t xml:space="preserve">Quinn, N. (Ed.) 2001. </w:t>
      </w:r>
      <w:r w:rsidRPr="00811E4F">
        <w:rPr>
          <w:rFonts w:ascii="Arial" w:hAnsi="Arial" w:cs="Arial"/>
          <w:i/>
          <w:iCs/>
          <w:sz w:val="22"/>
          <w:szCs w:val="22"/>
        </w:rPr>
        <w:t>Aquatic Knowledge and Fishing Practices in Melanesia</w:t>
      </w:r>
      <w:r w:rsidRPr="00811E4F">
        <w:rPr>
          <w:rFonts w:ascii="Arial" w:hAnsi="Arial" w:cs="Arial"/>
          <w:sz w:val="22"/>
          <w:szCs w:val="22"/>
        </w:rPr>
        <w:t xml:space="preserve">. Port Moresby: Uramina Nelson. p. 140. </w:t>
      </w:r>
    </w:p>
    <w:p w14:paraId="586E9D83" w14:textId="77777777" w:rsidR="00501EC3" w:rsidRPr="00811E4F" w:rsidRDefault="00501EC3" w:rsidP="008C45DA">
      <w:pPr>
        <w:pStyle w:val="NoSpacing"/>
        <w:jc w:val="both"/>
        <w:rPr>
          <w:rFonts w:ascii="Arial" w:hAnsi="Arial" w:cs="Arial"/>
          <w:sz w:val="22"/>
          <w:szCs w:val="22"/>
        </w:rPr>
      </w:pPr>
    </w:p>
    <w:p w14:paraId="54984BBB" w14:textId="744ABAA2" w:rsidR="00501EC3" w:rsidRPr="00811E4F" w:rsidRDefault="00501EC3" w:rsidP="00501EC3">
      <w:pPr>
        <w:pStyle w:val="NoSpacing"/>
        <w:jc w:val="both"/>
        <w:rPr>
          <w:rFonts w:ascii="Arial" w:hAnsi="Arial" w:cs="Arial"/>
          <w:b/>
          <w:i/>
          <w:snapToGrid w:val="0"/>
          <w:sz w:val="22"/>
          <w:szCs w:val="22"/>
        </w:rPr>
      </w:pPr>
      <w:r w:rsidRPr="00811E4F">
        <w:rPr>
          <w:rFonts w:ascii="Arial" w:hAnsi="Arial" w:cs="Arial"/>
          <w:b/>
          <w:i/>
          <w:snapToGrid w:val="0"/>
          <w:sz w:val="22"/>
          <w:szCs w:val="22"/>
        </w:rPr>
        <w:t>Obstacle</w:t>
      </w:r>
      <w:r w:rsidR="000A624B">
        <w:rPr>
          <w:rFonts w:ascii="Arial" w:hAnsi="Arial" w:cs="Arial"/>
          <w:b/>
          <w:i/>
          <w:snapToGrid w:val="0"/>
          <w:sz w:val="22"/>
          <w:szCs w:val="22"/>
        </w:rPr>
        <w:t>s</w:t>
      </w:r>
      <w:r w:rsidRPr="00811E4F">
        <w:rPr>
          <w:rFonts w:ascii="Arial" w:hAnsi="Arial" w:cs="Arial"/>
          <w:b/>
          <w:i/>
          <w:snapToGrid w:val="0"/>
          <w:sz w:val="22"/>
          <w:szCs w:val="22"/>
        </w:rPr>
        <w:t xml:space="preserve"> </w:t>
      </w:r>
    </w:p>
    <w:p w14:paraId="719E3313" w14:textId="31BC8228" w:rsidR="00501EC3" w:rsidRPr="009D7A27" w:rsidRDefault="00501EC3" w:rsidP="00501EC3">
      <w:pPr>
        <w:pStyle w:val="NoSpacing"/>
        <w:jc w:val="both"/>
        <w:rPr>
          <w:rFonts w:ascii="Arial" w:hAnsi="Arial" w:cs="Arial"/>
          <w:sz w:val="22"/>
          <w:szCs w:val="22"/>
        </w:rPr>
      </w:pPr>
      <w:r w:rsidRPr="00811E4F">
        <w:rPr>
          <w:rFonts w:ascii="Arial" w:hAnsi="Arial" w:cs="Arial"/>
          <w:sz w:val="22"/>
          <w:szCs w:val="22"/>
        </w:rPr>
        <w:t xml:space="preserve">Since </w:t>
      </w:r>
      <w:r w:rsidRPr="009D7A27">
        <w:rPr>
          <w:rFonts w:ascii="Arial" w:hAnsi="Arial" w:cs="Arial"/>
          <w:sz w:val="22"/>
          <w:szCs w:val="22"/>
        </w:rPr>
        <w:t xml:space="preserve">traditional knowledge and harvesting/hunting/gleaning practices are passed orally from one generation to the next, little written documentation concerning this knowledge exists, </w:t>
      </w:r>
      <w:r w:rsidR="00A207FE">
        <w:rPr>
          <w:rFonts w:ascii="Arial" w:hAnsi="Arial" w:cs="Arial"/>
          <w:sz w:val="22"/>
          <w:szCs w:val="22"/>
        </w:rPr>
        <w:t xml:space="preserve">with the very real consequence that </w:t>
      </w:r>
      <w:r w:rsidRPr="009D7A27">
        <w:rPr>
          <w:rFonts w:ascii="Arial" w:hAnsi="Arial" w:cs="Arial"/>
          <w:sz w:val="22"/>
          <w:szCs w:val="22"/>
        </w:rPr>
        <w:t xml:space="preserve">most of this knowledge </w:t>
      </w:r>
      <w:r w:rsidR="00A207FE">
        <w:rPr>
          <w:rFonts w:ascii="Arial" w:hAnsi="Arial" w:cs="Arial"/>
          <w:sz w:val="22"/>
          <w:szCs w:val="22"/>
        </w:rPr>
        <w:t xml:space="preserve">is </w:t>
      </w:r>
      <w:r w:rsidRPr="009D7A27">
        <w:rPr>
          <w:rFonts w:ascii="Arial" w:hAnsi="Arial" w:cs="Arial"/>
          <w:sz w:val="22"/>
          <w:szCs w:val="22"/>
        </w:rPr>
        <w:t xml:space="preserve">at great risk of being lost. Also compounding this, is that ecological, economic, social and cultural conditions are constantly evolving across the many cultures of the country leading to further erosion of traditional knowledge and in some instances its perceived value. </w:t>
      </w:r>
    </w:p>
    <w:p w14:paraId="5D1A608E" w14:textId="77777777" w:rsidR="00501EC3" w:rsidRPr="009D7A27" w:rsidRDefault="00501EC3" w:rsidP="00501EC3">
      <w:pPr>
        <w:pStyle w:val="NoSpacing"/>
        <w:jc w:val="both"/>
        <w:rPr>
          <w:rFonts w:ascii="Arial" w:hAnsi="Arial" w:cs="Arial"/>
          <w:sz w:val="22"/>
          <w:szCs w:val="22"/>
        </w:rPr>
      </w:pPr>
    </w:p>
    <w:p w14:paraId="57F6FCC7" w14:textId="431F21D4" w:rsidR="00501EC3" w:rsidRPr="009D7A27" w:rsidRDefault="00501EC3" w:rsidP="00501EC3">
      <w:pPr>
        <w:pStyle w:val="NoSpacing"/>
        <w:jc w:val="both"/>
        <w:rPr>
          <w:rFonts w:ascii="Arial" w:hAnsi="Arial" w:cs="Arial"/>
          <w:color w:val="000000"/>
          <w:sz w:val="22"/>
          <w:szCs w:val="22"/>
        </w:rPr>
      </w:pPr>
      <w:r w:rsidRPr="009D7A27">
        <w:rPr>
          <w:rFonts w:ascii="Arial" w:hAnsi="Arial" w:cs="Arial"/>
          <w:color w:val="000000"/>
          <w:sz w:val="22"/>
          <w:szCs w:val="22"/>
        </w:rPr>
        <w:t xml:space="preserve">The constitution and the report of the Constitutional Planning Committee </w:t>
      </w:r>
      <w:r w:rsidR="005F474E">
        <w:rPr>
          <w:rFonts w:ascii="Arial" w:hAnsi="Arial" w:cs="Arial"/>
          <w:color w:val="000000"/>
          <w:sz w:val="22"/>
          <w:szCs w:val="22"/>
        </w:rPr>
        <w:t xml:space="preserve">(CPC) </w:t>
      </w:r>
      <w:r w:rsidRPr="009D7A27">
        <w:rPr>
          <w:rFonts w:ascii="Arial" w:hAnsi="Arial" w:cs="Arial"/>
          <w:color w:val="000000"/>
          <w:sz w:val="22"/>
          <w:szCs w:val="22"/>
        </w:rPr>
        <w:t>emphasise</w:t>
      </w:r>
      <w:r w:rsidR="005F474E">
        <w:rPr>
          <w:rFonts w:ascii="Arial" w:hAnsi="Arial" w:cs="Arial"/>
          <w:color w:val="000000"/>
          <w:sz w:val="22"/>
          <w:szCs w:val="22"/>
        </w:rPr>
        <w:t>s</w:t>
      </w:r>
      <w:r w:rsidRPr="009D7A27">
        <w:rPr>
          <w:rFonts w:ascii="Arial" w:hAnsi="Arial" w:cs="Arial"/>
          <w:color w:val="000000"/>
          <w:sz w:val="22"/>
          <w:szCs w:val="22"/>
        </w:rPr>
        <w:t xml:space="preserve"> the importance of Papua New Guinean ways, but the CPC Report acknowledges that some of these ways constrain our vision of freedom, liberation and fulfillment. PNG‘s legal environment also accepts customary laws that may be discriminatory or oppressive in the light of modern thinking on human, and especially women‘s, rights.</w:t>
      </w:r>
      <w:r w:rsidRPr="009D7A27">
        <w:rPr>
          <w:rFonts w:ascii="Arial" w:hAnsi="Arial" w:cs="Arial"/>
          <w:color w:val="000000"/>
          <w:position w:val="13"/>
          <w:sz w:val="22"/>
          <w:szCs w:val="22"/>
        </w:rPr>
        <w:t xml:space="preserve"> </w:t>
      </w:r>
      <w:r w:rsidRPr="009D7A27">
        <w:rPr>
          <w:rFonts w:ascii="Arial" w:hAnsi="Arial" w:cs="Arial"/>
          <w:color w:val="000000"/>
          <w:sz w:val="22"/>
          <w:szCs w:val="22"/>
        </w:rPr>
        <w:t>Women face culturally-rooted gender inequalities and discriminative traditional practices while also bearing the burden of excessive workloads. Such customs are being progressively challenged through awareness and advocacy programs.</w:t>
      </w:r>
    </w:p>
    <w:p w14:paraId="394C4C4A" w14:textId="77777777" w:rsidR="00501EC3" w:rsidRPr="009D7A27" w:rsidRDefault="00501EC3" w:rsidP="00501EC3">
      <w:pPr>
        <w:pStyle w:val="NoSpacing"/>
        <w:jc w:val="both"/>
        <w:rPr>
          <w:rFonts w:ascii="Arial" w:hAnsi="Arial" w:cs="Arial"/>
          <w:i/>
          <w:snapToGrid w:val="0"/>
          <w:sz w:val="22"/>
          <w:szCs w:val="22"/>
        </w:rPr>
      </w:pPr>
    </w:p>
    <w:p w14:paraId="3F177F3C" w14:textId="77777777" w:rsidR="00501EC3" w:rsidRPr="00240460" w:rsidRDefault="00501EC3" w:rsidP="00501EC3">
      <w:pPr>
        <w:pStyle w:val="NoSpacing"/>
        <w:jc w:val="both"/>
        <w:rPr>
          <w:rFonts w:ascii="Arial" w:hAnsi="Arial" w:cs="Arial"/>
          <w:b/>
          <w:snapToGrid w:val="0"/>
          <w:sz w:val="22"/>
          <w:szCs w:val="22"/>
        </w:rPr>
      </w:pPr>
      <w:r w:rsidRPr="00240460">
        <w:rPr>
          <w:rFonts w:ascii="Arial" w:hAnsi="Arial" w:cs="Arial"/>
          <w:b/>
          <w:i/>
          <w:snapToGrid w:val="0"/>
          <w:sz w:val="22"/>
          <w:szCs w:val="22"/>
        </w:rPr>
        <w:t>Scientific, Technical and Cultural needs</w:t>
      </w:r>
    </w:p>
    <w:p w14:paraId="0378FE29" w14:textId="77777777" w:rsidR="00501EC3" w:rsidRDefault="00501EC3" w:rsidP="00501EC3">
      <w:pPr>
        <w:pStyle w:val="NoSpacing"/>
        <w:jc w:val="both"/>
        <w:rPr>
          <w:rFonts w:ascii="Arial" w:hAnsi="Arial" w:cs="Arial"/>
          <w:color w:val="000000"/>
          <w:sz w:val="22"/>
          <w:szCs w:val="22"/>
        </w:rPr>
      </w:pPr>
      <w:r w:rsidRPr="009D7A27">
        <w:rPr>
          <w:rFonts w:ascii="Arial" w:hAnsi="Arial" w:cs="Arial"/>
          <w:color w:val="000000"/>
          <w:sz w:val="22"/>
          <w:szCs w:val="22"/>
        </w:rPr>
        <w:t xml:space="preserve">Because of the value of traditional knowledge in formulating future conservation efforts, its documentation, archiving, and storage facilitated by institutions such as, the National Library/Archives, the National Museum and Art Gallery, is urgent. Such knowledge needs to remain in the consciousness of the people and to achieve this demands innovation in recording and socializing it.  To achieve this across the diversity of cultures and languages of the country is a huge challenge. </w:t>
      </w:r>
    </w:p>
    <w:p w14:paraId="53BB2ACF" w14:textId="77777777" w:rsidR="00501EC3" w:rsidRPr="009D7A27" w:rsidRDefault="00501EC3" w:rsidP="00501EC3">
      <w:pPr>
        <w:pStyle w:val="NoSpacing"/>
        <w:jc w:val="both"/>
        <w:rPr>
          <w:rFonts w:ascii="Arial" w:hAnsi="Arial" w:cs="Arial"/>
          <w:color w:val="000000"/>
          <w:sz w:val="22"/>
          <w:szCs w:val="22"/>
        </w:rPr>
      </w:pPr>
    </w:p>
    <w:p w14:paraId="4E661EB7" w14:textId="77777777" w:rsidR="00501EC3" w:rsidRPr="00811E4F" w:rsidRDefault="00501EC3" w:rsidP="00501EC3">
      <w:pPr>
        <w:pStyle w:val="NoSpacing"/>
        <w:jc w:val="both"/>
        <w:rPr>
          <w:rFonts w:ascii="Arial" w:hAnsi="Arial" w:cs="Arial"/>
          <w:sz w:val="22"/>
          <w:szCs w:val="22"/>
        </w:rPr>
      </w:pPr>
      <w:r w:rsidRPr="009D7A27">
        <w:rPr>
          <w:rFonts w:ascii="Arial" w:hAnsi="Arial" w:cs="Arial"/>
          <w:sz w:val="22"/>
          <w:szCs w:val="22"/>
        </w:rPr>
        <w:t>Many best practices will need to be applied that respect the custodians of this knowledge such as that all information regarding traditional knowledge concerning resource conservation practices should be used in a way that is endorsed by the custodians of this information. Under such arrangements, the custodians of traditional information are its owners</w:t>
      </w:r>
      <w:r w:rsidRPr="009D7A27">
        <w:rPr>
          <w:rFonts w:ascii="Arial" w:hAnsi="Arial" w:cs="Arial"/>
        </w:rPr>
        <w:t xml:space="preserve"> </w:t>
      </w:r>
      <w:r w:rsidRPr="009D7A27">
        <w:rPr>
          <w:rFonts w:ascii="Arial" w:hAnsi="Arial" w:cs="Arial"/>
          <w:sz w:val="22"/>
          <w:szCs w:val="22"/>
        </w:rPr>
        <w:t xml:space="preserve">with recognized Intellectual Property Rights and access/use rights where this information is sensitive or not in </w:t>
      </w:r>
      <w:r w:rsidRPr="00811E4F">
        <w:rPr>
          <w:rFonts w:ascii="Arial" w:hAnsi="Arial" w:cs="Arial"/>
          <w:sz w:val="22"/>
          <w:szCs w:val="22"/>
        </w:rPr>
        <w:t xml:space="preserve">the public domain. </w:t>
      </w:r>
    </w:p>
    <w:p w14:paraId="3EB53250" w14:textId="77777777" w:rsidR="00501EC3" w:rsidRPr="00811E4F" w:rsidRDefault="00501EC3" w:rsidP="00501EC3">
      <w:pPr>
        <w:pStyle w:val="NoSpacing"/>
        <w:jc w:val="both"/>
        <w:rPr>
          <w:rFonts w:ascii="Arial" w:hAnsi="Arial" w:cs="Arial"/>
          <w:snapToGrid w:val="0"/>
          <w:sz w:val="22"/>
          <w:szCs w:val="22"/>
        </w:rPr>
      </w:pPr>
    </w:p>
    <w:p w14:paraId="48580D1D" w14:textId="77777777" w:rsidR="00501EC3" w:rsidRPr="00811E4F" w:rsidRDefault="00501EC3" w:rsidP="00501EC3">
      <w:pPr>
        <w:pStyle w:val="NoSpacing"/>
        <w:jc w:val="both"/>
        <w:rPr>
          <w:rFonts w:ascii="Arial" w:hAnsi="Arial" w:cs="Arial"/>
          <w:sz w:val="22"/>
          <w:szCs w:val="22"/>
        </w:rPr>
      </w:pPr>
      <w:r w:rsidRPr="00811E4F">
        <w:rPr>
          <w:rFonts w:ascii="Arial" w:hAnsi="Arial" w:cs="Arial"/>
          <w:sz w:val="22"/>
          <w:szCs w:val="22"/>
        </w:rPr>
        <w:t>Support must be provided to reform discriminatory customary laws and practices if PNG is to meet its UN CEDAW (Convention on the Elimination of All Forms of Discrimination against Women)</w:t>
      </w:r>
      <w:r w:rsidRPr="00811E4F">
        <w:rPr>
          <w:rFonts w:ascii="MS Gothic" w:eastAsia="MS Gothic" w:hAnsi="MS Gothic" w:cs="MS Gothic" w:hint="eastAsia"/>
          <w:sz w:val="22"/>
          <w:szCs w:val="22"/>
        </w:rPr>
        <w:t> </w:t>
      </w:r>
      <w:r w:rsidRPr="00811E4F">
        <w:rPr>
          <w:rFonts w:ascii="Arial" w:hAnsi="Arial" w:cs="Arial"/>
          <w:sz w:val="22"/>
          <w:szCs w:val="22"/>
        </w:rPr>
        <w:t>commitments.</w:t>
      </w:r>
    </w:p>
    <w:p w14:paraId="74FBFA82" w14:textId="77777777" w:rsidR="00501EC3" w:rsidRPr="00811E4F" w:rsidRDefault="00501EC3" w:rsidP="00501EC3">
      <w:pPr>
        <w:pStyle w:val="NoSpacing"/>
        <w:rPr>
          <w:rFonts w:ascii="Arial" w:hAnsi="Arial" w:cs="Arial"/>
          <w:sz w:val="22"/>
          <w:szCs w:val="22"/>
        </w:rPr>
      </w:pPr>
    </w:p>
    <w:p w14:paraId="01C6396D" w14:textId="3CC366A2" w:rsidR="00501EC3" w:rsidRPr="000A624B" w:rsidRDefault="000A624B" w:rsidP="00501EC3">
      <w:pPr>
        <w:pStyle w:val="NoSpacing"/>
        <w:rPr>
          <w:rFonts w:ascii="Arial" w:hAnsi="Arial" w:cs="Arial"/>
          <w:b/>
          <w:snapToGrid w:val="0"/>
          <w:sz w:val="22"/>
          <w:szCs w:val="22"/>
        </w:rPr>
      </w:pPr>
      <w:r w:rsidRPr="000A624B">
        <w:rPr>
          <w:rFonts w:ascii="Arial" w:hAnsi="Arial" w:cs="Arial"/>
          <w:b/>
          <w:bCs/>
          <w:iCs/>
          <w:snapToGrid w:val="0"/>
          <w:sz w:val="22"/>
          <w:szCs w:val="22"/>
        </w:rPr>
        <w:t>References</w:t>
      </w:r>
    </w:p>
    <w:p w14:paraId="2C95C92A" w14:textId="77777777" w:rsidR="00501EC3" w:rsidRPr="00C6697C" w:rsidRDefault="00501EC3" w:rsidP="008C45DA">
      <w:pPr>
        <w:pStyle w:val="NoSpacing"/>
        <w:numPr>
          <w:ilvl w:val="0"/>
          <w:numId w:val="33"/>
        </w:numPr>
        <w:jc w:val="both"/>
        <w:rPr>
          <w:rFonts w:ascii="Arial" w:hAnsi="Arial" w:cs="Arial"/>
          <w:sz w:val="22"/>
          <w:szCs w:val="22"/>
        </w:rPr>
      </w:pPr>
      <w:r w:rsidRPr="00C6697C">
        <w:rPr>
          <w:rFonts w:ascii="Arial" w:hAnsi="Arial" w:cs="Arial"/>
          <w:sz w:val="22"/>
          <w:szCs w:val="22"/>
        </w:rPr>
        <w:t>UNDP REDD+ 2017. Situation Analysis and Recommendations for Improving Gender Inclusiveness and Participation in Papua New Guinea’s National REDD+ Strategy and Policies</w:t>
      </w:r>
    </w:p>
    <w:p w14:paraId="09531D71" w14:textId="77777777" w:rsidR="00501EC3" w:rsidRPr="00C6697C" w:rsidRDefault="00501EC3" w:rsidP="008C45DA">
      <w:pPr>
        <w:pStyle w:val="NoSpacing"/>
        <w:numPr>
          <w:ilvl w:val="0"/>
          <w:numId w:val="33"/>
        </w:numPr>
        <w:jc w:val="both"/>
        <w:rPr>
          <w:rFonts w:ascii="Arial" w:hAnsi="Arial" w:cs="Arial"/>
          <w:i/>
          <w:snapToGrid w:val="0"/>
          <w:sz w:val="22"/>
          <w:szCs w:val="22"/>
        </w:rPr>
      </w:pPr>
      <w:r w:rsidRPr="00C6697C">
        <w:rPr>
          <w:rFonts w:ascii="Arial" w:hAnsi="Arial" w:cs="Arial"/>
          <w:snapToGrid w:val="0"/>
          <w:sz w:val="22"/>
          <w:szCs w:val="22"/>
        </w:rPr>
        <w:lastRenderedPageBreak/>
        <w:t xml:space="preserve">UN-WB-ADB-AusAID-GovPNG.  2012. </w:t>
      </w:r>
      <w:r w:rsidRPr="00C6697C">
        <w:rPr>
          <w:rFonts w:ascii="Arial" w:hAnsi="Arial" w:cs="Arial"/>
          <w:i/>
          <w:snapToGrid w:val="0"/>
          <w:sz w:val="22"/>
          <w:szCs w:val="22"/>
        </w:rPr>
        <w:t>Papua New Guinea: Country Gender Assessment 2011-2012</w:t>
      </w:r>
    </w:p>
    <w:p w14:paraId="549D1F9D" w14:textId="77777777" w:rsidR="00501EC3" w:rsidRPr="00C6697C" w:rsidRDefault="00501EC3" w:rsidP="008C45DA">
      <w:pPr>
        <w:pStyle w:val="NoSpacing"/>
        <w:numPr>
          <w:ilvl w:val="0"/>
          <w:numId w:val="33"/>
        </w:numPr>
        <w:jc w:val="both"/>
        <w:rPr>
          <w:rFonts w:ascii="Arial" w:hAnsi="Arial" w:cs="Arial"/>
          <w:sz w:val="22"/>
          <w:szCs w:val="22"/>
        </w:rPr>
      </w:pPr>
      <w:r w:rsidRPr="00C6697C">
        <w:rPr>
          <w:rFonts w:ascii="Arial" w:hAnsi="Arial" w:cs="Arial"/>
          <w:sz w:val="22"/>
          <w:szCs w:val="22"/>
        </w:rPr>
        <w:t xml:space="preserve">JICA. 2010. </w:t>
      </w:r>
      <w:r w:rsidRPr="00C6697C">
        <w:rPr>
          <w:rFonts w:ascii="Arial" w:hAnsi="Arial" w:cs="Arial"/>
          <w:i/>
          <w:sz w:val="22"/>
          <w:szCs w:val="22"/>
        </w:rPr>
        <w:t>Country Gender Profile: Papua New Guinea</w:t>
      </w:r>
      <w:r w:rsidRPr="00C6697C">
        <w:rPr>
          <w:rFonts w:ascii="Arial" w:hAnsi="Arial" w:cs="Arial"/>
          <w:sz w:val="22"/>
          <w:szCs w:val="22"/>
        </w:rPr>
        <w:t xml:space="preserve"> </w:t>
      </w:r>
    </w:p>
    <w:p w14:paraId="2AD2A047" w14:textId="77777777" w:rsidR="00501EC3" w:rsidRPr="00811E4F" w:rsidRDefault="00501EC3" w:rsidP="00501EC3">
      <w:pPr>
        <w:rPr>
          <w:rFonts w:ascii="Arial" w:hAnsi="Arial" w:cs="Arial"/>
          <w:snapToGrid w:val="0"/>
          <w:sz w:val="22"/>
          <w:szCs w:val="22"/>
        </w:rPr>
      </w:pPr>
    </w:p>
    <w:p w14:paraId="0099BBCE" w14:textId="24C67A0C" w:rsidR="00501EC3" w:rsidRPr="00811E4F" w:rsidRDefault="00501EC3" w:rsidP="00175FE7">
      <w:pPr>
        <w:pStyle w:val="NoSpacing"/>
        <w:rPr>
          <w:rFonts w:ascii="Arial" w:hAnsi="Arial" w:cs="Arial"/>
          <w:snapToGrid w:val="0"/>
          <w:sz w:val="22"/>
          <w:szCs w:val="22"/>
        </w:rPr>
      </w:pPr>
    </w:p>
    <w:p w14:paraId="64D5F02A" w14:textId="77777777" w:rsidR="00501EC3" w:rsidRPr="00811E4F" w:rsidRDefault="00501EC3" w:rsidP="00501EC3">
      <w:pPr>
        <w:pStyle w:val="NoSpacing"/>
        <w:rPr>
          <w:rFonts w:ascii="Arial" w:hAnsi="Arial" w:cs="Arial"/>
          <w:snapToGrid w:val="0"/>
          <w:sz w:val="22"/>
          <w:szCs w:val="22"/>
        </w:rPr>
      </w:pPr>
    </w:p>
    <w:p w14:paraId="7E6B69A0" w14:textId="46A47543" w:rsidR="00501EC3" w:rsidRPr="00811E4F" w:rsidRDefault="00501EC3" w:rsidP="00501EC3">
      <w:pPr>
        <w:pStyle w:val="NoSpacing"/>
        <w:rPr>
          <w:rFonts w:ascii="Arial" w:hAnsi="Arial" w:cs="Arial"/>
          <w:b/>
          <w:snapToGrid w:val="0"/>
        </w:rPr>
      </w:pPr>
      <w:r w:rsidRPr="00811E4F">
        <w:rPr>
          <w:rFonts w:ascii="Arial" w:hAnsi="Arial" w:cs="Arial"/>
          <w:snapToGrid w:val="0"/>
          <w:sz w:val="22"/>
          <w:szCs w:val="22"/>
        </w:rPr>
        <w:t xml:space="preserve"> </w:t>
      </w:r>
      <w:r w:rsidRPr="00811E4F">
        <w:rPr>
          <w:rFonts w:ascii="Arial" w:hAnsi="Arial" w:cs="Arial"/>
          <w:b/>
          <w:noProof/>
          <w:lang w:val="en-AU" w:eastAsia="en-AU"/>
        </w:rPr>
        <w:drawing>
          <wp:inline distT="0" distB="0" distL="0" distR="0" wp14:anchorId="45C1CB43" wp14:editId="369F9372">
            <wp:extent cx="609600" cy="609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609600" cy="609600"/>
                    </a:xfrm>
                    <a:prstGeom prst="rect">
                      <a:avLst/>
                    </a:prstGeom>
                    <a:noFill/>
                    <a:ln>
                      <a:noFill/>
                    </a:ln>
                  </pic:spPr>
                </pic:pic>
              </a:graphicData>
            </a:graphic>
          </wp:inline>
        </w:drawing>
      </w:r>
      <w:r w:rsidR="00240460" w:rsidRPr="00811E4F">
        <w:rPr>
          <w:rFonts w:ascii="Arial" w:hAnsi="Arial" w:cs="Arial"/>
          <w:b/>
          <w:snapToGrid w:val="0"/>
        </w:rPr>
        <w:t xml:space="preserve">  </w:t>
      </w:r>
      <w:r w:rsidRPr="00811E4F">
        <w:rPr>
          <w:rFonts w:ascii="Arial" w:hAnsi="Arial" w:cs="Arial"/>
          <w:b/>
          <w:snapToGrid w:val="0"/>
        </w:rPr>
        <w:t xml:space="preserve">Aichi </w:t>
      </w:r>
      <w:r w:rsidR="00240460" w:rsidRPr="00811E4F">
        <w:rPr>
          <w:rFonts w:ascii="Arial" w:hAnsi="Arial" w:cs="Arial"/>
          <w:b/>
          <w:snapToGrid w:val="0"/>
        </w:rPr>
        <w:t xml:space="preserve">Biodiversity </w:t>
      </w:r>
      <w:r w:rsidRPr="00811E4F">
        <w:rPr>
          <w:rFonts w:ascii="Arial" w:hAnsi="Arial" w:cs="Arial"/>
          <w:b/>
          <w:snapToGrid w:val="0"/>
        </w:rPr>
        <w:t xml:space="preserve">Target 19 </w:t>
      </w:r>
      <w:r w:rsidR="00240460" w:rsidRPr="00811E4F">
        <w:rPr>
          <w:rFonts w:ascii="Arial" w:hAnsi="Arial" w:cs="Arial"/>
          <w:b/>
          <w:snapToGrid w:val="0"/>
        </w:rPr>
        <w:t xml:space="preserve"> </w:t>
      </w:r>
      <w:r w:rsidRPr="00811E4F">
        <w:rPr>
          <w:rFonts w:ascii="Arial" w:hAnsi="Arial" w:cs="Arial"/>
          <w:b/>
          <w:bCs/>
        </w:rPr>
        <w:t>Sharing information and knowledge</w:t>
      </w:r>
    </w:p>
    <w:p w14:paraId="79C00E51" w14:textId="77777777" w:rsidR="00501EC3" w:rsidRPr="00811E4F" w:rsidRDefault="00501EC3" w:rsidP="00501EC3">
      <w:pPr>
        <w:pStyle w:val="NoSpacing"/>
        <w:rPr>
          <w:rFonts w:ascii="Arial" w:hAnsi="Arial" w:cs="Arial"/>
          <w:snapToGrid w:val="0"/>
          <w:sz w:val="22"/>
          <w:szCs w:val="22"/>
        </w:rPr>
      </w:pPr>
    </w:p>
    <w:p w14:paraId="74A5FADA" w14:textId="76A9949C" w:rsidR="00501EC3" w:rsidRPr="00A475CB" w:rsidRDefault="00501EC3" w:rsidP="00501EC3">
      <w:pPr>
        <w:pStyle w:val="NoSpacing"/>
        <w:jc w:val="both"/>
        <w:rPr>
          <w:rFonts w:ascii="Arial" w:hAnsi="Arial" w:cs="Arial"/>
          <w:sz w:val="22"/>
          <w:szCs w:val="22"/>
        </w:rPr>
      </w:pPr>
      <w:r w:rsidRPr="00E56F68">
        <w:rPr>
          <w:rFonts w:ascii="Arial" w:hAnsi="Arial" w:cs="Arial"/>
          <w:sz w:val="22"/>
          <w:szCs w:val="22"/>
        </w:rPr>
        <w:t xml:space="preserve">Within this reporting period online portals have been developed and are in the public domain. These are either spatial with interactive maps, with or without supporting information or as a database of reports, papers, maps and shape files. </w:t>
      </w:r>
      <w:r w:rsidR="000A624B">
        <w:rPr>
          <w:rFonts w:ascii="Arial" w:hAnsi="Arial" w:cs="Arial"/>
          <w:sz w:val="22"/>
          <w:szCs w:val="22"/>
        </w:rPr>
        <w:t xml:space="preserve">National policy in data/statistics sharing has also been </w:t>
      </w:r>
      <w:r w:rsidR="000A624B" w:rsidRPr="00A475CB">
        <w:rPr>
          <w:rFonts w:ascii="Arial" w:hAnsi="Arial" w:cs="Arial"/>
          <w:sz w:val="22"/>
          <w:szCs w:val="22"/>
        </w:rPr>
        <w:t>developed.</w:t>
      </w:r>
    </w:p>
    <w:p w14:paraId="1E956AAB" w14:textId="77777777" w:rsidR="00501EC3" w:rsidRPr="00A475CB" w:rsidRDefault="00501EC3" w:rsidP="00501EC3">
      <w:pPr>
        <w:pStyle w:val="NoSpacing"/>
        <w:jc w:val="both"/>
        <w:rPr>
          <w:rFonts w:ascii="Arial" w:hAnsi="Arial" w:cs="Arial"/>
          <w:sz w:val="22"/>
          <w:szCs w:val="22"/>
        </w:rPr>
      </w:pPr>
    </w:p>
    <w:p w14:paraId="69EF7531" w14:textId="234002E4" w:rsidR="00501EC3" w:rsidRPr="00A475CB" w:rsidRDefault="000A624B" w:rsidP="008C45DA">
      <w:pPr>
        <w:pStyle w:val="NoSpacing"/>
        <w:jc w:val="both"/>
        <w:rPr>
          <w:rFonts w:ascii="Arial" w:hAnsi="Arial" w:cs="Arial"/>
          <w:iCs/>
          <w:snapToGrid w:val="0"/>
          <w:sz w:val="22"/>
          <w:szCs w:val="22"/>
        </w:rPr>
      </w:pPr>
      <w:r w:rsidRPr="00A475CB">
        <w:rPr>
          <w:rFonts w:ascii="Arial" w:hAnsi="Arial" w:cs="Arial"/>
          <w:b/>
          <w:bCs/>
          <w:iCs/>
          <w:snapToGrid w:val="0"/>
          <w:sz w:val="22"/>
          <w:szCs w:val="22"/>
        </w:rPr>
        <w:t>References</w:t>
      </w:r>
    </w:p>
    <w:p w14:paraId="226FC380" w14:textId="77777777" w:rsidR="00501EC3" w:rsidRPr="00A475CB" w:rsidRDefault="003353FB" w:rsidP="008C45DA">
      <w:pPr>
        <w:pStyle w:val="NoSpacing"/>
        <w:numPr>
          <w:ilvl w:val="0"/>
          <w:numId w:val="34"/>
        </w:numPr>
        <w:jc w:val="both"/>
        <w:rPr>
          <w:rFonts w:ascii="Arial" w:hAnsi="Arial" w:cs="Arial"/>
          <w:snapToGrid w:val="0"/>
          <w:sz w:val="22"/>
          <w:szCs w:val="22"/>
        </w:rPr>
      </w:pPr>
      <w:hyperlink r:id="rId90" w:history="1">
        <w:r w:rsidR="00501EC3" w:rsidRPr="00A475CB">
          <w:rPr>
            <w:rStyle w:val="Hyperlink"/>
            <w:rFonts w:ascii="Arial" w:hAnsi="Arial" w:cs="Arial"/>
            <w:snapToGrid w:val="0"/>
            <w:color w:val="auto"/>
            <w:sz w:val="22"/>
            <w:szCs w:val="22"/>
          </w:rPr>
          <w:t>http://www.planning.gov.pg/</w:t>
        </w:r>
      </w:hyperlink>
    </w:p>
    <w:p w14:paraId="34ABD227" w14:textId="77777777" w:rsidR="00501EC3" w:rsidRPr="00A475CB" w:rsidRDefault="00501EC3" w:rsidP="008C45DA">
      <w:pPr>
        <w:pStyle w:val="NoSpacing"/>
        <w:numPr>
          <w:ilvl w:val="0"/>
          <w:numId w:val="34"/>
        </w:numPr>
        <w:jc w:val="both"/>
        <w:rPr>
          <w:rFonts w:ascii="Arial" w:hAnsi="Arial" w:cs="Arial"/>
          <w:snapToGrid w:val="0"/>
          <w:sz w:val="22"/>
          <w:szCs w:val="22"/>
        </w:rPr>
      </w:pPr>
      <w:r w:rsidRPr="00A475CB">
        <w:rPr>
          <w:rFonts w:ascii="Arial" w:hAnsi="Arial" w:cs="Arial"/>
          <w:snapToGrid w:val="0"/>
          <w:sz w:val="22"/>
          <w:szCs w:val="22"/>
        </w:rPr>
        <w:t xml:space="preserve">DNP&amp;M  2017. </w:t>
      </w:r>
      <w:r w:rsidRPr="00A475CB">
        <w:rPr>
          <w:rFonts w:ascii="Arial" w:hAnsi="Arial" w:cs="Arial"/>
          <w:i/>
          <w:snapToGrid w:val="0"/>
          <w:sz w:val="22"/>
          <w:szCs w:val="22"/>
        </w:rPr>
        <w:t>Papua New Guinea Strategy for the Development of Statistics 2018-2017</w:t>
      </w:r>
      <w:r w:rsidRPr="00A475CB">
        <w:rPr>
          <w:rFonts w:ascii="Arial" w:hAnsi="Arial" w:cs="Arial"/>
          <w:snapToGrid w:val="0"/>
          <w:sz w:val="22"/>
          <w:szCs w:val="22"/>
        </w:rPr>
        <w:t xml:space="preserve"> Vol.  1. Department of National Planning and Monitoring, Port Moresby </w:t>
      </w:r>
    </w:p>
    <w:p w14:paraId="3EA9F50A" w14:textId="1A03B902" w:rsidR="00501EC3" w:rsidRPr="00A475CB" w:rsidRDefault="003353FB" w:rsidP="008C45DA">
      <w:pPr>
        <w:pStyle w:val="NoSpacing"/>
        <w:ind w:left="720"/>
        <w:jc w:val="both"/>
        <w:rPr>
          <w:rFonts w:ascii="Arial" w:hAnsi="Arial" w:cs="Arial"/>
          <w:sz w:val="22"/>
          <w:szCs w:val="22"/>
        </w:rPr>
      </w:pPr>
      <w:hyperlink r:id="rId91" w:history="1">
        <w:r w:rsidR="00240460" w:rsidRPr="00A475CB">
          <w:rPr>
            <w:rStyle w:val="Hyperlink"/>
            <w:rFonts w:ascii="Arial" w:hAnsi="Arial" w:cs="Arial"/>
            <w:color w:val="auto"/>
            <w:sz w:val="22"/>
            <w:szCs w:val="22"/>
          </w:rPr>
          <w:t>http://www.planning.gov.pg/images/dnpm/pdf/latest_pub/PNGSDS-Policy-Vol-1.pdf</w:t>
        </w:r>
      </w:hyperlink>
    </w:p>
    <w:p w14:paraId="192A566E" w14:textId="46C65323" w:rsidR="00501EC3" w:rsidRPr="00A475CB" w:rsidRDefault="00501EC3" w:rsidP="008C45DA">
      <w:pPr>
        <w:pStyle w:val="NoSpacing"/>
        <w:numPr>
          <w:ilvl w:val="0"/>
          <w:numId w:val="34"/>
        </w:numPr>
        <w:jc w:val="both"/>
        <w:rPr>
          <w:rFonts w:ascii="Arial" w:hAnsi="Arial" w:cs="Arial"/>
          <w:sz w:val="22"/>
          <w:szCs w:val="22"/>
        </w:rPr>
      </w:pPr>
      <w:r w:rsidRPr="00A475CB">
        <w:rPr>
          <w:rFonts w:ascii="Arial" w:hAnsi="Arial" w:cs="Arial"/>
          <w:sz w:val="22"/>
          <w:szCs w:val="22"/>
        </w:rPr>
        <w:t xml:space="preserve">PNG CEPA Conservation and Environment </w:t>
      </w:r>
      <w:r w:rsidR="00240460" w:rsidRPr="00A475CB">
        <w:rPr>
          <w:rFonts w:ascii="Arial" w:hAnsi="Arial" w:cs="Arial"/>
          <w:sz w:val="22"/>
          <w:szCs w:val="22"/>
        </w:rPr>
        <w:t xml:space="preserve">Protection </w:t>
      </w:r>
      <w:r w:rsidRPr="00A475CB">
        <w:rPr>
          <w:rFonts w:ascii="Arial" w:hAnsi="Arial" w:cs="Arial"/>
          <w:sz w:val="22"/>
          <w:szCs w:val="22"/>
        </w:rPr>
        <w:t xml:space="preserve">Authority Web site created July 2018. </w:t>
      </w:r>
    </w:p>
    <w:p w14:paraId="08426C9E" w14:textId="0F8FBA35" w:rsidR="00501EC3" w:rsidRPr="00A475CB" w:rsidRDefault="003353FB" w:rsidP="008C45DA">
      <w:pPr>
        <w:pStyle w:val="NoSpacing"/>
        <w:ind w:left="720"/>
        <w:jc w:val="both"/>
        <w:rPr>
          <w:rFonts w:ascii="Arial" w:hAnsi="Arial" w:cs="Arial"/>
          <w:sz w:val="22"/>
          <w:szCs w:val="22"/>
        </w:rPr>
      </w:pPr>
      <w:hyperlink r:id="rId92" w:history="1">
        <w:r w:rsidR="00240460" w:rsidRPr="00A475CB">
          <w:rPr>
            <w:rStyle w:val="Hyperlink"/>
            <w:rFonts w:ascii="Arial" w:hAnsi="Arial" w:cs="Arial"/>
            <w:color w:val="auto"/>
            <w:sz w:val="22"/>
            <w:szCs w:val="22"/>
          </w:rPr>
          <w:t>http://www.pngcepa.com/</w:t>
        </w:r>
      </w:hyperlink>
    </w:p>
    <w:p w14:paraId="774D94C7" w14:textId="77777777" w:rsidR="00501EC3" w:rsidRPr="00A475CB" w:rsidRDefault="00501EC3" w:rsidP="00501EC3">
      <w:pPr>
        <w:pStyle w:val="NoSpacing"/>
        <w:rPr>
          <w:rFonts w:ascii="Arial" w:hAnsi="Arial" w:cs="Arial"/>
          <w:snapToGrid w:val="0"/>
          <w:sz w:val="22"/>
          <w:szCs w:val="22"/>
        </w:rPr>
      </w:pPr>
    </w:p>
    <w:p w14:paraId="34016CB5" w14:textId="77777777" w:rsidR="00501EC3" w:rsidRPr="00A475CB" w:rsidRDefault="00501EC3" w:rsidP="00501EC3">
      <w:pPr>
        <w:pStyle w:val="NoSpacing"/>
        <w:jc w:val="both"/>
        <w:rPr>
          <w:rFonts w:ascii="Arial" w:hAnsi="Arial" w:cs="Arial"/>
          <w:b/>
          <w:i/>
          <w:snapToGrid w:val="0"/>
          <w:sz w:val="22"/>
          <w:szCs w:val="22"/>
        </w:rPr>
      </w:pPr>
      <w:r w:rsidRPr="00A475CB">
        <w:rPr>
          <w:rFonts w:ascii="Arial" w:hAnsi="Arial" w:cs="Arial"/>
          <w:b/>
          <w:i/>
          <w:snapToGrid w:val="0"/>
          <w:sz w:val="22"/>
          <w:szCs w:val="22"/>
        </w:rPr>
        <w:t>Obstacles</w:t>
      </w:r>
    </w:p>
    <w:p w14:paraId="35B435E5" w14:textId="77777777" w:rsidR="00501EC3" w:rsidRPr="00A475CB" w:rsidRDefault="00501EC3" w:rsidP="00501EC3">
      <w:pPr>
        <w:pStyle w:val="NoSpacing"/>
        <w:jc w:val="both"/>
        <w:rPr>
          <w:rFonts w:ascii="Arial" w:hAnsi="Arial" w:cs="Arial"/>
          <w:snapToGrid w:val="0"/>
          <w:sz w:val="22"/>
          <w:szCs w:val="22"/>
        </w:rPr>
      </w:pPr>
      <w:r w:rsidRPr="00A475CB">
        <w:rPr>
          <w:rFonts w:ascii="Arial" w:hAnsi="Arial" w:cs="Arial"/>
          <w:snapToGrid w:val="0"/>
          <w:sz w:val="22"/>
          <w:szCs w:val="22"/>
        </w:rPr>
        <w:t xml:space="preserve">Papua New Guinea is a highly biodiverse tropical country. The sheer volume and variance of existing biodiversity data that exists and is continually being accumulated, makes the review and collation of this information for PNG quite challenging. </w:t>
      </w:r>
    </w:p>
    <w:p w14:paraId="5D84595F" w14:textId="77777777" w:rsidR="00501EC3" w:rsidRPr="00A475CB" w:rsidRDefault="00501EC3" w:rsidP="00501EC3">
      <w:pPr>
        <w:pStyle w:val="NoSpacing"/>
        <w:jc w:val="both"/>
        <w:rPr>
          <w:rFonts w:ascii="Arial" w:hAnsi="Arial" w:cs="Arial"/>
          <w:snapToGrid w:val="0"/>
          <w:sz w:val="22"/>
          <w:szCs w:val="22"/>
        </w:rPr>
      </w:pPr>
    </w:p>
    <w:p w14:paraId="396580C8" w14:textId="77777777" w:rsidR="00501EC3" w:rsidRPr="00A475CB" w:rsidRDefault="00501EC3" w:rsidP="00501EC3">
      <w:pPr>
        <w:pStyle w:val="NoSpacing"/>
        <w:jc w:val="both"/>
        <w:rPr>
          <w:rFonts w:ascii="Arial" w:hAnsi="Arial" w:cs="Arial"/>
          <w:snapToGrid w:val="0"/>
          <w:sz w:val="22"/>
          <w:szCs w:val="22"/>
        </w:rPr>
      </w:pPr>
      <w:r w:rsidRPr="00A475CB">
        <w:rPr>
          <w:rFonts w:ascii="Arial" w:hAnsi="Arial" w:cs="Arial"/>
          <w:snapToGrid w:val="0"/>
          <w:sz w:val="22"/>
          <w:szCs w:val="22"/>
        </w:rPr>
        <w:t xml:space="preserve">Despite several portals becoming available on aspects of the environment the platform for a database of biodiversity information, the </w:t>
      </w:r>
      <w:r w:rsidRPr="00A475CB">
        <w:rPr>
          <w:rFonts w:ascii="Arial" w:hAnsi="Arial" w:cs="Arial"/>
          <w:sz w:val="22"/>
          <w:szCs w:val="22"/>
          <w:lang w:val="en-AU"/>
        </w:rPr>
        <w:t xml:space="preserve">National Biodiversity Information System (NBIS) </w:t>
      </w:r>
      <w:r w:rsidRPr="00A475CB">
        <w:rPr>
          <w:rFonts w:ascii="Arial" w:hAnsi="Arial" w:cs="Arial"/>
          <w:snapToGrid w:val="0"/>
          <w:sz w:val="22"/>
          <w:szCs w:val="22"/>
        </w:rPr>
        <w:t>is still under development.</w:t>
      </w:r>
    </w:p>
    <w:p w14:paraId="060A4862" w14:textId="77777777" w:rsidR="00501EC3" w:rsidRPr="00A475CB" w:rsidRDefault="00501EC3" w:rsidP="00501EC3">
      <w:pPr>
        <w:pStyle w:val="NoSpacing"/>
        <w:jc w:val="both"/>
        <w:rPr>
          <w:rFonts w:ascii="Arial" w:hAnsi="Arial" w:cs="Arial"/>
          <w:i/>
          <w:snapToGrid w:val="0"/>
          <w:sz w:val="22"/>
          <w:szCs w:val="22"/>
        </w:rPr>
      </w:pPr>
    </w:p>
    <w:p w14:paraId="53879544" w14:textId="53D97D95" w:rsidR="00501EC3" w:rsidRPr="00A475CB" w:rsidRDefault="00501EC3" w:rsidP="00501EC3">
      <w:pPr>
        <w:jc w:val="both"/>
        <w:rPr>
          <w:rFonts w:ascii="Arial" w:hAnsi="Arial" w:cs="Arial"/>
          <w:sz w:val="22"/>
          <w:szCs w:val="22"/>
        </w:rPr>
      </w:pPr>
      <w:r w:rsidRPr="00A475CB">
        <w:rPr>
          <w:rFonts w:ascii="Arial" w:hAnsi="Arial" w:cs="Arial"/>
          <w:sz w:val="22"/>
          <w:szCs w:val="22"/>
        </w:rPr>
        <w:t xml:space="preserve">Many of the </w:t>
      </w:r>
      <w:r w:rsidR="000A624B" w:rsidRPr="00A475CB">
        <w:rPr>
          <w:rFonts w:ascii="Arial" w:hAnsi="Arial" w:cs="Arial"/>
          <w:sz w:val="22"/>
          <w:szCs w:val="22"/>
        </w:rPr>
        <w:t xml:space="preserve">PNG </w:t>
      </w:r>
      <w:r w:rsidRPr="00A475CB">
        <w:rPr>
          <w:rFonts w:ascii="Arial" w:hAnsi="Arial" w:cs="Arial"/>
          <w:sz w:val="22"/>
          <w:szCs w:val="22"/>
        </w:rPr>
        <w:t xml:space="preserve">biodiversity collection vouchers/specimens that exist in </w:t>
      </w:r>
      <w:r w:rsidR="000A624B" w:rsidRPr="00A475CB">
        <w:rPr>
          <w:rFonts w:ascii="Arial" w:hAnsi="Arial" w:cs="Arial"/>
          <w:sz w:val="22"/>
          <w:szCs w:val="22"/>
        </w:rPr>
        <w:t>country</w:t>
      </w:r>
      <w:r w:rsidRPr="00A475CB">
        <w:rPr>
          <w:rFonts w:ascii="Arial" w:hAnsi="Arial" w:cs="Arial"/>
          <w:sz w:val="22"/>
          <w:szCs w:val="22"/>
        </w:rPr>
        <w:t xml:space="preserve"> </w:t>
      </w:r>
      <w:r w:rsidR="000A624B" w:rsidRPr="00A475CB">
        <w:rPr>
          <w:rFonts w:ascii="Arial" w:hAnsi="Arial" w:cs="Arial"/>
          <w:sz w:val="22"/>
          <w:szCs w:val="22"/>
        </w:rPr>
        <w:t xml:space="preserve">or in </w:t>
      </w:r>
      <w:r w:rsidRPr="00A475CB">
        <w:rPr>
          <w:rFonts w:ascii="Arial" w:hAnsi="Arial" w:cs="Arial"/>
          <w:sz w:val="22"/>
          <w:szCs w:val="22"/>
        </w:rPr>
        <w:t xml:space="preserve">overseas </w:t>
      </w:r>
      <w:r w:rsidR="000A624B" w:rsidRPr="00A475CB">
        <w:rPr>
          <w:rFonts w:ascii="Arial" w:hAnsi="Arial" w:cs="Arial"/>
          <w:sz w:val="22"/>
          <w:szCs w:val="22"/>
        </w:rPr>
        <w:t xml:space="preserve">institutions </w:t>
      </w:r>
      <w:r w:rsidRPr="00A475CB">
        <w:rPr>
          <w:rFonts w:ascii="Arial" w:hAnsi="Arial" w:cs="Arial"/>
          <w:sz w:val="22"/>
          <w:szCs w:val="22"/>
        </w:rPr>
        <w:t>are not in a</w:t>
      </w:r>
      <w:r w:rsidR="000A624B" w:rsidRPr="00A475CB">
        <w:rPr>
          <w:rFonts w:ascii="Arial" w:hAnsi="Arial" w:cs="Arial"/>
          <w:sz w:val="22"/>
          <w:szCs w:val="22"/>
        </w:rPr>
        <w:t>n electronic</w:t>
      </w:r>
      <w:r w:rsidRPr="00A475CB">
        <w:rPr>
          <w:rFonts w:ascii="Arial" w:hAnsi="Arial" w:cs="Arial"/>
          <w:sz w:val="22"/>
          <w:szCs w:val="22"/>
        </w:rPr>
        <w:t xml:space="preserve"> database, </w:t>
      </w:r>
      <w:r w:rsidR="000A624B" w:rsidRPr="00A475CB">
        <w:rPr>
          <w:rFonts w:ascii="Arial" w:hAnsi="Arial" w:cs="Arial"/>
          <w:sz w:val="22"/>
          <w:szCs w:val="22"/>
        </w:rPr>
        <w:t>nor with</w:t>
      </w:r>
      <w:r w:rsidRPr="00A475CB">
        <w:rPr>
          <w:rFonts w:ascii="Arial" w:hAnsi="Arial" w:cs="Arial"/>
          <w:sz w:val="22"/>
          <w:szCs w:val="22"/>
        </w:rPr>
        <w:t xml:space="preserve"> images</w:t>
      </w:r>
      <w:r w:rsidR="00784344" w:rsidRPr="00A475CB">
        <w:rPr>
          <w:rFonts w:ascii="Arial" w:hAnsi="Arial" w:cs="Arial"/>
          <w:sz w:val="22"/>
          <w:szCs w:val="22"/>
        </w:rPr>
        <w:t>. Though a huge commitment</w:t>
      </w:r>
      <w:r w:rsidR="000A624B" w:rsidRPr="00A475CB">
        <w:rPr>
          <w:rFonts w:ascii="Arial" w:hAnsi="Arial" w:cs="Arial"/>
          <w:sz w:val="22"/>
          <w:szCs w:val="22"/>
        </w:rPr>
        <w:t xml:space="preserve"> </w:t>
      </w:r>
      <w:r w:rsidR="00784344" w:rsidRPr="00A475CB">
        <w:rPr>
          <w:rFonts w:ascii="Arial" w:hAnsi="Arial" w:cs="Arial"/>
          <w:sz w:val="22"/>
          <w:szCs w:val="22"/>
        </w:rPr>
        <w:t xml:space="preserve">is needed </w:t>
      </w:r>
      <w:r w:rsidR="000A624B" w:rsidRPr="00A475CB">
        <w:rPr>
          <w:rFonts w:ascii="Arial" w:hAnsi="Arial" w:cs="Arial"/>
          <w:sz w:val="22"/>
          <w:szCs w:val="22"/>
        </w:rPr>
        <w:t xml:space="preserve">to </w:t>
      </w:r>
      <w:r w:rsidR="00A207FE">
        <w:rPr>
          <w:rFonts w:ascii="Arial" w:hAnsi="Arial" w:cs="Arial"/>
          <w:sz w:val="22"/>
          <w:szCs w:val="22"/>
        </w:rPr>
        <w:t>digitize these</w:t>
      </w:r>
      <w:r w:rsidR="00784344" w:rsidRPr="00A475CB">
        <w:rPr>
          <w:rFonts w:ascii="Arial" w:hAnsi="Arial" w:cs="Arial"/>
          <w:sz w:val="22"/>
          <w:szCs w:val="22"/>
        </w:rPr>
        <w:t>,</w:t>
      </w:r>
      <w:r w:rsidR="000A624B" w:rsidRPr="00A475CB">
        <w:rPr>
          <w:rFonts w:ascii="Arial" w:hAnsi="Arial" w:cs="Arial"/>
          <w:sz w:val="22"/>
          <w:szCs w:val="22"/>
        </w:rPr>
        <w:t xml:space="preserve"> many museums and herbaria are now progressively digitizing</w:t>
      </w:r>
      <w:r w:rsidR="00784344" w:rsidRPr="00A475CB">
        <w:rPr>
          <w:rFonts w:ascii="Arial" w:hAnsi="Arial" w:cs="Arial"/>
          <w:sz w:val="22"/>
          <w:szCs w:val="22"/>
        </w:rPr>
        <w:t xml:space="preserve"> their collections, </w:t>
      </w:r>
      <w:r w:rsidR="00A207FE">
        <w:rPr>
          <w:rFonts w:ascii="Arial" w:hAnsi="Arial" w:cs="Arial"/>
          <w:sz w:val="22"/>
          <w:szCs w:val="22"/>
        </w:rPr>
        <w:t xml:space="preserve">some of which contain </w:t>
      </w:r>
      <w:r w:rsidR="00784344" w:rsidRPr="00A475CB">
        <w:rPr>
          <w:rFonts w:ascii="Arial" w:hAnsi="Arial" w:cs="Arial"/>
          <w:sz w:val="22"/>
          <w:szCs w:val="22"/>
        </w:rPr>
        <w:t>PNG specimens, often with open access facilitating the oppor</w:t>
      </w:r>
      <w:r w:rsidR="000A624B" w:rsidRPr="00A475CB">
        <w:rPr>
          <w:rFonts w:ascii="Arial" w:hAnsi="Arial" w:cs="Arial"/>
          <w:sz w:val="22"/>
          <w:szCs w:val="22"/>
        </w:rPr>
        <w:t xml:space="preserve">tunity </w:t>
      </w:r>
      <w:r w:rsidR="00784344" w:rsidRPr="00A475CB">
        <w:rPr>
          <w:rFonts w:ascii="Arial" w:hAnsi="Arial" w:cs="Arial"/>
          <w:sz w:val="22"/>
          <w:szCs w:val="22"/>
        </w:rPr>
        <w:t>for on</w:t>
      </w:r>
      <w:r w:rsidR="000A624B" w:rsidRPr="00A475CB">
        <w:rPr>
          <w:rFonts w:ascii="Arial" w:hAnsi="Arial" w:cs="Arial"/>
          <w:sz w:val="22"/>
          <w:szCs w:val="22"/>
        </w:rPr>
        <w:t>line research</w:t>
      </w:r>
      <w:r w:rsidR="00784344" w:rsidRPr="00A475CB">
        <w:rPr>
          <w:rFonts w:ascii="Arial" w:hAnsi="Arial" w:cs="Arial"/>
          <w:sz w:val="22"/>
          <w:szCs w:val="22"/>
        </w:rPr>
        <w:t>.</w:t>
      </w:r>
      <w:r w:rsidR="000A624B" w:rsidRPr="00A475CB">
        <w:rPr>
          <w:rFonts w:ascii="Arial" w:hAnsi="Arial" w:cs="Arial"/>
          <w:sz w:val="22"/>
          <w:szCs w:val="22"/>
        </w:rPr>
        <w:t xml:space="preserve"> </w:t>
      </w:r>
      <w:r w:rsidRPr="00A475CB">
        <w:rPr>
          <w:rFonts w:ascii="Arial" w:hAnsi="Arial" w:cs="Arial"/>
          <w:sz w:val="22"/>
          <w:szCs w:val="22"/>
        </w:rPr>
        <w:t xml:space="preserve">Also there remain specimens of new species held in overseas museums, which are yet to be described. </w:t>
      </w:r>
      <w:r w:rsidR="00A207FE">
        <w:rPr>
          <w:rFonts w:ascii="Arial" w:hAnsi="Arial" w:cs="Arial"/>
          <w:sz w:val="22"/>
          <w:szCs w:val="22"/>
        </w:rPr>
        <w:t>Additionally</w:t>
      </w:r>
      <w:r w:rsidRPr="00A475CB">
        <w:rPr>
          <w:rFonts w:ascii="Arial" w:hAnsi="Arial" w:cs="Arial"/>
          <w:sz w:val="22"/>
          <w:szCs w:val="22"/>
        </w:rPr>
        <w:t xml:space="preserve"> there are many uncovered species yet to be collected across many taxa, and a lack of local specialist field taxonomists with sufficient support to continue such a task.  </w:t>
      </w:r>
    </w:p>
    <w:p w14:paraId="13763E5A" w14:textId="77777777" w:rsidR="00501EC3" w:rsidRPr="00A475CB" w:rsidRDefault="00501EC3" w:rsidP="00501EC3">
      <w:pPr>
        <w:jc w:val="both"/>
        <w:rPr>
          <w:rFonts w:ascii="Arial" w:hAnsi="Arial" w:cs="Arial"/>
          <w:sz w:val="22"/>
          <w:szCs w:val="22"/>
        </w:rPr>
      </w:pPr>
    </w:p>
    <w:p w14:paraId="2E812E92" w14:textId="77777777" w:rsidR="00501EC3" w:rsidRPr="00A475CB" w:rsidRDefault="00501EC3" w:rsidP="00501EC3">
      <w:pPr>
        <w:pStyle w:val="NoSpacing"/>
        <w:jc w:val="both"/>
        <w:rPr>
          <w:rFonts w:ascii="Arial" w:hAnsi="Arial" w:cs="Arial"/>
          <w:i/>
          <w:snapToGrid w:val="0"/>
          <w:sz w:val="22"/>
          <w:szCs w:val="22"/>
        </w:rPr>
      </w:pPr>
    </w:p>
    <w:p w14:paraId="2CE45036" w14:textId="77777777" w:rsidR="00501EC3" w:rsidRPr="00A475CB" w:rsidRDefault="00501EC3" w:rsidP="00501EC3">
      <w:pPr>
        <w:pStyle w:val="NoSpacing"/>
        <w:jc w:val="both"/>
        <w:rPr>
          <w:rFonts w:ascii="Arial" w:hAnsi="Arial" w:cs="Arial"/>
          <w:b/>
          <w:i/>
          <w:snapToGrid w:val="0"/>
          <w:sz w:val="22"/>
          <w:szCs w:val="22"/>
        </w:rPr>
      </w:pPr>
      <w:r w:rsidRPr="00A475CB">
        <w:rPr>
          <w:rFonts w:ascii="Arial" w:hAnsi="Arial" w:cs="Arial"/>
          <w:b/>
          <w:i/>
          <w:snapToGrid w:val="0"/>
          <w:sz w:val="22"/>
          <w:szCs w:val="22"/>
        </w:rPr>
        <w:t>Scientific, Technical and Cultural needs</w:t>
      </w:r>
    </w:p>
    <w:p w14:paraId="4DE5F1CC" w14:textId="5D7C2E2E" w:rsidR="00501EC3" w:rsidRPr="00A475CB" w:rsidRDefault="00501EC3" w:rsidP="00501EC3">
      <w:pPr>
        <w:pStyle w:val="NoSpacing"/>
        <w:jc w:val="both"/>
        <w:rPr>
          <w:rFonts w:ascii="Arial" w:hAnsi="Arial" w:cs="Arial"/>
          <w:sz w:val="22"/>
          <w:szCs w:val="22"/>
          <w:lang w:val="en-AU"/>
        </w:rPr>
      </w:pPr>
      <w:r w:rsidRPr="00A475CB">
        <w:rPr>
          <w:rFonts w:ascii="Arial" w:hAnsi="Arial" w:cs="Arial"/>
          <w:sz w:val="22"/>
          <w:szCs w:val="22"/>
          <w:lang w:val="en-AU"/>
        </w:rPr>
        <w:t>Much thought and discussion has gone into a National Biodiversity Information System (NBIS) within CEPA. When in place t</w:t>
      </w:r>
      <w:r w:rsidRPr="00A475CB">
        <w:rPr>
          <w:rFonts w:ascii="Arial" w:hAnsi="Arial" w:cs="Arial"/>
          <w:sz w:val="22"/>
          <w:szCs w:val="22"/>
        </w:rPr>
        <w:t>he NBIS needs to be linked to PNG biodiversity information held overseas that is collated within existi</w:t>
      </w:r>
      <w:r w:rsidR="00A207FE">
        <w:rPr>
          <w:rFonts w:ascii="Arial" w:hAnsi="Arial" w:cs="Arial"/>
          <w:sz w:val="22"/>
          <w:szCs w:val="22"/>
        </w:rPr>
        <w:t>ng databases, such as in digitiz</w:t>
      </w:r>
      <w:r w:rsidRPr="00A475CB">
        <w:rPr>
          <w:rFonts w:ascii="Arial" w:hAnsi="Arial" w:cs="Arial"/>
          <w:sz w:val="22"/>
          <w:szCs w:val="22"/>
        </w:rPr>
        <w:t xml:space="preserve">ed museum collections. PNG Institutions and applied researchers will benefit from the development of Data Sharing Agreements with overseas Institutions for the open sharing of existing biodiversity data, including data that is not in the public domain and to contribute to the NBIS. In this way PNG expertise can access in country, all available electronic information to readily develop biodiversity knowledge and management planning more effectively. </w:t>
      </w:r>
    </w:p>
    <w:p w14:paraId="0979F235" w14:textId="77777777" w:rsidR="00501EC3" w:rsidRPr="00A475CB" w:rsidRDefault="00501EC3" w:rsidP="00501EC3">
      <w:pPr>
        <w:jc w:val="both"/>
        <w:rPr>
          <w:rFonts w:ascii="Arial" w:hAnsi="Arial" w:cs="Arial"/>
          <w:sz w:val="22"/>
          <w:szCs w:val="22"/>
        </w:rPr>
      </w:pPr>
    </w:p>
    <w:p w14:paraId="3B81BE19" w14:textId="35BC5DE8" w:rsidR="00501EC3" w:rsidRPr="00A475CB" w:rsidRDefault="00784344" w:rsidP="00501EC3">
      <w:pPr>
        <w:pStyle w:val="NoSpacing"/>
        <w:rPr>
          <w:rFonts w:ascii="Arial" w:hAnsi="Arial" w:cs="Arial"/>
          <w:b/>
          <w:sz w:val="22"/>
          <w:szCs w:val="22"/>
        </w:rPr>
      </w:pPr>
      <w:r w:rsidRPr="00A475CB">
        <w:rPr>
          <w:rFonts w:ascii="Arial" w:hAnsi="Arial" w:cs="Arial"/>
          <w:b/>
          <w:bCs/>
          <w:iCs/>
          <w:snapToGrid w:val="0"/>
          <w:sz w:val="22"/>
          <w:szCs w:val="22"/>
        </w:rPr>
        <w:lastRenderedPageBreak/>
        <w:t>References</w:t>
      </w:r>
    </w:p>
    <w:p w14:paraId="7B669ADF" w14:textId="77777777" w:rsidR="00501EC3" w:rsidRPr="00A475CB" w:rsidRDefault="00501EC3" w:rsidP="00D9703E">
      <w:pPr>
        <w:pStyle w:val="ListParagraph"/>
        <w:numPr>
          <w:ilvl w:val="0"/>
          <w:numId w:val="34"/>
        </w:numPr>
        <w:spacing w:after="60"/>
        <w:rPr>
          <w:rFonts w:ascii="Arial" w:hAnsi="Arial" w:cs="Arial"/>
          <w:szCs w:val="22"/>
        </w:rPr>
      </w:pPr>
      <w:r w:rsidRPr="00A475CB">
        <w:rPr>
          <w:rFonts w:ascii="Arial" w:hAnsi="Arial" w:cs="Arial"/>
          <w:szCs w:val="22"/>
        </w:rPr>
        <w:t xml:space="preserve">Mitchell, D.K., Ewai, M, Conn, B., Gamui, B. and Sabi, J. 2013. </w:t>
      </w:r>
      <w:r w:rsidRPr="00A475CB">
        <w:rPr>
          <w:rFonts w:ascii="Arial" w:hAnsi="Arial" w:cs="Arial"/>
          <w:i/>
          <w:noProof/>
          <w:szCs w:val="22"/>
          <w:lang w:eastAsia="en-AU"/>
        </w:rPr>
        <w:t xml:space="preserve">Biodiversity Survey and Data Capture, Data Analysis and Species Information Management Methods and Approaches for Application in Papua New Guinea. </w:t>
      </w:r>
      <w:r w:rsidRPr="00A475CB">
        <w:rPr>
          <w:rFonts w:ascii="Arial" w:hAnsi="Arial" w:cs="Arial"/>
          <w:noProof/>
          <w:szCs w:val="22"/>
          <w:lang w:eastAsia="en-AU"/>
        </w:rPr>
        <w:t>Cairns 2-4 July,</w:t>
      </w:r>
      <w:r w:rsidRPr="00A475CB">
        <w:rPr>
          <w:rFonts w:ascii="Arial" w:hAnsi="Arial" w:cs="Arial"/>
          <w:i/>
          <w:noProof/>
          <w:szCs w:val="22"/>
          <w:lang w:eastAsia="en-AU"/>
        </w:rPr>
        <w:t xml:space="preserve"> </w:t>
      </w:r>
      <w:r w:rsidRPr="00A475CB">
        <w:rPr>
          <w:rFonts w:ascii="Arial" w:hAnsi="Arial" w:cs="Arial"/>
          <w:noProof/>
          <w:szCs w:val="22"/>
          <w:lang w:eastAsia="en-AU"/>
        </w:rPr>
        <w:t xml:space="preserve">Community-based Forest and Coastal Conservation and Resource Management Project. PNG Department of Environment and Conservation </w:t>
      </w:r>
    </w:p>
    <w:p w14:paraId="2A505C64" w14:textId="77777777" w:rsidR="00501EC3" w:rsidRPr="00A475CB" w:rsidRDefault="00501EC3" w:rsidP="00D9703E">
      <w:pPr>
        <w:pStyle w:val="ListParagraph"/>
        <w:numPr>
          <w:ilvl w:val="0"/>
          <w:numId w:val="34"/>
        </w:numPr>
        <w:spacing w:after="60"/>
        <w:rPr>
          <w:rFonts w:ascii="Arial" w:hAnsi="Arial" w:cs="Arial"/>
          <w:szCs w:val="22"/>
        </w:rPr>
      </w:pPr>
      <w:r w:rsidRPr="00A475CB">
        <w:rPr>
          <w:rFonts w:ascii="Arial" w:hAnsi="Arial" w:cs="Arial"/>
          <w:szCs w:val="22"/>
        </w:rPr>
        <w:t xml:space="preserve">Mitchell, D.K., Ewai, M, Gamui, B. and Sabi, J. 2013. </w:t>
      </w:r>
      <w:r w:rsidRPr="00A475CB">
        <w:rPr>
          <w:rFonts w:ascii="Arial" w:hAnsi="Arial" w:cs="Arial"/>
          <w:i/>
          <w:noProof/>
          <w:szCs w:val="22"/>
        </w:rPr>
        <w:t xml:space="preserve">Biodiversity Survey and Data Capture, Data Analysis and Species Information Management Methods and Approaches for Application in Papua New Guinea. </w:t>
      </w:r>
      <w:r w:rsidRPr="00A475CB">
        <w:rPr>
          <w:rFonts w:ascii="Arial" w:hAnsi="Arial" w:cs="Arial"/>
          <w:noProof/>
          <w:szCs w:val="22"/>
        </w:rPr>
        <w:t>Goroka,</w:t>
      </w:r>
      <w:r w:rsidRPr="00A475CB">
        <w:rPr>
          <w:rFonts w:ascii="Arial" w:hAnsi="Arial" w:cs="Arial"/>
          <w:i/>
          <w:noProof/>
          <w:szCs w:val="22"/>
        </w:rPr>
        <w:t xml:space="preserve"> </w:t>
      </w:r>
      <w:r w:rsidRPr="00A475CB">
        <w:rPr>
          <w:rFonts w:ascii="Arial" w:hAnsi="Arial" w:cs="Arial"/>
          <w:noProof/>
          <w:szCs w:val="22"/>
        </w:rPr>
        <w:t>Community-based Forest and Coastal Conservation and Resource Management Project.</w:t>
      </w:r>
      <w:r w:rsidRPr="00A475CB">
        <w:rPr>
          <w:rFonts w:ascii="Arial" w:hAnsi="Arial" w:cs="Arial"/>
          <w:i/>
          <w:noProof/>
          <w:szCs w:val="22"/>
        </w:rPr>
        <w:t xml:space="preserve"> </w:t>
      </w:r>
      <w:r w:rsidRPr="00A475CB">
        <w:rPr>
          <w:rFonts w:ascii="Arial" w:hAnsi="Arial" w:cs="Arial"/>
          <w:noProof/>
          <w:szCs w:val="22"/>
        </w:rPr>
        <w:t xml:space="preserve">PNG Department of Environment and Conservation </w:t>
      </w:r>
    </w:p>
    <w:p w14:paraId="67F53A13" w14:textId="77777777" w:rsidR="00501EC3" w:rsidRPr="00811E4F" w:rsidRDefault="00501EC3" w:rsidP="00501EC3">
      <w:pPr>
        <w:rPr>
          <w:rFonts w:ascii="Arial" w:hAnsi="Arial" w:cs="Arial"/>
          <w:sz w:val="22"/>
          <w:szCs w:val="22"/>
        </w:rPr>
      </w:pPr>
    </w:p>
    <w:p w14:paraId="6D44D847" w14:textId="22E8488B" w:rsidR="00501EC3" w:rsidRPr="00811E4F" w:rsidRDefault="00501EC3" w:rsidP="00175FE7">
      <w:pPr>
        <w:pStyle w:val="NoSpacing"/>
        <w:rPr>
          <w:rFonts w:ascii="Arial" w:hAnsi="Arial" w:cs="Arial"/>
          <w:snapToGrid w:val="0"/>
          <w:sz w:val="22"/>
          <w:szCs w:val="22"/>
        </w:rPr>
      </w:pPr>
    </w:p>
    <w:p w14:paraId="4433C4F4" w14:textId="111790EC" w:rsidR="00501EC3" w:rsidRPr="00811E4F" w:rsidRDefault="00501EC3" w:rsidP="00175FE7">
      <w:pPr>
        <w:pStyle w:val="NoSpacing"/>
        <w:rPr>
          <w:rFonts w:ascii="Arial" w:hAnsi="Arial" w:cs="Arial"/>
          <w:snapToGrid w:val="0"/>
          <w:sz w:val="22"/>
          <w:szCs w:val="22"/>
        </w:rPr>
      </w:pPr>
    </w:p>
    <w:p w14:paraId="6CCBB680" w14:textId="208B9607" w:rsidR="00326F05" w:rsidRPr="00326F05" w:rsidRDefault="00326F05" w:rsidP="00326F05">
      <w:pPr>
        <w:pStyle w:val="NoSpacing"/>
        <w:rPr>
          <w:rFonts w:ascii="Arial" w:hAnsi="Arial" w:cs="Arial"/>
          <w:b/>
          <w:snapToGrid w:val="0"/>
        </w:rPr>
      </w:pPr>
      <w:r>
        <w:rPr>
          <w:rFonts w:ascii="Arial" w:hAnsi="Arial" w:cs="Arial"/>
          <w:noProof/>
          <w:sz w:val="22"/>
          <w:szCs w:val="22"/>
          <w:lang w:val="en-AU" w:eastAsia="en-AU"/>
        </w:rPr>
        <w:drawing>
          <wp:inline distT="0" distB="0" distL="0" distR="0" wp14:anchorId="09F0CF9F" wp14:editId="2B70AEE8">
            <wp:extent cx="619125" cy="619125"/>
            <wp:effectExtent l="0" t="0" r="9525" b="9525"/>
            <wp:docPr id="3268" name="Picture 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619125" cy="619125"/>
                    </a:xfrm>
                    <a:prstGeom prst="rect">
                      <a:avLst/>
                    </a:prstGeom>
                    <a:noFill/>
                    <a:ln>
                      <a:noFill/>
                    </a:ln>
                  </pic:spPr>
                </pic:pic>
              </a:graphicData>
            </a:graphic>
          </wp:inline>
        </w:drawing>
      </w:r>
      <w:r w:rsidRPr="00326F05">
        <w:rPr>
          <w:rFonts w:ascii="Arial" w:hAnsi="Arial" w:cs="Arial"/>
          <w:b/>
          <w:snapToGrid w:val="0"/>
        </w:rPr>
        <w:t xml:space="preserve">Aichi </w:t>
      </w:r>
      <w:r>
        <w:rPr>
          <w:rFonts w:ascii="Arial" w:hAnsi="Arial" w:cs="Arial"/>
          <w:b/>
          <w:snapToGrid w:val="0"/>
        </w:rPr>
        <w:t xml:space="preserve">Biodiversity </w:t>
      </w:r>
      <w:r w:rsidR="005A483A">
        <w:rPr>
          <w:rFonts w:ascii="Arial" w:hAnsi="Arial" w:cs="Arial"/>
          <w:b/>
          <w:snapToGrid w:val="0"/>
        </w:rPr>
        <w:t>Target 20  Mobilization of r</w:t>
      </w:r>
      <w:r w:rsidRPr="00326F05">
        <w:rPr>
          <w:rFonts w:ascii="Arial" w:hAnsi="Arial" w:cs="Arial"/>
          <w:b/>
          <w:snapToGrid w:val="0"/>
        </w:rPr>
        <w:t>esources</w:t>
      </w:r>
    </w:p>
    <w:p w14:paraId="2B1E527F" w14:textId="77777777" w:rsidR="00326F05" w:rsidRPr="00326F05" w:rsidRDefault="00326F05" w:rsidP="00326F05">
      <w:pPr>
        <w:pStyle w:val="NoSpacing"/>
        <w:rPr>
          <w:rFonts w:ascii="Arial" w:hAnsi="Arial" w:cs="Arial"/>
          <w:b/>
          <w:sz w:val="22"/>
          <w:szCs w:val="22"/>
        </w:rPr>
      </w:pPr>
    </w:p>
    <w:p w14:paraId="19048FD8" w14:textId="2D944DA6" w:rsidR="00326F05" w:rsidRDefault="00784344" w:rsidP="00326F05">
      <w:pPr>
        <w:pStyle w:val="NoSpacing"/>
        <w:rPr>
          <w:rFonts w:ascii="Arial" w:hAnsi="Arial" w:cs="Arial"/>
          <w:bCs/>
          <w:iCs/>
          <w:snapToGrid w:val="0"/>
          <w:sz w:val="22"/>
          <w:szCs w:val="22"/>
        </w:rPr>
      </w:pPr>
      <w:r>
        <w:rPr>
          <w:rFonts w:ascii="Arial" w:hAnsi="Arial" w:cs="Arial"/>
          <w:bCs/>
          <w:iCs/>
          <w:snapToGrid w:val="0"/>
          <w:sz w:val="22"/>
          <w:szCs w:val="22"/>
        </w:rPr>
        <w:t>The m</w:t>
      </w:r>
      <w:r w:rsidR="00326F05" w:rsidRPr="00326F05">
        <w:rPr>
          <w:rFonts w:ascii="Arial" w:hAnsi="Arial" w:cs="Arial"/>
          <w:bCs/>
          <w:iCs/>
          <w:snapToGrid w:val="0"/>
          <w:sz w:val="22"/>
          <w:szCs w:val="22"/>
        </w:rPr>
        <w:t xml:space="preserve">ethodology for this section is taken from the known Programs and Projects mobilized through International Donors. </w:t>
      </w:r>
    </w:p>
    <w:p w14:paraId="40056CA3" w14:textId="77777777" w:rsidR="00D22D10" w:rsidRDefault="00D22D10" w:rsidP="00326F05">
      <w:pPr>
        <w:pStyle w:val="NoSpacing"/>
        <w:rPr>
          <w:rFonts w:ascii="Arial" w:hAnsi="Arial" w:cs="Arial"/>
          <w:bCs/>
          <w:iCs/>
          <w:snapToGrid w:val="0"/>
          <w:sz w:val="22"/>
          <w:szCs w:val="22"/>
        </w:rPr>
      </w:pPr>
    </w:p>
    <w:p w14:paraId="0AE19153" w14:textId="7DD207C2" w:rsidR="00D22D10" w:rsidRDefault="00D22D10" w:rsidP="00326F05">
      <w:pPr>
        <w:pStyle w:val="NoSpacing"/>
        <w:rPr>
          <w:rFonts w:ascii="Arial" w:hAnsi="Arial" w:cs="Arial"/>
          <w:bCs/>
          <w:iCs/>
          <w:snapToGrid w:val="0"/>
          <w:sz w:val="22"/>
          <w:szCs w:val="22"/>
        </w:rPr>
      </w:pPr>
      <w:r>
        <w:rPr>
          <w:rFonts w:ascii="Arial" w:hAnsi="Arial" w:cs="Arial"/>
          <w:bCs/>
          <w:iCs/>
          <w:snapToGrid w:val="0"/>
          <w:sz w:val="22"/>
          <w:szCs w:val="22"/>
        </w:rPr>
        <w:t xml:space="preserve">The references are a non exhaustive list of major funds, grants and loans to PNG or a wider region with a PNG component. </w:t>
      </w:r>
    </w:p>
    <w:p w14:paraId="3A4BB4DC" w14:textId="77777777" w:rsidR="00E85E20" w:rsidRDefault="00E85E20" w:rsidP="00326F05">
      <w:pPr>
        <w:pStyle w:val="NoSpacing"/>
        <w:rPr>
          <w:rFonts w:ascii="Arial" w:hAnsi="Arial" w:cs="Arial"/>
          <w:bCs/>
          <w:iCs/>
          <w:snapToGrid w:val="0"/>
          <w:sz w:val="22"/>
          <w:szCs w:val="22"/>
        </w:rPr>
      </w:pPr>
    </w:p>
    <w:p w14:paraId="758DC790" w14:textId="5B2DE61B" w:rsidR="00D22D10" w:rsidRDefault="00D22D10" w:rsidP="00326F05">
      <w:pPr>
        <w:pStyle w:val="NoSpacing"/>
        <w:rPr>
          <w:rFonts w:ascii="Arial" w:hAnsi="Arial" w:cs="Arial"/>
          <w:b/>
          <w:bCs/>
          <w:iCs/>
          <w:snapToGrid w:val="0"/>
          <w:sz w:val="22"/>
          <w:szCs w:val="22"/>
        </w:rPr>
      </w:pPr>
      <w:r w:rsidRPr="00D22D10">
        <w:rPr>
          <w:rFonts w:ascii="Arial" w:hAnsi="Arial" w:cs="Arial"/>
          <w:b/>
          <w:bCs/>
          <w:iCs/>
          <w:snapToGrid w:val="0"/>
          <w:sz w:val="22"/>
          <w:szCs w:val="22"/>
        </w:rPr>
        <w:t>References</w:t>
      </w:r>
    </w:p>
    <w:p w14:paraId="355D0630" w14:textId="77777777" w:rsidR="00B016B4" w:rsidRDefault="00B016B4" w:rsidP="00326F05">
      <w:pPr>
        <w:pStyle w:val="NoSpacing"/>
        <w:rPr>
          <w:rFonts w:ascii="Arial" w:hAnsi="Arial" w:cs="Arial"/>
          <w:b/>
          <w:bCs/>
          <w:iCs/>
          <w:snapToGrid w:val="0"/>
          <w:sz w:val="22"/>
          <w:szCs w:val="22"/>
        </w:rPr>
      </w:pPr>
    </w:p>
    <w:p w14:paraId="2A83259F" w14:textId="2EF13EBB" w:rsidR="00D22D10" w:rsidRPr="00D22D10" w:rsidRDefault="00D22D10" w:rsidP="008C45DA">
      <w:pPr>
        <w:pStyle w:val="NoSpacing"/>
        <w:jc w:val="both"/>
        <w:rPr>
          <w:rFonts w:ascii="Arial" w:hAnsi="Arial" w:cs="Arial"/>
          <w:b/>
          <w:bCs/>
          <w:i/>
          <w:iCs/>
          <w:snapToGrid w:val="0"/>
          <w:sz w:val="22"/>
          <w:szCs w:val="22"/>
        </w:rPr>
      </w:pPr>
      <w:r w:rsidRPr="00D22D10">
        <w:rPr>
          <w:rFonts w:ascii="Arial" w:hAnsi="Arial" w:cs="Arial"/>
          <w:b/>
          <w:bCs/>
          <w:i/>
          <w:iCs/>
          <w:snapToGrid w:val="0"/>
          <w:sz w:val="22"/>
          <w:szCs w:val="22"/>
        </w:rPr>
        <w:t xml:space="preserve">GovPNG </w:t>
      </w:r>
      <w:r w:rsidR="0040550F">
        <w:rPr>
          <w:rFonts w:ascii="Arial" w:hAnsi="Arial" w:cs="Arial"/>
          <w:b/>
          <w:bCs/>
          <w:i/>
          <w:iCs/>
          <w:snapToGrid w:val="0"/>
          <w:sz w:val="22"/>
          <w:szCs w:val="22"/>
        </w:rPr>
        <w:t>Budget Allocations</w:t>
      </w:r>
      <w:r w:rsidRPr="00D22D10">
        <w:rPr>
          <w:rFonts w:ascii="Arial" w:hAnsi="Arial" w:cs="Arial"/>
          <w:b/>
          <w:bCs/>
          <w:i/>
          <w:iCs/>
          <w:snapToGrid w:val="0"/>
          <w:sz w:val="22"/>
          <w:szCs w:val="22"/>
        </w:rPr>
        <w:t xml:space="preserve"> </w:t>
      </w:r>
    </w:p>
    <w:p w14:paraId="396936B5" w14:textId="77777777" w:rsidR="00E85E20" w:rsidRPr="00D22D10" w:rsidRDefault="00E85E20" w:rsidP="008C45DA">
      <w:pPr>
        <w:pStyle w:val="ListParagraph"/>
        <w:numPr>
          <w:ilvl w:val="0"/>
          <w:numId w:val="36"/>
        </w:numPr>
        <w:ind w:left="851" w:hanging="425"/>
        <w:rPr>
          <w:rFonts w:ascii="Arial" w:hAnsi="Arial" w:cs="Arial"/>
          <w:szCs w:val="22"/>
        </w:rPr>
      </w:pPr>
      <w:r w:rsidRPr="00D22D10">
        <w:rPr>
          <w:rFonts w:ascii="Arial" w:hAnsi="Arial" w:cs="Arial"/>
          <w:szCs w:val="22"/>
        </w:rPr>
        <w:t xml:space="preserve">Independent State of Papua New Guinea.  2017. </w:t>
      </w:r>
      <w:r w:rsidRPr="00D22D10">
        <w:rPr>
          <w:rFonts w:ascii="Arial" w:hAnsi="Arial" w:cs="Arial"/>
          <w:i/>
          <w:szCs w:val="22"/>
        </w:rPr>
        <w:t>2018 Budget estimates for Statutory Authorities Provincial Governments Debt Services and Trust Accounts for the year ending 31</w:t>
      </w:r>
      <w:r w:rsidRPr="00D22D10">
        <w:rPr>
          <w:rFonts w:ascii="Arial" w:hAnsi="Arial" w:cs="Arial"/>
          <w:i/>
          <w:szCs w:val="22"/>
          <w:vertAlign w:val="superscript"/>
        </w:rPr>
        <w:t>st</w:t>
      </w:r>
      <w:r w:rsidRPr="00D22D10">
        <w:rPr>
          <w:rFonts w:ascii="Arial" w:hAnsi="Arial" w:cs="Arial"/>
          <w:i/>
          <w:szCs w:val="22"/>
        </w:rPr>
        <w:t xml:space="preserve"> December 2019.</w:t>
      </w:r>
      <w:r w:rsidRPr="00D22D10">
        <w:rPr>
          <w:rFonts w:ascii="Arial" w:hAnsi="Arial" w:cs="Arial"/>
          <w:szCs w:val="22"/>
        </w:rPr>
        <w:t xml:space="preserve"> Volume 2d</w:t>
      </w:r>
    </w:p>
    <w:p w14:paraId="08AE452C" w14:textId="0ED07E5C" w:rsidR="00D22D10" w:rsidRDefault="003353FB" w:rsidP="008C45DA">
      <w:pPr>
        <w:ind w:left="851" w:hanging="131"/>
        <w:jc w:val="both"/>
        <w:rPr>
          <w:rFonts w:ascii="Arial" w:eastAsia="Times New Roman" w:hAnsi="Arial" w:cs="Arial"/>
          <w:sz w:val="22"/>
          <w:szCs w:val="22"/>
        </w:rPr>
      </w:pPr>
      <w:hyperlink r:id="rId94" w:history="1">
        <w:r w:rsidR="00E85E20" w:rsidRPr="00F1464F">
          <w:rPr>
            <w:rStyle w:val="Hyperlink"/>
            <w:rFonts w:ascii="Arial" w:eastAsia="Times New Roman" w:hAnsi="Arial" w:cs="Arial"/>
            <w:color w:val="auto"/>
            <w:sz w:val="22"/>
            <w:szCs w:val="22"/>
          </w:rPr>
          <w:t>http://www.treasury.gov.pg/html/national_budget/files/2018/Volume%202d.pdf</w:t>
        </w:r>
      </w:hyperlink>
    </w:p>
    <w:p w14:paraId="0495A3DC" w14:textId="1EBB0B54" w:rsidR="00E85E20" w:rsidRDefault="00E85E20" w:rsidP="008C45DA">
      <w:pPr>
        <w:pStyle w:val="ListParagraph"/>
        <w:numPr>
          <w:ilvl w:val="0"/>
          <w:numId w:val="36"/>
        </w:numPr>
        <w:ind w:left="851" w:hanging="425"/>
        <w:rPr>
          <w:rFonts w:ascii="Arial" w:hAnsi="Arial" w:cs="Arial"/>
          <w:szCs w:val="22"/>
        </w:rPr>
      </w:pPr>
      <w:r w:rsidRPr="00D22D10">
        <w:rPr>
          <w:rFonts w:ascii="Arial" w:hAnsi="Arial" w:cs="Arial"/>
          <w:szCs w:val="22"/>
        </w:rPr>
        <w:t xml:space="preserve">Independent State of Papua New Guinea.  2017. </w:t>
      </w:r>
      <w:r w:rsidRPr="00D22D10">
        <w:rPr>
          <w:rFonts w:ascii="Arial" w:hAnsi="Arial" w:cs="Arial"/>
          <w:i/>
          <w:szCs w:val="22"/>
        </w:rPr>
        <w:t>2018 Budget estimated of Revenue and expenditure for National Government Departments for the year ending 31</w:t>
      </w:r>
      <w:r w:rsidRPr="00D22D10">
        <w:rPr>
          <w:rFonts w:ascii="Arial" w:hAnsi="Arial" w:cs="Arial"/>
          <w:i/>
          <w:szCs w:val="22"/>
          <w:vertAlign w:val="superscript"/>
        </w:rPr>
        <w:t>st</w:t>
      </w:r>
      <w:r w:rsidRPr="00D22D10">
        <w:rPr>
          <w:rFonts w:ascii="Arial" w:hAnsi="Arial" w:cs="Arial"/>
          <w:i/>
          <w:szCs w:val="22"/>
        </w:rPr>
        <w:t xml:space="preserve"> December 2019.</w:t>
      </w:r>
      <w:r w:rsidRPr="00D22D10">
        <w:rPr>
          <w:rFonts w:ascii="Arial" w:hAnsi="Arial" w:cs="Arial"/>
          <w:szCs w:val="22"/>
        </w:rPr>
        <w:t xml:space="preserve"> Volume 2a</w:t>
      </w:r>
    </w:p>
    <w:p w14:paraId="7BBBE491" w14:textId="77777777" w:rsidR="00E85E20" w:rsidRPr="00D22D10" w:rsidRDefault="003353FB" w:rsidP="008C45DA">
      <w:pPr>
        <w:pStyle w:val="ListParagraph"/>
        <w:ind w:left="851" w:hanging="131"/>
        <w:rPr>
          <w:rFonts w:ascii="Arial" w:hAnsi="Arial" w:cs="Arial"/>
          <w:szCs w:val="22"/>
        </w:rPr>
      </w:pPr>
      <w:hyperlink r:id="rId95" w:history="1">
        <w:r w:rsidR="00E85E20" w:rsidRPr="00D22D10">
          <w:rPr>
            <w:rStyle w:val="Hyperlink"/>
            <w:rFonts w:ascii="Arial" w:hAnsi="Arial" w:cs="Arial"/>
            <w:color w:val="auto"/>
            <w:szCs w:val="22"/>
          </w:rPr>
          <w:t>http://www.treasury.gov.pg/html/national_budget/files/2018/Volume%202a.pdf</w:t>
        </w:r>
      </w:hyperlink>
    </w:p>
    <w:p w14:paraId="05661CBD" w14:textId="77777777" w:rsidR="00E85E20" w:rsidRPr="00F1464F" w:rsidRDefault="00E85E20" w:rsidP="008C45DA">
      <w:pPr>
        <w:pStyle w:val="NoSpacing"/>
        <w:ind w:left="851" w:hanging="425"/>
        <w:jc w:val="both"/>
        <w:rPr>
          <w:rFonts w:ascii="Arial" w:hAnsi="Arial" w:cs="Arial"/>
          <w:bCs/>
          <w:iCs/>
          <w:snapToGrid w:val="0"/>
          <w:sz w:val="22"/>
          <w:szCs w:val="22"/>
        </w:rPr>
      </w:pPr>
    </w:p>
    <w:p w14:paraId="0C39B6CB" w14:textId="61494B62" w:rsidR="00EE7B10" w:rsidRPr="00A475CB" w:rsidRDefault="00EE7B10" w:rsidP="008C45DA">
      <w:pPr>
        <w:pStyle w:val="NoSpacing"/>
        <w:ind w:left="851" w:hanging="851"/>
        <w:jc w:val="both"/>
        <w:rPr>
          <w:rFonts w:ascii="Arial" w:hAnsi="Arial" w:cs="Arial"/>
          <w:b/>
          <w:bCs/>
          <w:i/>
          <w:iCs/>
          <w:snapToGrid w:val="0"/>
          <w:sz w:val="22"/>
          <w:szCs w:val="22"/>
        </w:rPr>
      </w:pPr>
      <w:r w:rsidRPr="00A475CB">
        <w:rPr>
          <w:rFonts w:ascii="Arial" w:hAnsi="Arial" w:cs="Arial"/>
          <w:b/>
          <w:bCs/>
          <w:i/>
          <w:iCs/>
          <w:snapToGrid w:val="0"/>
          <w:sz w:val="22"/>
          <w:szCs w:val="22"/>
        </w:rPr>
        <w:t>GEF Small Grants Program 1994-2020</w:t>
      </w:r>
    </w:p>
    <w:p w14:paraId="1D264C49" w14:textId="7B23BDD3" w:rsidR="00EE7B10" w:rsidRPr="00A475CB" w:rsidRDefault="00EE7B10" w:rsidP="008C45DA">
      <w:pPr>
        <w:pStyle w:val="ListParagraph"/>
        <w:numPr>
          <w:ilvl w:val="0"/>
          <w:numId w:val="36"/>
        </w:numPr>
        <w:ind w:left="851" w:hanging="425"/>
        <w:rPr>
          <w:rFonts w:ascii="Arial" w:hAnsi="Arial" w:cs="Arial"/>
          <w:szCs w:val="22"/>
        </w:rPr>
      </w:pPr>
      <w:r w:rsidRPr="00A475CB">
        <w:rPr>
          <w:rFonts w:ascii="Arial" w:hAnsi="Arial" w:cs="Arial"/>
          <w:szCs w:val="22"/>
          <w:u w:val="single"/>
        </w:rPr>
        <w:t>http://www.pg.undp.org/content/papua_new_guinea/en/home/operations/projects/environment_and_energy/undp-gef-small-grants.</w:t>
      </w:r>
      <w:r w:rsidRPr="00A475CB">
        <w:rPr>
          <w:rFonts w:ascii="Arial" w:hAnsi="Arial" w:cs="Arial"/>
          <w:szCs w:val="22"/>
        </w:rPr>
        <w:t>html</w:t>
      </w:r>
    </w:p>
    <w:p w14:paraId="5CC106F8" w14:textId="77777777" w:rsidR="00EE7B10" w:rsidRPr="00A475CB" w:rsidRDefault="00EE7B10" w:rsidP="008C45DA">
      <w:pPr>
        <w:pStyle w:val="NoSpacing"/>
        <w:ind w:left="851" w:hanging="425"/>
        <w:jc w:val="both"/>
        <w:rPr>
          <w:rFonts w:ascii="Arial" w:hAnsi="Arial" w:cs="Arial"/>
          <w:bCs/>
          <w:iCs/>
          <w:snapToGrid w:val="0"/>
          <w:sz w:val="22"/>
          <w:szCs w:val="22"/>
        </w:rPr>
      </w:pPr>
    </w:p>
    <w:p w14:paraId="3FCD916E" w14:textId="5762FFCE" w:rsidR="003B1892" w:rsidRPr="00A475CB" w:rsidRDefault="003B1892" w:rsidP="009D2718">
      <w:pPr>
        <w:pStyle w:val="NoSpacing"/>
        <w:ind w:left="851" w:hanging="851"/>
        <w:rPr>
          <w:rFonts w:ascii="Arial" w:hAnsi="Arial" w:cs="Arial"/>
          <w:b/>
          <w:bCs/>
          <w:i/>
          <w:iCs/>
          <w:snapToGrid w:val="0"/>
          <w:sz w:val="22"/>
          <w:szCs w:val="22"/>
        </w:rPr>
      </w:pPr>
      <w:r w:rsidRPr="00A475CB">
        <w:rPr>
          <w:rFonts w:ascii="Arial" w:hAnsi="Arial" w:cs="Arial"/>
          <w:b/>
          <w:bCs/>
          <w:i/>
          <w:iCs/>
          <w:snapToGrid w:val="0"/>
          <w:sz w:val="22"/>
          <w:szCs w:val="22"/>
        </w:rPr>
        <w:t>GEF 4</w:t>
      </w:r>
    </w:p>
    <w:p w14:paraId="757F9964" w14:textId="42FF16B4" w:rsidR="003B1892" w:rsidRPr="00A475CB" w:rsidRDefault="00B81AC2" w:rsidP="008C45DA">
      <w:pPr>
        <w:pStyle w:val="NoSpacing"/>
        <w:numPr>
          <w:ilvl w:val="0"/>
          <w:numId w:val="36"/>
        </w:numPr>
        <w:ind w:left="851" w:hanging="425"/>
        <w:jc w:val="both"/>
        <w:rPr>
          <w:rFonts w:ascii="Arial" w:hAnsi="Arial" w:cs="Arial"/>
          <w:bCs/>
          <w:iCs/>
          <w:snapToGrid w:val="0"/>
          <w:sz w:val="22"/>
          <w:szCs w:val="22"/>
        </w:rPr>
      </w:pPr>
      <w:r w:rsidRPr="00A475CB">
        <w:rPr>
          <w:rFonts w:ascii="Arial" w:hAnsi="Arial" w:cs="Arial"/>
          <w:bCs/>
          <w:iCs/>
          <w:snapToGrid w:val="0"/>
          <w:sz w:val="22"/>
          <w:szCs w:val="22"/>
        </w:rPr>
        <w:t>GEF Project Identification Form</w:t>
      </w:r>
      <w:r w:rsidR="003B1892" w:rsidRPr="00A475CB">
        <w:rPr>
          <w:rFonts w:ascii="Arial" w:hAnsi="Arial" w:cs="Arial"/>
          <w:bCs/>
          <w:iCs/>
          <w:snapToGrid w:val="0"/>
          <w:sz w:val="22"/>
          <w:szCs w:val="22"/>
        </w:rPr>
        <w:t xml:space="preserve"> </w:t>
      </w:r>
      <w:r w:rsidRPr="00A475CB">
        <w:rPr>
          <w:rFonts w:ascii="Arial" w:hAnsi="Arial" w:cs="Arial"/>
          <w:bCs/>
          <w:iCs/>
          <w:snapToGrid w:val="0"/>
          <w:sz w:val="22"/>
          <w:szCs w:val="22"/>
        </w:rPr>
        <w:t xml:space="preserve"> </w:t>
      </w:r>
    </w:p>
    <w:p w14:paraId="767BD5C4" w14:textId="449F684F" w:rsidR="00B81AC2" w:rsidRPr="00A475CB" w:rsidRDefault="003353FB" w:rsidP="008C45DA">
      <w:pPr>
        <w:ind w:left="851"/>
        <w:jc w:val="both"/>
        <w:rPr>
          <w:rFonts w:ascii="Arial" w:eastAsia="Times New Roman" w:hAnsi="Arial" w:cs="Arial"/>
          <w:sz w:val="22"/>
          <w:szCs w:val="22"/>
        </w:rPr>
      </w:pPr>
      <w:hyperlink r:id="rId96" w:history="1">
        <w:r w:rsidR="00D22D10" w:rsidRPr="00A475CB">
          <w:rPr>
            <w:rStyle w:val="Hyperlink"/>
            <w:rFonts w:ascii="Arial" w:eastAsia="Times New Roman" w:hAnsi="Arial" w:cs="Arial"/>
            <w:color w:val="auto"/>
            <w:sz w:val="22"/>
            <w:szCs w:val="22"/>
          </w:rPr>
          <w:t>https://www.thegef.org/project/pas-community-based-forest-and-coastal-conservation-and-resource-management-png</w:t>
        </w:r>
      </w:hyperlink>
    </w:p>
    <w:p w14:paraId="67378F1C" w14:textId="3CF7D7A9" w:rsidR="003B1892" w:rsidRPr="00A475CB" w:rsidRDefault="003353FB" w:rsidP="008C45DA">
      <w:pPr>
        <w:ind w:left="851"/>
        <w:jc w:val="both"/>
        <w:rPr>
          <w:rFonts w:ascii="Arial" w:eastAsia="Times New Roman" w:hAnsi="Arial" w:cs="Arial"/>
          <w:sz w:val="22"/>
          <w:szCs w:val="22"/>
        </w:rPr>
      </w:pPr>
      <w:hyperlink r:id="rId97" w:history="1">
        <w:r w:rsidR="00D22D10" w:rsidRPr="00A475CB">
          <w:rPr>
            <w:rStyle w:val="Hyperlink"/>
            <w:rFonts w:ascii="Arial" w:eastAsia="Times New Roman" w:hAnsi="Arial" w:cs="Arial"/>
            <w:color w:val="auto"/>
            <w:sz w:val="22"/>
            <w:szCs w:val="22"/>
          </w:rPr>
          <w:t>http://www.pg.undp.org/content/papua_new_guinea/en/home/operations/projects/environment_and_energy/community-based-forest-and-coastal-conservation-and-resource-man.html</w:t>
        </w:r>
      </w:hyperlink>
    </w:p>
    <w:p w14:paraId="0BAE3612" w14:textId="77777777" w:rsidR="00B016B4" w:rsidRPr="00A475CB" w:rsidRDefault="00B016B4" w:rsidP="009D2718">
      <w:pPr>
        <w:pStyle w:val="NoSpacing"/>
        <w:ind w:left="851" w:hanging="425"/>
        <w:rPr>
          <w:rFonts w:ascii="Arial" w:hAnsi="Arial" w:cs="Arial"/>
          <w:b/>
          <w:bCs/>
          <w:i/>
          <w:iCs/>
          <w:snapToGrid w:val="0"/>
          <w:sz w:val="22"/>
          <w:szCs w:val="22"/>
        </w:rPr>
      </w:pPr>
    </w:p>
    <w:p w14:paraId="4C50F1B8" w14:textId="3470E744" w:rsidR="003B1892" w:rsidRPr="00A475CB" w:rsidRDefault="003B1892" w:rsidP="009D2718">
      <w:pPr>
        <w:pStyle w:val="NoSpacing"/>
        <w:ind w:left="851" w:hanging="851"/>
        <w:rPr>
          <w:rFonts w:ascii="Arial" w:hAnsi="Arial" w:cs="Arial"/>
          <w:b/>
          <w:bCs/>
          <w:i/>
          <w:iCs/>
          <w:snapToGrid w:val="0"/>
          <w:sz w:val="22"/>
          <w:szCs w:val="22"/>
        </w:rPr>
      </w:pPr>
      <w:r w:rsidRPr="00A475CB">
        <w:rPr>
          <w:rFonts w:ascii="Arial" w:hAnsi="Arial" w:cs="Arial"/>
          <w:b/>
          <w:bCs/>
          <w:i/>
          <w:iCs/>
          <w:snapToGrid w:val="0"/>
          <w:sz w:val="22"/>
          <w:szCs w:val="22"/>
        </w:rPr>
        <w:t xml:space="preserve">GEF 5 </w:t>
      </w:r>
    </w:p>
    <w:p w14:paraId="3B8365D2" w14:textId="72520D9C" w:rsidR="003B1892" w:rsidRPr="00A475CB" w:rsidRDefault="003B1892" w:rsidP="008C45DA">
      <w:pPr>
        <w:pStyle w:val="NoSpacing"/>
        <w:numPr>
          <w:ilvl w:val="0"/>
          <w:numId w:val="36"/>
        </w:numPr>
        <w:ind w:left="851" w:hanging="425"/>
        <w:jc w:val="both"/>
        <w:rPr>
          <w:rFonts w:ascii="Arial" w:hAnsi="Arial" w:cs="Arial"/>
          <w:bCs/>
          <w:iCs/>
          <w:snapToGrid w:val="0"/>
          <w:sz w:val="22"/>
          <w:szCs w:val="22"/>
        </w:rPr>
      </w:pPr>
      <w:r w:rsidRPr="00A475CB">
        <w:rPr>
          <w:rFonts w:ascii="Arial" w:hAnsi="Arial" w:cs="Arial"/>
          <w:bCs/>
          <w:iCs/>
          <w:snapToGrid w:val="0"/>
          <w:sz w:val="22"/>
          <w:szCs w:val="22"/>
        </w:rPr>
        <w:t>UNDP</w:t>
      </w:r>
      <w:r w:rsidR="00D45FC9" w:rsidRPr="00A475CB">
        <w:rPr>
          <w:rFonts w:ascii="Arial" w:hAnsi="Arial" w:cs="Arial"/>
          <w:bCs/>
          <w:iCs/>
          <w:snapToGrid w:val="0"/>
          <w:sz w:val="22"/>
          <w:szCs w:val="22"/>
        </w:rPr>
        <w:t>. 2017.</w:t>
      </w:r>
      <w:r w:rsidRPr="00A475CB">
        <w:rPr>
          <w:rFonts w:ascii="Arial" w:hAnsi="Arial" w:cs="Arial"/>
          <w:bCs/>
          <w:iCs/>
          <w:snapToGrid w:val="0"/>
          <w:sz w:val="22"/>
          <w:szCs w:val="22"/>
        </w:rPr>
        <w:t xml:space="preserve"> </w:t>
      </w:r>
      <w:r w:rsidRPr="00A475CB">
        <w:rPr>
          <w:rFonts w:ascii="Arial" w:hAnsi="Arial" w:cs="Arial"/>
          <w:bCs/>
          <w:i/>
          <w:iCs/>
          <w:snapToGrid w:val="0"/>
          <w:sz w:val="22"/>
          <w:szCs w:val="22"/>
        </w:rPr>
        <w:t xml:space="preserve">R2R Strengthening </w:t>
      </w:r>
      <w:r w:rsidR="00D45FC9" w:rsidRPr="00A475CB">
        <w:rPr>
          <w:rFonts w:ascii="Arial" w:hAnsi="Arial" w:cs="Arial"/>
          <w:bCs/>
          <w:i/>
          <w:iCs/>
          <w:snapToGrid w:val="0"/>
          <w:sz w:val="22"/>
          <w:szCs w:val="22"/>
        </w:rPr>
        <w:t>the Management Effectiveness of the National System of Protected Areas.</w:t>
      </w:r>
      <w:r w:rsidR="00D45FC9" w:rsidRPr="00A475CB">
        <w:rPr>
          <w:rFonts w:ascii="Arial" w:hAnsi="Arial" w:cs="Arial"/>
          <w:bCs/>
          <w:iCs/>
          <w:snapToGrid w:val="0"/>
          <w:sz w:val="22"/>
          <w:szCs w:val="22"/>
        </w:rPr>
        <w:t xml:space="preserve"> UNDP </w:t>
      </w:r>
      <w:r w:rsidR="00010D75">
        <w:rPr>
          <w:rFonts w:ascii="Arial" w:hAnsi="Arial" w:cs="Arial"/>
          <w:bCs/>
          <w:iCs/>
          <w:snapToGrid w:val="0"/>
          <w:sz w:val="22"/>
          <w:szCs w:val="22"/>
        </w:rPr>
        <w:t>GEF</w:t>
      </w:r>
      <w:r w:rsidR="00D45FC9" w:rsidRPr="00A475CB">
        <w:rPr>
          <w:rFonts w:ascii="Arial" w:hAnsi="Arial" w:cs="Arial"/>
          <w:bCs/>
          <w:iCs/>
          <w:snapToGrid w:val="0"/>
          <w:sz w:val="22"/>
          <w:szCs w:val="22"/>
        </w:rPr>
        <w:t xml:space="preserve"> PIMS 5261 Atlas Award 00090694 and Project ID 00096337. Project Document </w:t>
      </w:r>
    </w:p>
    <w:p w14:paraId="493A6818" w14:textId="78006193" w:rsidR="00B81AC2" w:rsidRPr="00A475CB" w:rsidRDefault="003353FB" w:rsidP="008C45DA">
      <w:pPr>
        <w:ind w:left="851"/>
        <w:jc w:val="both"/>
        <w:rPr>
          <w:rFonts w:ascii="Arial" w:eastAsia="Times New Roman" w:hAnsi="Arial" w:cs="Arial"/>
          <w:sz w:val="22"/>
          <w:szCs w:val="22"/>
        </w:rPr>
      </w:pPr>
      <w:hyperlink r:id="rId98" w:history="1">
        <w:r w:rsidR="00D22D10" w:rsidRPr="00A475CB">
          <w:rPr>
            <w:rStyle w:val="Hyperlink"/>
            <w:rFonts w:ascii="Arial" w:eastAsia="Times New Roman" w:hAnsi="Arial" w:cs="Arial"/>
            <w:color w:val="auto"/>
            <w:sz w:val="22"/>
            <w:szCs w:val="22"/>
          </w:rPr>
          <w:t>https://info.undp.org/docs/pdc/Documents/PNG/150821%20-%20PIMS%205261_Prodoc_PNG_WPZ_rev%20Final%20Approved.pdf</w:t>
        </w:r>
      </w:hyperlink>
    </w:p>
    <w:p w14:paraId="12265B38" w14:textId="7A19D867" w:rsidR="00861105" w:rsidRPr="00A475CB" w:rsidRDefault="00861105" w:rsidP="008C45DA">
      <w:pPr>
        <w:pStyle w:val="ListParagraph"/>
        <w:numPr>
          <w:ilvl w:val="0"/>
          <w:numId w:val="36"/>
        </w:numPr>
        <w:tabs>
          <w:tab w:val="left" w:pos="4680"/>
        </w:tabs>
        <w:ind w:left="851" w:hanging="425"/>
        <w:rPr>
          <w:rFonts w:ascii="Arial" w:hAnsi="Arial" w:cs="Arial"/>
          <w:szCs w:val="22"/>
        </w:rPr>
      </w:pPr>
      <w:r w:rsidRPr="00A475CB">
        <w:rPr>
          <w:rFonts w:ascii="Arial" w:hAnsi="Arial" w:cs="Arial"/>
          <w:szCs w:val="22"/>
        </w:rPr>
        <w:t xml:space="preserve">UNDP-GEF.  </w:t>
      </w:r>
      <w:r w:rsidR="005A6B90" w:rsidRPr="00A475CB">
        <w:rPr>
          <w:rFonts w:ascii="Arial" w:hAnsi="Arial" w:cs="Arial"/>
          <w:szCs w:val="22"/>
        </w:rPr>
        <w:t xml:space="preserve">2011. </w:t>
      </w:r>
      <w:r w:rsidRPr="00A475CB">
        <w:rPr>
          <w:rFonts w:ascii="Arial" w:hAnsi="Arial" w:cs="Arial"/>
          <w:i/>
          <w:szCs w:val="22"/>
        </w:rPr>
        <w:t>Implementation of the Arafura and Timor Seas Regional and National Strategic Action Programs (ATSEA-2); Second Phase of the Arafura Timor Seas Ecosystem Action (ATSEA) Program</w:t>
      </w:r>
      <w:r w:rsidRPr="00A475CB">
        <w:rPr>
          <w:rFonts w:ascii="Arial" w:hAnsi="Arial" w:cs="Arial"/>
          <w:szCs w:val="22"/>
        </w:rPr>
        <w:t>. Atlas Award 00096036 and Project ID 5439</w:t>
      </w:r>
      <w:r w:rsidR="00D22D10" w:rsidRPr="00A475CB">
        <w:rPr>
          <w:rFonts w:ascii="Arial" w:hAnsi="Arial" w:cs="Arial"/>
          <w:szCs w:val="22"/>
        </w:rPr>
        <w:t xml:space="preserve"> </w:t>
      </w:r>
      <w:r w:rsidRPr="00A475CB">
        <w:rPr>
          <w:rFonts w:ascii="Arial" w:hAnsi="Arial" w:cs="Arial"/>
          <w:szCs w:val="22"/>
        </w:rPr>
        <w:t>Project Document.</w:t>
      </w:r>
    </w:p>
    <w:p w14:paraId="3EF646B0" w14:textId="05807177" w:rsidR="00861105" w:rsidRPr="00A475CB" w:rsidRDefault="00D22D10" w:rsidP="008C45DA">
      <w:pPr>
        <w:tabs>
          <w:tab w:val="left" w:pos="4680"/>
        </w:tabs>
        <w:spacing w:after="60"/>
        <w:ind w:left="851" w:hanging="425"/>
        <w:jc w:val="both"/>
        <w:rPr>
          <w:rFonts w:ascii="Arial" w:hAnsi="Arial" w:cs="Arial"/>
          <w:sz w:val="22"/>
          <w:szCs w:val="22"/>
        </w:rPr>
      </w:pPr>
      <w:r w:rsidRPr="00A475CB">
        <w:rPr>
          <w:rFonts w:ascii="Arial" w:hAnsi="Arial" w:cs="Arial"/>
          <w:sz w:val="22"/>
          <w:szCs w:val="22"/>
        </w:rPr>
        <w:tab/>
      </w:r>
      <w:r w:rsidR="00861105" w:rsidRPr="00A475CB">
        <w:rPr>
          <w:rFonts w:ascii="Arial" w:hAnsi="Arial" w:cs="Arial"/>
          <w:sz w:val="22"/>
          <w:szCs w:val="22"/>
        </w:rPr>
        <w:t xml:space="preserve">PAPUA NEW GUINEA: UNDAF 2012-2015 (extended to 2017) </w:t>
      </w:r>
      <w:r w:rsidR="00861105" w:rsidRPr="00A475CB">
        <w:rPr>
          <w:rFonts w:ascii="Arial" w:hAnsi="Arial" w:cs="Arial"/>
          <w:bCs/>
          <w:sz w:val="22"/>
          <w:szCs w:val="22"/>
        </w:rPr>
        <w:t xml:space="preserve">Outcome 10: </w:t>
      </w:r>
      <w:r w:rsidR="00861105" w:rsidRPr="00A475CB">
        <w:rPr>
          <w:rFonts w:ascii="Arial" w:hAnsi="Arial" w:cs="Arial"/>
          <w:sz w:val="22"/>
          <w:szCs w:val="22"/>
        </w:rPr>
        <w:t xml:space="preserve">Environment, Climate Change and Disaster Risk Management </w:t>
      </w:r>
    </w:p>
    <w:p w14:paraId="15ED9A29" w14:textId="535DFEE6" w:rsidR="00B81AC2" w:rsidRPr="00A475CB" w:rsidRDefault="003353FB" w:rsidP="008C45DA">
      <w:pPr>
        <w:ind w:left="851"/>
        <w:jc w:val="both"/>
        <w:rPr>
          <w:rFonts w:ascii="Arial" w:eastAsia="Times New Roman" w:hAnsi="Arial" w:cs="Arial"/>
          <w:sz w:val="22"/>
          <w:szCs w:val="22"/>
        </w:rPr>
      </w:pPr>
      <w:hyperlink r:id="rId99" w:history="1">
        <w:r w:rsidR="0040550F" w:rsidRPr="00A475CB">
          <w:rPr>
            <w:rStyle w:val="Hyperlink"/>
            <w:rFonts w:ascii="Arial" w:eastAsia="Times New Roman" w:hAnsi="Arial" w:cs="Arial"/>
            <w:color w:val="auto"/>
            <w:sz w:val="22"/>
            <w:szCs w:val="22"/>
          </w:rPr>
          <w:t>https://www.thegef.org/project/implementation-arafura-and-timor-seas-regional-and-national-strategic-action-programs</w:t>
        </w:r>
      </w:hyperlink>
    </w:p>
    <w:p w14:paraId="79562610" w14:textId="77777777" w:rsidR="002E022A" w:rsidRPr="00A475CB" w:rsidRDefault="002E022A" w:rsidP="008C45DA">
      <w:pPr>
        <w:pStyle w:val="NoSpacing"/>
        <w:numPr>
          <w:ilvl w:val="0"/>
          <w:numId w:val="36"/>
        </w:numPr>
        <w:ind w:left="851" w:hanging="425"/>
        <w:jc w:val="both"/>
        <w:rPr>
          <w:rFonts w:ascii="Arial" w:hAnsi="Arial" w:cs="Arial"/>
          <w:sz w:val="22"/>
          <w:szCs w:val="22"/>
        </w:rPr>
      </w:pPr>
      <w:r w:rsidRPr="00A475CB">
        <w:rPr>
          <w:rFonts w:ascii="Arial" w:hAnsi="Arial" w:cs="Arial"/>
          <w:sz w:val="22"/>
          <w:szCs w:val="22"/>
        </w:rPr>
        <w:t>R2R- Pacific Islands Ridge-to-Reef National Priorities – Integrated Water, Land, Forest and Coastal Management to Preserve Biodiversity, Ecosystem Services, Store Carbon, Improve Climate Resilience and Sustain Livelihoods</w:t>
      </w:r>
    </w:p>
    <w:p w14:paraId="0D5783AE" w14:textId="749810D1" w:rsidR="00A77CB0" w:rsidRPr="00A475CB" w:rsidRDefault="003353FB" w:rsidP="008C45DA">
      <w:pPr>
        <w:ind w:left="851"/>
        <w:jc w:val="both"/>
        <w:rPr>
          <w:rStyle w:val="Hyperlink"/>
          <w:rFonts w:ascii="Arial" w:eastAsia="Times New Roman" w:hAnsi="Arial" w:cs="Arial"/>
          <w:color w:val="auto"/>
          <w:sz w:val="22"/>
          <w:szCs w:val="22"/>
        </w:rPr>
      </w:pPr>
      <w:hyperlink r:id="rId100" w:history="1">
        <w:r w:rsidR="00D22D10" w:rsidRPr="00A475CB">
          <w:rPr>
            <w:rStyle w:val="Hyperlink"/>
            <w:rFonts w:ascii="Arial" w:eastAsia="Times New Roman" w:hAnsi="Arial" w:cs="Arial"/>
            <w:color w:val="auto"/>
            <w:sz w:val="22"/>
            <w:szCs w:val="22"/>
          </w:rPr>
          <w:t>https://www.thegef.org/project/r2r-pacific-islands-ridge-reef-national-priorities-%E2%80%93-integrated-water-land-forest-and</w:t>
        </w:r>
      </w:hyperlink>
    </w:p>
    <w:p w14:paraId="6C1A94C2" w14:textId="77777777" w:rsidR="008C45DA" w:rsidRPr="00A475CB" w:rsidRDefault="008C45DA" w:rsidP="008C45DA">
      <w:pPr>
        <w:pStyle w:val="NoSpacing"/>
        <w:numPr>
          <w:ilvl w:val="0"/>
          <w:numId w:val="36"/>
        </w:numPr>
        <w:ind w:left="851" w:hanging="425"/>
        <w:jc w:val="both"/>
        <w:rPr>
          <w:rFonts w:ascii="Arial" w:eastAsia="Times New Roman" w:hAnsi="Arial" w:cs="Arial"/>
          <w:sz w:val="22"/>
          <w:szCs w:val="22"/>
        </w:rPr>
      </w:pPr>
      <w:r w:rsidRPr="00A475CB">
        <w:rPr>
          <w:rFonts w:ascii="Arial" w:hAnsi="Arial" w:cs="Arial"/>
          <w:sz w:val="22"/>
          <w:szCs w:val="22"/>
        </w:rPr>
        <w:t xml:space="preserve">2014. Ratification and Implementation of the Nagoya Protocol in the Countries of the Pacific Region PROJECT 5634 </w:t>
      </w:r>
    </w:p>
    <w:p w14:paraId="52C9C36C" w14:textId="77777777" w:rsidR="008C45DA" w:rsidRPr="00A475CB" w:rsidRDefault="003353FB" w:rsidP="008C45DA">
      <w:pPr>
        <w:pStyle w:val="NoSpacing"/>
        <w:ind w:left="851"/>
        <w:jc w:val="both"/>
        <w:rPr>
          <w:rFonts w:ascii="Arial" w:eastAsia="Times New Roman" w:hAnsi="Arial" w:cs="Arial"/>
          <w:sz w:val="22"/>
          <w:szCs w:val="22"/>
        </w:rPr>
      </w:pPr>
      <w:hyperlink r:id="rId101" w:history="1">
        <w:r w:rsidR="008C45DA" w:rsidRPr="00A475CB">
          <w:rPr>
            <w:rStyle w:val="Hyperlink"/>
            <w:rFonts w:ascii="Arial" w:eastAsia="Times New Roman" w:hAnsi="Arial" w:cs="Arial"/>
            <w:color w:val="auto"/>
            <w:sz w:val="22"/>
            <w:szCs w:val="22"/>
          </w:rPr>
          <w:t>https://www.thegef.org/project/ratification-and-implementation-nagoya-protocol-countries-pacific-region</w:t>
        </w:r>
      </w:hyperlink>
    </w:p>
    <w:p w14:paraId="65AE55B3" w14:textId="77777777" w:rsidR="008C45DA" w:rsidRPr="00A475CB" w:rsidRDefault="008C45DA" w:rsidP="008C45DA">
      <w:pPr>
        <w:ind w:left="851"/>
        <w:jc w:val="both"/>
        <w:rPr>
          <w:rFonts w:ascii="Arial" w:eastAsia="Times New Roman" w:hAnsi="Arial" w:cs="Arial"/>
          <w:sz w:val="22"/>
          <w:szCs w:val="22"/>
        </w:rPr>
      </w:pPr>
    </w:p>
    <w:p w14:paraId="4EC09395" w14:textId="68A13654" w:rsidR="004F2B80" w:rsidRPr="00A475CB" w:rsidRDefault="004F2B80" w:rsidP="009D2718">
      <w:pPr>
        <w:pStyle w:val="NoSpacing"/>
        <w:ind w:left="851" w:hanging="851"/>
        <w:rPr>
          <w:rFonts w:ascii="Arial" w:hAnsi="Arial" w:cs="Arial"/>
          <w:b/>
          <w:bCs/>
          <w:i/>
          <w:iCs/>
          <w:snapToGrid w:val="0"/>
          <w:sz w:val="22"/>
          <w:szCs w:val="22"/>
        </w:rPr>
      </w:pPr>
      <w:r w:rsidRPr="00A475CB">
        <w:rPr>
          <w:rFonts w:ascii="Arial" w:hAnsi="Arial" w:cs="Arial"/>
          <w:b/>
          <w:bCs/>
          <w:i/>
          <w:iCs/>
          <w:snapToGrid w:val="0"/>
          <w:sz w:val="22"/>
          <w:szCs w:val="22"/>
        </w:rPr>
        <w:t>GEF 6</w:t>
      </w:r>
    </w:p>
    <w:p w14:paraId="50366835" w14:textId="119D336C" w:rsidR="004F2B80" w:rsidRPr="00A475CB" w:rsidRDefault="004F2B80" w:rsidP="008C45DA">
      <w:pPr>
        <w:pStyle w:val="NoSpacing"/>
        <w:numPr>
          <w:ilvl w:val="0"/>
          <w:numId w:val="36"/>
        </w:numPr>
        <w:ind w:left="851" w:hanging="425"/>
        <w:jc w:val="both"/>
        <w:rPr>
          <w:rFonts w:ascii="Arial" w:hAnsi="Arial" w:cs="Arial"/>
          <w:sz w:val="22"/>
          <w:szCs w:val="22"/>
        </w:rPr>
      </w:pPr>
      <w:r w:rsidRPr="00A475CB">
        <w:rPr>
          <w:rFonts w:ascii="Arial" w:hAnsi="Arial" w:cs="Arial"/>
          <w:sz w:val="22"/>
          <w:szCs w:val="22"/>
        </w:rPr>
        <w:t>Strengthening capacity in the agriculture and land-use sectors for enhanced transparency in implementation and monitoring of Nationally Determined Contributions (NDCs) under the Paris Agreement in Papua New Guinea PROJECT 9833</w:t>
      </w:r>
    </w:p>
    <w:p w14:paraId="3062A47A" w14:textId="5808AC39" w:rsidR="004F2B80" w:rsidRPr="00A475CB" w:rsidRDefault="003353FB" w:rsidP="008C45DA">
      <w:pPr>
        <w:ind w:left="851"/>
        <w:jc w:val="both"/>
        <w:rPr>
          <w:rFonts w:ascii="Arial" w:eastAsia="Times New Roman" w:hAnsi="Arial" w:cs="Arial"/>
          <w:sz w:val="22"/>
          <w:szCs w:val="22"/>
        </w:rPr>
      </w:pPr>
      <w:hyperlink r:id="rId102" w:history="1">
        <w:r w:rsidR="004F2B80" w:rsidRPr="00A475CB">
          <w:rPr>
            <w:rStyle w:val="Hyperlink"/>
            <w:rFonts w:ascii="Arial" w:eastAsia="Times New Roman" w:hAnsi="Arial" w:cs="Arial"/>
            <w:color w:val="auto"/>
            <w:sz w:val="22"/>
            <w:szCs w:val="22"/>
          </w:rPr>
          <w:t>https://www.thegef.org/project/strengthening-capacity-agriculture-and-land-use-sectors-enhanced-transparency-0</w:t>
        </w:r>
      </w:hyperlink>
    </w:p>
    <w:p w14:paraId="29944829" w14:textId="6C0891DB" w:rsidR="004F2B80" w:rsidRPr="00A475CB" w:rsidRDefault="004F2B80" w:rsidP="008C45DA">
      <w:pPr>
        <w:pStyle w:val="NoSpacing"/>
        <w:numPr>
          <w:ilvl w:val="0"/>
          <w:numId w:val="36"/>
        </w:numPr>
        <w:ind w:left="851" w:hanging="425"/>
        <w:jc w:val="both"/>
        <w:rPr>
          <w:rFonts w:ascii="Arial" w:hAnsi="Arial" w:cs="Arial"/>
          <w:sz w:val="22"/>
          <w:szCs w:val="22"/>
        </w:rPr>
      </w:pPr>
      <w:r w:rsidRPr="00A475CB">
        <w:rPr>
          <w:rFonts w:ascii="Arial" w:hAnsi="Arial" w:cs="Arial"/>
          <w:sz w:val="22"/>
          <w:szCs w:val="22"/>
        </w:rPr>
        <w:t>2016. Sustainable Financing of Papua New Guinea’s Protected Area Network PROJECT 9536</w:t>
      </w:r>
    </w:p>
    <w:p w14:paraId="51F7C78F" w14:textId="5FC3EB69" w:rsidR="00D9703E" w:rsidRPr="00A475CB" w:rsidRDefault="003353FB" w:rsidP="008C45DA">
      <w:pPr>
        <w:ind w:left="851"/>
        <w:jc w:val="both"/>
        <w:rPr>
          <w:rFonts w:ascii="Arial" w:eastAsia="Times New Roman" w:hAnsi="Arial" w:cs="Arial"/>
          <w:sz w:val="22"/>
          <w:szCs w:val="22"/>
        </w:rPr>
      </w:pPr>
      <w:hyperlink r:id="rId103" w:history="1">
        <w:r w:rsidR="008814A6" w:rsidRPr="00A475CB">
          <w:rPr>
            <w:rStyle w:val="Hyperlink"/>
            <w:rFonts w:ascii="Arial" w:eastAsia="Times New Roman" w:hAnsi="Arial" w:cs="Arial"/>
            <w:color w:val="auto"/>
            <w:sz w:val="22"/>
            <w:szCs w:val="22"/>
          </w:rPr>
          <w:t>https://www.thegef.org/project/sustainable-financing-papua-new-guinea%E2%80%99s-protected-area-network</w:t>
        </w:r>
      </w:hyperlink>
    </w:p>
    <w:p w14:paraId="65E81BF0" w14:textId="1EFDF694" w:rsidR="00D9703E" w:rsidRPr="00A475CB" w:rsidRDefault="00D9703E" w:rsidP="008C45DA">
      <w:pPr>
        <w:pStyle w:val="NoSpacing"/>
        <w:numPr>
          <w:ilvl w:val="0"/>
          <w:numId w:val="36"/>
        </w:numPr>
        <w:ind w:left="851" w:hanging="425"/>
        <w:jc w:val="both"/>
        <w:rPr>
          <w:rFonts w:ascii="Arial" w:hAnsi="Arial" w:cs="Arial"/>
          <w:sz w:val="22"/>
          <w:szCs w:val="22"/>
        </w:rPr>
      </w:pPr>
      <w:r w:rsidRPr="00A475CB">
        <w:rPr>
          <w:rFonts w:ascii="Arial" w:hAnsi="Arial" w:cs="Arial"/>
          <w:sz w:val="22"/>
          <w:szCs w:val="22"/>
        </w:rPr>
        <w:t>2015. Development of Minamata Initial Assessment in Papua New Guinea PROJECT 9188</w:t>
      </w:r>
    </w:p>
    <w:p w14:paraId="0FE94863" w14:textId="215AE446" w:rsidR="00D9703E" w:rsidRPr="00A475CB" w:rsidRDefault="003353FB" w:rsidP="008C45DA">
      <w:pPr>
        <w:ind w:left="851"/>
        <w:jc w:val="both"/>
        <w:rPr>
          <w:rFonts w:ascii="Arial" w:eastAsia="Times New Roman" w:hAnsi="Arial" w:cs="Arial"/>
          <w:sz w:val="22"/>
          <w:szCs w:val="22"/>
        </w:rPr>
      </w:pPr>
      <w:hyperlink r:id="rId104" w:history="1">
        <w:r w:rsidR="0040550F" w:rsidRPr="00A475CB">
          <w:rPr>
            <w:rStyle w:val="Hyperlink"/>
            <w:rFonts w:ascii="Arial" w:eastAsia="Times New Roman" w:hAnsi="Arial" w:cs="Arial"/>
            <w:color w:val="auto"/>
            <w:sz w:val="22"/>
            <w:szCs w:val="22"/>
          </w:rPr>
          <w:t>https://www.thegef.org/project/development-minamata-initial-assessment-papua-new-guinea</w:t>
        </w:r>
      </w:hyperlink>
      <w:r w:rsidR="00D9703E" w:rsidRPr="00A475CB">
        <w:rPr>
          <w:rFonts w:ascii="Arial" w:eastAsia="Times New Roman" w:hAnsi="Arial" w:cs="Arial"/>
          <w:sz w:val="22"/>
          <w:szCs w:val="22"/>
        </w:rPr>
        <w:t xml:space="preserve"> </w:t>
      </w:r>
    </w:p>
    <w:p w14:paraId="6ABD772A" w14:textId="77777777" w:rsidR="00A77CB0" w:rsidRPr="00A475CB" w:rsidRDefault="00A77CB0" w:rsidP="008C45DA">
      <w:pPr>
        <w:pStyle w:val="NoSpacing"/>
        <w:ind w:left="851" w:hanging="425"/>
        <w:jc w:val="both"/>
        <w:rPr>
          <w:rFonts w:ascii="Arial" w:hAnsi="Arial" w:cs="Arial"/>
          <w:sz w:val="22"/>
          <w:szCs w:val="22"/>
        </w:rPr>
      </w:pPr>
    </w:p>
    <w:p w14:paraId="038AAF6C" w14:textId="6961D124" w:rsidR="00D9703E" w:rsidRPr="00A475CB" w:rsidRDefault="00EE7B10" w:rsidP="008C45DA">
      <w:pPr>
        <w:ind w:left="851" w:hanging="851"/>
        <w:jc w:val="both"/>
        <w:rPr>
          <w:rFonts w:ascii="Arial" w:eastAsia="Times New Roman" w:hAnsi="Arial" w:cs="Arial"/>
          <w:sz w:val="22"/>
          <w:szCs w:val="22"/>
        </w:rPr>
      </w:pPr>
      <w:r w:rsidRPr="00A475CB">
        <w:rPr>
          <w:rFonts w:ascii="Arial" w:eastAsia="Times New Roman" w:hAnsi="Arial" w:cs="Arial"/>
          <w:b/>
          <w:i/>
          <w:sz w:val="22"/>
          <w:szCs w:val="22"/>
        </w:rPr>
        <w:t>A</w:t>
      </w:r>
      <w:r w:rsidR="0040550F" w:rsidRPr="00A475CB">
        <w:rPr>
          <w:rFonts w:ascii="Arial" w:eastAsia="Times New Roman" w:hAnsi="Arial" w:cs="Arial"/>
          <w:b/>
          <w:i/>
          <w:sz w:val="22"/>
          <w:szCs w:val="22"/>
        </w:rPr>
        <w:t>D</w:t>
      </w:r>
      <w:r w:rsidRPr="00A475CB">
        <w:rPr>
          <w:rFonts w:ascii="Arial" w:eastAsia="Times New Roman" w:hAnsi="Arial" w:cs="Arial"/>
          <w:b/>
          <w:i/>
          <w:sz w:val="22"/>
          <w:szCs w:val="22"/>
        </w:rPr>
        <w:t>B</w:t>
      </w:r>
      <w:r w:rsidR="00A01778" w:rsidRPr="00A475CB">
        <w:rPr>
          <w:rFonts w:ascii="Arial" w:eastAsia="Times New Roman" w:hAnsi="Arial" w:cs="Arial"/>
          <w:sz w:val="22"/>
          <w:szCs w:val="22"/>
        </w:rPr>
        <w:t xml:space="preserve"> </w:t>
      </w:r>
    </w:p>
    <w:p w14:paraId="6B69DDB6" w14:textId="4FC7CAF8" w:rsidR="0040550F" w:rsidRPr="00A475CB" w:rsidRDefault="0040550F" w:rsidP="008C45DA">
      <w:pPr>
        <w:pStyle w:val="NoSpacing"/>
        <w:numPr>
          <w:ilvl w:val="0"/>
          <w:numId w:val="36"/>
        </w:numPr>
        <w:ind w:left="851" w:hanging="425"/>
        <w:jc w:val="both"/>
        <w:rPr>
          <w:rFonts w:ascii="Arial" w:hAnsi="Arial" w:cs="Arial"/>
          <w:sz w:val="22"/>
          <w:szCs w:val="22"/>
        </w:rPr>
      </w:pPr>
      <w:r w:rsidRPr="00A475CB">
        <w:rPr>
          <w:rFonts w:ascii="Arial" w:hAnsi="Arial" w:cs="Arial"/>
          <w:sz w:val="22"/>
          <w:szCs w:val="22"/>
        </w:rPr>
        <w:t xml:space="preserve">2017. </w:t>
      </w:r>
      <w:r w:rsidR="00A01778" w:rsidRPr="00A475CB">
        <w:rPr>
          <w:rFonts w:ascii="Arial" w:hAnsi="Arial" w:cs="Arial"/>
          <w:i/>
          <w:sz w:val="22"/>
          <w:szCs w:val="22"/>
        </w:rPr>
        <w:t>Building Resilience to Climate Change in Papua New Guinea</w:t>
      </w:r>
      <w:r w:rsidRPr="00A475CB">
        <w:rPr>
          <w:rFonts w:ascii="Arial" w:hAnsi="Arial" w:cs="Arial"/>
          <w:i/>
          <w:sz w:val="22"/>
          <w:szCs w:val="22"/>
        </w:rPr>
        <w:t>.</w:t>
      </w:r>
      <w:r w:rsidR="00A01778" w:rsidRPr="00A475CB">
        <w:rPr>
          <w:rFonts w:ascii="Arial" w:hAnsi="Arial" w:cs="Arial"/>
          <w:sz w:val="22"/>
          <w:szCs w:val="22"/>
        </w:rPr>
        <w:t xml:space="preserve"> </w:t>
      </w:r>
      <w:r w:rsidR="00BF03D9" w:rsidRPr="00A475CB">
        <w:rPr>
          <w:rFonts w:ascii="Arial" w:hAnsi="Arial" w:cs="Arial"/>
          <w:sz w:val="22"/>
          <w:szCs w:val="22"/>
          <w:shd w:val="clear" w:color="auto" w:fill="FFFFFF"/>
        </w:rPr>
        <w:t xml:space="preserve">Sovereign (Public) Project </w:t>
      </w:r>
      <w:r w:rsidR="00A01778" w:rsidRPr="00A475CB">
        <w:rPr>
          <w:rFonts w:ascii="Arial" w:hAnsi="Arial" w:cs="Arial"/>
          <w:sz w:val="22"/>
          <w:szCs w:val="22"/>
          <w:shd w:val="clear" w:color="auto" w:fill="FFFFFF"/>
        </w:rPr>
        <w:t>46495-002</w:t>
      </w:r>
    </w:p>
    <w:p w14:paraId="1A3D75DD" w14:textId="507AE738" w:rsidR="0040550F" w:rsidRPr="00A475CB" w:rsidRDefault="0040550F" w:rsidP="008C45DA">
      <w:pPr>
        <w:pStyle w:val="NoSpacing"/>
        <w:numPr>
          <w:ilvl w:val="0"/>
          <w:numId w:val="36"/>
        </w:numPr>
        <w:ind w:left="851" w:hanging="425"/>
        <w:jc w:val="both"/>
        <w:rPr>
          <w:rFonts w:ascii="Arial" w:eastAsia="Times New Roman" w:hAnsi="Arial" w:cs="Arial"/>
          <w:sz w:val="22"/>
          <w:szCs w:val="22"/>
        </w:rPr>
      </w:pPr>
      <w:r w:rsidRPr="00A475CB">
        <w:rPr>
          <w:rFonts w:ascii="Arial" w:hAnsi="Arial" w:cs="Arial"/>
          <w:sz w:val="22"/>
          <w:szCs w:val="22"/>
          <w:shd w:val="clear" w:color="auto" w:fill="FFFFFF"/>
        </w:rPr>
        <w:t>2012-.</w:t>
      </w:r>
      <w:r w:rsidRPr="00A475CB">
        <w:rPr>
          <w:rFonts w:ascii="Arial" w:hAnsi="Arial" w:cs="Arial"/>
          <w:i/>
          <w:sz w:val="22"/>
          <w:szCs w:val="22"/>
          <w:shd w:val="clear" w:color="auto" w:fill="FFFFFF"/>
        </w:rPr>
        <w:t xml:space="preserve"> </w:t>
      </w:r>
      <w:r w:rsidR="00BF03D9" w:rsidRPr="00A475CB">
        <w:rPr>
          <w:rFonts w:ascii="Arial" w:hAnsi="Arial" w:cs="Arial"/>
          <w:i/>
          <w:sz w:val="22"/>
          <w:szCs w:val="22"/>
          <w:shd w:val="clear" w:color="auto" w:fill="FFFFFF"/>
        </w:rPr>
        <w:t>Maritime and Waterways Safety Project</w:t>
      </w:r>
      <w:r w:rsidRPr="00A475CB">
        <w:rPr>
          <w:rFonts w:ascii="Arial" w:hAnsi="Arial" w:cs="Arial"/>
          <w:sz w:val="22"/>
          <w:szCs w:val="22"/>
        </w:rPr>
        <w:t xml:space="preserve">. </w:t>
      </w:r>
      <w:r w:rsidR="00BF03D9" w:rsidRPr="00A475CB">
        <w:rPr>
          <w:rFonts w:ascii="Arial" w:hAnsi="Arial" w:cs="Arial"/>
          <w:sz w:val="22"/>
          <w:szCs w:val="22"/>
          <w:shd w:val="clear" w:color="auto" w:fill="FFFFFF"/>
        </w:rPr>
        <w:t xml:space="preserve">Sovereign (Public) Project </w:t>
      </w:r>
    </w:p>
    <w:p w14:paraId="3FC46246" w14:textId="449B5C81" w:rsidR="004F2B80" w:rsidRPr="00A475CB" w:rsidRDefault="0040550F" w:rsidP="008C45DA">
      <w:pPr>
        <w:pStyle w:val="NoSpacing"/>
        <w:numPr>
          <w:ilvl w:val="0"/>
          <w:numId w:val="36"/>
        </w:numPr>
        <w:ind w:left="851" w:hanging="425"/>
        <w:jc w:val="both"/>
        <w:rPr>
          <w:rFonts w:ascii="Segoe UI" w:hAnsi="Segoe UI" w:cs="Segoe UI"/>
        </w:rPr>
      </w:pPr>
      <w:r w:rsidRPr="00A475CB">
        <w:rPr>
          <w:rFonts w:ascii="Arial" w:hAnsi="Arial" w:cs="Arial"/>
          <w:sz w:val="22"/>
          <w:szCs w:val="22"/>
          <w:shd w:val="clear" w:color="auto" w:fill="FFFFFF"/>
        </w:rPr>
        <w:t xml:space="preserve">2010-. </w:t>
      </w:r>
      <w:r w:rsidR="00BF03D9" w:rsidRPr="00A475CB">
        <w:rPr>
          <w:rFonts w:ascii="Arial" w:eastAsia="Times New Roman" w:hAnsi="Arial" w:cs="Arial"/>
          <w:bCs/>
          <w:sz w:val="22"/>
          <w:szCs w:val="22"/>
          <w:shd w:val="clear" w:color="auto" w:fill="FFFFFF"/>
        </w:rPr>
        <w:t xml:space="preserve">TA 7753-REG </w:t>
      </w:r>
      <w:r w:rsidR="00BF03D9" w:rsidRPr="00A475CB">
        <w:rPr>
          <w:rFonts w:ascii="Arial" w:hAnsi="Arial" w:cs="Arial"/>
          <w:sz w:val="22"/>
          <w:szCs w:val="22"/>
        </w:rPr>
        <w:t xml:space="preserve">Regional: </w:t>
      </w:r>
      <w:r w:rsidR="00BF03D9" w:rsidRPr="00A475CB">
        <w:rPr>
          <w:rFonts w:ascii="Arial" w:hAnsi="Arial" w:cs="Arial"/>
          <w:i/>
          <w:sz w:val="22"/>
          <w:szCs w:val="22"/>
        </w:rPr>
        <w:t>Strengthening Coastal and Marine Resources Management in the Coral Triangle of the Pacific (Phase 2)</w:t>
      </w:r>
      <w:r w:rsidR="00BF03D9" w:rsidRPr="00A475CB">
        <w:rPr>
          <w:rFonts w:ascii="Arial" w:hAnsi="Arial" w:cs="Arial"/>
          <w:sz w:val="22"/>
          <w:szCs w:val="22"/>
        </w:rPr>
        <w:t xml:space="preserve"> </w:t>
      </w:r>
      <w:r w:rsidR="00BF03D9" w:rsidRPr="00A475CB">
        <w:rPr>
          <w:rFonts w:ascii="Arial" w:hAnsi="Arial" w:cs="Arial"/>
          <w:sz w:val="22"/>
          <w:szCs w:val="22"/>
          <w:shd w:val="clear" w:color="auto" w:fill="FFFFFF"/>
        </w:rPr>
        <w:t xml:space="preserve">Sovereign (Public) </w:t>
      </w:r>
    </w:p>
    <w:p w14:paraId="031F0416" w14:textId="77777777" w:rsidR="002E022A" w:rsidRPr="00A475CB" w:rsidRDefault="002E022A" w:rsidP="008C45DA">
      <w:pPr>
        <w:pStyle w:val="NoSpacing"/>
        <w:ind w:left="851" w:hanging="425"/>
        <w:jc w:val="both"/>
        <w:rPr>
          <w:rFonts w:ascii="Arial" w:hAnsi="Arial" w:cs="Arial"/>
          <w:bCs/>
          <w:iCs/>
          <w:snapToGrid w:val="0"/>
          <w:sz w:val="22"/>
          <w:szCs w:val="22"/>
        </w:rPr>
      </w:pPr>
    </w:p>
    <w:p w14:paraId="4FD29EF6" w14:textId="331C8D34" w:rsidR="0040550F" w:rsidRPr="00A475CB" w:rsidRDefault="003B1892" w:rsidP="008C45DA">
      <w:pPr>
        <w:pStyle w:val="NoSpacing"/>
        <w:ind w:left="851" w:hanging="851"/>
        <w:jc w:val="both"/>
        <w:rPr>
          <w:rFonts w:ascii="Arial" w:hAnsi="Arial" w:cs="Arial"/>
          <w:bCs/>
          <w:i/>
          <w:iCs/>
          <w:snapToGrid w:val="0"/>
          <w:sz w:val="22"/>
          <w:szCs w:val="22"/>
        </w:rPr>
      </w:pPr>
      <w:r w:rsidRPr="00A475CB">
        <w:rPr>
          <w:rFonts w:ascii="Arial" w:hAnsi="Arial" w:cs="Arial"/>
          <w:b/>
          <w:bCs/>
          <w:i/>
          <w:iCs/>
          <w:snapToGrid w:val="0"/>
          <w:sz w:val="22"/>
          <w:szCs w:val="22"/>
        </w:rPr>
        <w:t xml:space="preserve">WB </w:t>
      </w:r>
    </w:p>
    <w:p w14:paraId="3636B56E" w14:textId="3FED7B6D" w:rsidR="0040550F" w:rsidRPr="00A475CB" w:rsidRDefault="0040550F" w:rsidP="008C45DA">
      <w:pPr>
        <w:pStyle w:val="NoSpacing"/>
        <w:numPr>
          <w:ilvl w:val="0"/>
          <w:numId w:val="37"/>
        </w:numPr>
        <w:ind w:left="851" w:hanging="425"/>
        <w:jc w:val="both"/>
        <w:rPr>
          <w:rFonts w:ascii="Arial" w:hAnsi="Arial" w:cs="Arial"/>
          <w:sz w:val="22"/>
          <w:szCs w:val="22"/>
        </w:rPr>
      </w:pPr>
      <w:r w:rsidRPr="00A475CB">
        <w:rPr>
          <w:rFonts w:ascii="Arial" w:hAnsi="Arial" w:cs="Arial"/>
          <w:sz w:val="22"/>
          <w:szCs w:val="22"/>
        </w:rPr>
        <w:t>2010. Improving rural incomes and livelihoods in Papua New Guinea.</w:t>
      </w:r>
    </w:p>
    <w:p w14:paraId="77F980BA" w14:textId="7452AC24" w:rsidR="00E85E20" w:rsidRPr="00A475CB" w:rsidRDefault="003353FB" w:rsidP="008C45DA">
      <w:pPr>
        <w:pStyle w:val="NoSpacing"/>
        <w:ind w:left="851"/>
        <w:jc w:val="both"/>
        <w:rPr>
          <w:rFonts w:ascii="Arial" w:hAnsi="Arial" w:cs="Arial"/>
          <w:sz w:val="22"/>
          <w:szCs w:val="22"/>
        </w:rPr>
      </w:pPr>
      <w:hyperlink r:id="rId105" w:history="1">
        <w:r w:rsidR="0040550F" w:rsidRPr="00A475CB">
          <w:rPr>
            <w:rStyle w:val="Hyperlink"/>
            <w:rFonts w:ascii="Arial" w:eastAsia="Times New Roman" w:hAnsi="Arial" w:cs="Arial"/>
            <w:color w:val="auto"/>
            <w:sz w:val="22"/>
            <w:szCs w:val="22"/>
          </w:rPr>
          <w:t>http://www.projects.worldbank.org/P110959/png-productive-partnerships-agriculture?lang=en</w:t>
        </w:r>
      </w:hyperlink>
    </w:p>
    <w:p w14:paraId="3466F6A1" w14:textId="347232F7" w:rsidR="005A6B90" w:rsidRPr="00A475CB" w:rsidRDefault="003353FB" w:rsidP="008C45DA">
      <w:pPr>
        <w:pStyle w:val="NoSpacing"/>
        <w:ind w:left="851"/>
        <w:jc w:val="both"/>
        <w:rPr>
          <w:rFonts w:ascii="Arial" w:eastAsia="Times New Roman" w:hAnsi="Arial" w:cs="Arial"/>
          <w:sz w:val="22"/>
          <w:szCs w:val="22"/>
        </w:rPr>
      </w:pPr>
      <w:hyperlink r:id="rId106" w:history="1">
        <w:r w:rsidR="0040550F" w:rsidRPr="00A475CB">
          <w:rPr>
            <w:rStyle w:val="Hyperlink"/>
            <w:rFonts w:ascii="Arial" w:eastAsia="Times New Roman" w:hAnsi="Arial" w:cs="Arial"/>
            <w:color w:val="auto"/>
            <w:sz w:val="22"/>
            <w:szCs w:val="22"/>
          </w:rPr>
          <w:t>http://documents.worldbank.org/curated/en/562941468186867370/pdf/94902-2010Agu4-P110959-Papua-New-Guinea-Improving-rural-incomes-Box-385437B-PUBLIC.pdf</w:t>
        </w:r>
      </w:hyperlink>
    </w:p>
    <w:p w14:paraId="38F86CA3" w14:textId="77777777" w:rsidR="006B248D" w:rsidRPr="00A475CB" w:rsidRDefault="006B248D" w:rsidP="008C45DA">
      <w:pPr>
        <w:pStyle w:val="NoSpacing"/>
        <w:ind w:left="851" w:hanging="425"/>
        <w:jc w:val="both"/>
        <w:rPr>
          <w:rFonts w:ascii="Arial" w:eastAsia="Times New Roman" w:hAnsi="Arial" w:cs="Arial"/>
          <w:sz w:val="22"/>
          <w:szCs w:val="22"/>
        </w:rPr>
      </w:pPr>
    </w:p>
    <w:p w14:paraId="2260FE66" w14:textId="45F069ED" w:rsidR="006B248D" w:rsidRPr="00A475CB" w:rsidRDefault="006B248D" w:rsidP="008C45DA">
      <w:pPr>
        <w:pStyle w:val="NoSpacing"/>
        <w:ind w:left="851" w:hanging="851"/>
        <w:jc w:val="both"/>
        <w:rPr>
          <w:rFonts w:ascii="Arial" w:hAnsi="Arial" w:cs="Arial"/>
          <w:b/>
          <w:i/>
          <w:sz w:val="22"/>
          <w:szCs w:val="22"/>
        </w:rPr>
      </w:pPr>
      <w:r w:rsidRPr="00A475CB">
        <w:rPr>
          <w:rFonts w:ascii="Arial" w:hAnsi="Arial" w:cs="Arial"/>
          <w:b/>
          <w:i/>
          <w:sz w:val="22"/>
          <w:szCs w:val="22"/>
        </w:rPr>
        <w:t xml:space="preserve">FAO </w:t>
      </w:r>
    </w:p>
    <w:p w14:paraId="7E0C5808" w14:textId="77777777" w:rsidR="006B248D" w:rsidRPr="00A475CB" w:rsidRDefault="006B248D" w:rsidP="008C45DA">
      <w:pPr>
        <w:pStyle w:val="NoSpacing"/>
        <w:numPr>
          <w:ilvl w:val="0"/>
          <w:numId w:val="37"/>
        </w:numPr>
        <w:ind w:left="851" w:hanging="425"/>
        <w:jc w:val="both"/>
        <w:rPr>
          <w:rFonts w:ascii="Arial" w:hAnsi="Arial" w:cs="Arial"/>
          <w:sz w:val="22"/>
          <w:szCs w:val="22"/>
        </w:rPr>
      </w:pPr>
      <w:r w:rsidRPr="00A475CB">
        <w:rPr>
          <w:rFonts w:ascii="Arial" w:hAnsi="Arial" w:cs="Arial"/>
          <w:sz w:val="22"/>
          <w:szCs w:val="22"/>
        </w:rPr>
        <w:t>FAO-GovPNG. Country Programming Framework for Papua New GUINEA  2018-2022</w:t>
      </w:r>
    </w:p>
    <w:p w14:paraId="3A9A27F6" w14:textId="77777777" w:rsidR="006B248D" w:rsidRPr="00A475CB" w:rsidRDefault="003353FB" w:rsidP="008C45DA">
      <w:pPr>
        <w:pStyle w:val="NoSpacing"/>
        <w:ind w:left="851"/>
        <w:jc w:val="both"/>
        <w:rPr>
          <w:rFonts w:ascii="Arial" w:hAnsi="Arial" w:cs="Arial"/>
          <w:sz w:val="22"/>
          <w:szCs w:val="22"/>
        </w:rPr>
      </w:pPr>
      <w:hyperlink r:id="rId107" w:history="1">
        <w:r w:rsidR="006B248D" w:rsidRPr="00A475CB">
          <w:rPr>
            <w:rStyle w:val="Hyperlink"/>
            <w:rFonts w:ascii="Arial" w:eastAsia="Times New Roman" w:hAnsi="Arial" w:cs="Arial"/>
            <w:color w:val="auto"/>
            <w:sz w:val="22"/>
            <w:szCs w:val="22"/>
          </w:rPr>
          <w:t>http://www.fao.org/3/CA2219EN/ca2219en.pdf</w:t>
        </w:r>
      </w:hyperlink>
    </w:p>
    <w:p w14:paraId="46FBE85A" w14:textId="77777777" w:rsidR="006B248D" w:rsidRPr="00A475CB" w:rsidRDefault="006B248D" w:rsidP="008C45DA">
      <w:pPr>
        <w:pStyle w:val="NoSpacing"/>
        <w:numPr>
          <w:ilvl w:val="0"/>
          <w:numId w:val="37"/>
        </w:numPr>
        <w:ind w:left="851" w:hanging="425"/>
        <w:jc w:val="both"/>
        <w:rPr>
          <w:rFonts w:ascii="Arial" w:hAnsi="Arial" w:cs="Arial"/>
          <w:sz w:val="22"/>
          <w:szCs w:val="22"/>
        </w:rPr>
      </w:pPr>
      <w:r w:rsidRPr="00A475CB">
        <w:rPr>
          <w:rFonts w:ascii="Arial" w:hAnsi="Arial" w:cs="Arial"/>
          <w:sz w:val="22"/>
          <w:szCs w:val="22"/>
        </w:rPr>
        <w:t xml:space="preserve">FAO in Papua New Guinea Project List </w:t>
      </w:r>
    </w:p>
    <w:p w14:paraId="2D6C8202" w14:textId="490D9252" w:rsidR="006B248D" w:rsidRPr="00A475CB" w:rsidRDefault="003353FB" w:rsidP="008C45DA">
      <w:pPr>
        <w:pStyle w:val="NoSpacing"/>
        <w:ind w:left="851"/>
        <w:jc w:val="both"/>
        <w:rPr>
          <w:rFonts w:ascii="Arial" w:hAnsi="Arial" w:cs="Arial"/>
          <w:sz w:val="22"/>
          <w:szCs w:val="22"/>
        </w:rPr>
      </w:pPr>
      <w:hyperlink r:id="rId108" w:history="1">
        <w:r w:rsidR="006B248D" w:rsidRPr="00A475CB">
          <w:rPr>
            <w:rStyle w:val="Hyperlink"/>
            <w:rFonts w:ascii="Arial" w:eastAsia="Times New Roman" w:hAnsi="Arial" w:cs="Arial"/>
            <w:color w:val="auto"/>
            <w:sz w:val="22"/>
            <w:szCs w:val="22"/>
          </w:rPr>
          <w:t>http://www.fao.org/papua-new-guinea/programmes-and-projects/project-list/en/</w:t>
        </w:r>
      </w:hyperlink>
    </w:p>
    <w:p w14:paraId="4B724D6B" w14:textId="77777777" w:rsidR="003B1892" w:rsidRPr="00A475CB" w:rsidRDefault="003B1892" w:rsidP="008C45DA">
      <w:pPr>
        <w:pStyle w:val="NoSpacing"/>
        <w:ind w:left="851" w:hanging="425"/>
        <w:jc w:val="both"/>
        <w:rPr>
          <w:rFonts w:ascii="Arial" w:hAnsi="Arial" w:cs="Arial"/>
          <w:sz w:val="22"/>
          <w:szCs w:val="22"/>
        </w:rPr>
      </w:pPr>
    </w:p>
    <w:p w14:paraId="6CB92CD1" w14:textId="0ECF68B4" w:rsidR="006B248D" w:rsidRPr="00A475CB" w:rsidRDefault="003B1892" w:rsidP="008C45DA">
      <w:pPr>
        <w:ind w:left="851" w:hanging="851"/>
        <w:jc w:val="both"/>
        <w:rPr>
          <w:rFonts w:ascii="Arial" w:hAnsi="Arial" w:cs="Arial"/>
          <w:b/>
          <w:i/>
          <w:sz w:val="22"/>
          <w:szCs w:val="22"/>
        </w:rPr>
      </w:pPr>
      <w:r w:rsidRPr="00A475CB">
        <w:rPr>
          <w:rFonts w:ascii="Arial" w:hAnsi="Arial" w:cs="Arial"/>
          <w:b/>
          <w:i/>
          <w:sz w:val="22"/>
          <w:szCs w:val="22"/>
        </w:rPr>
        <w:t xml:space="preserve">USAID </w:t>
      </w:r>
    </w:p>
    <w:p w14:paraId="10790C10" w14:textId="5F93D8F3" w:rsidR="0040550F" w:rsidRPr="00A475CB" w:rsidRDefault="006B248D" w:rsidP="008C45DA">
      <w:pPr>
        <w:pStyle w:val="ListParagraph"/>
        <w:numPr>
          <w:ilvl w:val="0"/>
          <w:numId w:val="37"/>
        </w:numPr>
        <w:ind w:left="851" w:hanging="425"/>
        <w:rPr>
          <w:rFonts w:ascii="Arial" w:hAnsi="Arial" w:cs="Arial"/>
          <w:szCs w:val="22"/>
        </w:rPr>
      </w:pPr>
      <w:r w:rsidRPr="00A475CB">
        <w:rPr>
          <w:rFonts w:ascii="Arial" w:hAnsi="Arial" w:cs="Arial"/>
          <w:szCs w:val="22"/>
        </w:rPr>
        <w:t>PACAM 2017</w:t>
      </w:r>
    </w:p>
    <w:p w14:paraId="24B9E764" w14:textId="77777777" w:rsidR="003B1892" w:rsidRPr="00A475CB" w:rsidRDefault="003353FB" w:rsidP="008C45DA">
      <w:pPr>
        <w:pStyle w:val="ListParagraph"/>
        <w:ind w:left="851"/>
        <w:rPr>
          <w:rFonts w:ascii="Arial" w:eastAsiaTheme="minorEastAsia" w:hAnsi="Arial" w:cs="Arial"/>
          <w:szCs w:val="22"/>
        </w:rPr>
      </w:pPr>
      <w:hyperlink r:id="rId109" w:history="1">
        <w:r w:rsidR="003B1892" w:rsidRPr="00A475CB">
          <w:rPr>
            <w:rFonts w:ascii="Arial" w:hAnsi="Arial" w:cs="Arial"/>
            <w:szCs w:val="22"/>
          </w:rPr>
          <w:t>https://pg.usembassy.gov/u-s-government-awards-4-new-biodiversity-grants-papua-new-guinea/</w:t>
        </w:r>
      </w:hyperlink>
    </w:p>
    <w:p w14:paraId="78CCB65D" w14:textId="77777777" w:rsidR="00706AE0" w:rsidRPr="00A475CB" w:rsidRDefault="00706AE0" w:rsidP="008C45DA">
      <w:pPr>
        <w:pStyle w:val="ListParagraph"/>
        <w:numPr>
          <w:ilvl w:val="0"/>
          <w:numId w:val="37"/>
        </w:numPr>
        <w:ind w:left="851" w:hanging="425"/>
        <w:rPr>
          <w:rFonts w:ascii="Arial" w:hAnsi="Arial" w:cs="Arial"/>
          <w:i/>
          <w:szCs w:val="22"/>
        </w:rPr>
      </w:pPr>
      <w:r w:rsidRPr="00A475CB">
        <w:rPr>
          <w:rFonts w:ascii="Arial" w:hAnsi="Arial" w:cs="Arial"/>
          <w:szCs w:val="22"/>
        </w:rPr>
        <w:t xml:space="preserve">2018. </w:t>
      </w:r>
      <w:r w:rsidRPr="00A475CB">
        <w:rPr>
          <w:rFonts w:ascii="Arial" w:hAnsi="Arial" w:cs="Arial"/>
          <w:i/>
          <w:szCs w:val="22"/>
        </w:rPr>
        <w:t>Papua New Guinea (PNG) Biodiversity Program, INITIAL ENVIRONMENTAL EXAMINATION (IEE)</w:t>
      </w:r>
    </w:p>
    <w:p w14:paraId="3469F18B" w14:textId="77777777" w:rsidR="00706AE0" w:rsidRPr="00A475CB" w:rsidRDefault="003353FB" w:rsidP="008C45DA">
      <w:pPr>
        <w:ind w:left="851"/>
        <w:jc w:val="both"/>
        <w:rPr>
          <w:rFonts w:ascii="Arial" w:hAnsi="Arial" w:cs="Arial"/>
          <w:sz w:val="22"/>
          <w:szCs w:val="22"/>
        </w:rPr>
      </w:pPr>
      <w:hyperlink r:id="rId110" w:history="1">
        <w:r w:rsidR="00706AE0" w:rsidRPr="00A475CB">
          <w:rPr>
            <w:rFonts w:ascii="Arial" w:hAnsi="Arial" w:cs="Arial"/>
            <w:sz w:val="22"/>
            <w:szCs w:val="22"/>
          </w:rPr>
          <w:t>https://ecd.usaid.gov/repository/pdf/51792.pdf</w:t>
        </w:r>
      </w:hyperlink>
    </w:p>
    <w:p w14:paraId="7EECF0F7" w14:textId="77777777" w:rsidR="006B248D" w:rsidRPr="00A475CB" w:rsidRDefault="006B248D" w:rsidP="008C45DA">
      <w:pPr>
        <w:pStyle w:val="NoSpacing"/>
        <w:ind w:left="851" w:hanging="425"/>
        <w:jc w:val="both"/>
        <w:rPr>
          <w:rFonts w:ascii="Arial" w:hAnsi="Arial" w:cs="Arial"/>
          <w:sz w:val="22"/>
          <w:szCs w:val="22"/>
        </w:rPr>
      </w:pPr>
    </w:p>
    <w:p w14:paraId="567DC0E9" w14:textId="77777777" w:rsidR="00B016B4" w:rsidRPr="00A475CB" w:rsidRDefault="00B016B4" w:rsidP="009D2718">
      <w:pPr>
        <w:ind w:left="851" w:hanging="851"/>
        <w:rPr>
          <w:rFonts w:eastAsia="Times New Roman"/>
          <w:b/>
          <w:i/>
        </w:rPr>
      </w:pPr>
      <w:r w:rsidRPr="00A475CB">
        <w:rPr>
          <w:rFonts w:eastAsia="Times New Roman"/>
          <w:b/>
          <w:i/>
        </w:rPr>
        <w:t>JICA</w:t>
      </w:r>
    </w:p>
    <w:p w14:paraId="315E9246" w14:textId="77777777" w:rsidR="00B016B4" w:rsidRPr="00A475CB" w:rsidRDefault="00B016B4" w:rsidP="009D2718">
      <w:pPr>
        <w:pStyle w:val="ListParagraph"/>
        <w:numPr>
          <w:ilvl w:val="0"/>
          <w:numId w:val="37"/>
        </w:numPr>
        <w:ind w:left="851" w:hanging="425"/>
        <w:rPr>
          <w:rFonts w:ascii="Arial" w:hAnsi="Arial" w:cs="Arial"/>
          <w:szCs w:val="22"/>
        </w:rPr>
      </w:pPr>
      <w:r w:rsidRPr="00A475CB">
        <w:rPr>
          <w:rFonts w:ascii="Arial" w:hAnsi="Arial" w:cs="Arial"/>
          <w:szCs w:val="22"/>
        </w:rPr>
        <w:t>JICA Activities in Papua New Guinea, Major Projects</w:t>
      </w:r>
    </w:p>
    <w:p w14:paraId="141E42ED" w14:textId="77777777" w:rsidR="00B016B4" w:rsidRPr="00A475CB" w:rsidRDefault="003353FB" w:rsidP="009D2718">
      <w:pPr>
        <w:ind w:left="851"/>
        <w:rPr>
          <w:rFonts w:eastAsia="Times New Roman"/>
        </w:rPr>
      </w:pPr>
      <w:hyperlink r:id="rId111" w:history="1">
        <w:r w:rsidR="00B016B4" w:rsidRPr="00A475CB">
          <w:rPr>
            <w:rStyle w:val="Hyperlink"/>
            <w:rFonts w:ascii="Arial" w:eastAsia="Times New Roman" w:hAnsi="Arial" w:cs="Arial"/>
            <w:color w:val="auto"/>
            <w:sz w:val="22"/>
            <w:szCs w:val="22"/>
          </w:rPr>
          <w:t>https://www.jica.go.jp/png/english/activities/index.html</w:t>
        </w:r>
      </w:hyperlink>
    </w:p>
    <w:p w14:paraId="065A6FC0" w14:textId="77777777" w:rsidR="00B016B4" w:rsidRPr="00A475CB" w:rsidRDefault="00B016B4" w:rsidP="009D2718">
      <w:pPr>
        <w:pStyle w:val="NoSpacing"/>
        <w:ind w:left="851" w:hanging="425"/>
        <w:rPr>
          <w:rFonts w:ascii="Arial" w:hAnsi="Arial" w:cs="Arial"/>
          <w:sz w:val="22"/>
          <w:szCs w:val="22"/>
        </w:rPr>
      </w:pPr>
    </w:p>
    <w:p w14:paraId="48471660" w14:textId="4CC33B60" w:rsidR="000E1C0D" w:rsidRPr="00A475CB" w:rsidRDefault="00B016B4" w:rsidP="009D2718">
      <w:pPr>
        <w:pStyle w:val="NoSpacing"/>
        <w:ind w:left="851" w:hanging="425"/>
        <w:rPr>
          <w:rFonts w:ascii="Arial" w:hAnsi="Arial" w:cs="Arial"/>
          <w:b/>
          <w:i/>
          <w:sz w:val="22"/>
          <w:szCs w:val="22"/>
        </w:rPr>
      </w:pPr>
      <w:r w:rsidRPr="00A475CB">
        <w:rPr>
          <w:rFonts w:ascii="Arial" w:hAnsi="Arial" w:cs="Arial"/>
          <w:b/>
          <w:i/>
          <w:sz w:val="22"/>
          <w:szCs w:val="22"/>
        </w:rPr>
        <w:t xml:space="preserve">Kokoda Initiative </w:t>
      </w:r>
      <w:r w:rsidR="000E1C0D" w:rsidRPr="00A475CB">
        <w:rPr>
          <w:rFonts w:ascii="Arial" w:hAnsi="Arial" w:cs="Arial"/>
          <w:b/>
          <w:i/>
          <w:sz w:val="22"/>
          <w:szCs w:val="22"/>
        </w:rPr>
        <w:t xml:space="preserve"> </w:t>
      </w:r>
    </w:p>
    <w:p w14:paraId="44542ED1" w14:textId="65180A3A" w:rsidR="00E85E20" w:rsidRPr="00A475CB" w:rsidRDefault="000E1C0D" w:rsidP="009D2718">
      <w:pPr>
        <w:pStyle w:val="NoSpacing"/>
        <w:numPr>
          <w:ilvl w:val="0"/>
          <w:numId w:val="37"/>
        </w:numPr>
        <w:ind w:left="851" w:hanging="425"/>
        <w:rPr>
          <w:rFonts w:ascii="Arial" w:hAnsi="Arial" w:cs="Arial"/>
          <w:bCs/>
          <w:iCs/>
          <w:snapToGrid w:val="0"/>
          <w:sz w:val="22"/>
          <w:szCs w:val="22"/>
        </w:rPr>
      </w:pPr>
      <w:r w:rsidRPr="00A475CB">
        <w:rPr>
          <w:rFonts w:ascii="Arial" w:hAnsi="Arial" w:cs="Arial"/>
          <w:bCs/>
          <w:i/>
          <w:iCs/>
          <w:snapToGrid w:val="0"/>
          <w:sz w:val="22"/>
          <w:szCs w:val="22"/>
        </w:rPr>
        <w:t>Kokoda</w:t>
      </w:r>
      <w:r w:rsidR="00010D75">
        <w:rPr>
          <w:rFonts w:ascii="Arial" w:hAnsi="Arial" w:cs="Arial"/>
          <w:bCs/>
          <w:i/>
          <w:iCs/>
          <w:snapToGrid w:val="0"/>
          <w:sz w:val="22"/>
          <w:szCs w:val="22"/>
        </w:rPr>
        <w:t xml:space="preserve"> I</w:t>
      </w:r>
      <w:r w:rsidR="00B016B4" w:rsidRPr="00A475CB">
        <w:rPr>
          <w:rFonts w:ascii="Arial" w:hAnsi="Arial" w:cs="Arial"/>
          <w:bCs/>
          <w:i/>
          <w:iCs/>
          <w:snapToGrid w:val="0"/>
          <w:sz w:val="22"/>
          <w:szCs w:val="22"/>
        </w:rPr>
        <w:t>nitiative Annual r</w:t>
      </w:r>
      <w:r w:rsidRPr="00A475CB">
        <w:rPr>
          <w:rFonts w:ascii="Arial" w:hAnsi="Arial" w:cs="Arial"/>
          <w:bCs/>
          <w:i/>
          <w:iCs/>
          <w:snapToGrid w:val="0"/>
          <w:sz w:val="22"/>
          <w:szCs w:val="22"/>
        </w:rPr>
        <w:t>eport 2014-2015</w:t>
      </w:r>
      <w:r w:rsidR="00B016B4" w:rsidRPr="00A475CB">
        <w:rPr>
          <w:rFonts w:ascii="Arial" w:hAnsi="Arial" w:cs="Arial"/>
          <w:bCs/>
          <w:i/>
          <w:iCs/>
          <w:snapToGrid w:val="0"/>
          <w:sz w:val="22"/>
          <w:szCs w:val="22"/>
        </w:rPr>
        <w:t>.</w:t>
      </w:r>
      <w:r w:rsidR="00B016B4" w:rsidRPr="00A475CB">
        <w:rPr>
          <w:rFonts w:ascii="Arial" w:hAnsi="Arial" w:cs="Arial"/>
          <w:bCs/>
          <w:iCs/>
          <w:snapToGrid w:val="0"/>
          <w:sz w:val="22"/>
          <w:szCs w:val="22"/>
        </w:rPr>
        <w:t xml:space="preserve"> GovPNG-</w:t>
      </w:r>
      <w:r w:rsidRPr="00A475CB">
        <w:rPr>
          <w:rFonts w:ascii="Arial" w:hAnsi="Arial" w:cs="Arial"/>
          <w:bCs/>
          <w:iCs/>
          <w:snapToGrid w:val="0"/>
          <w:sz w:val="22"/>
          <w:szCs w:val="22"/>
        </w:rPr>
        <w:t xml:space="preserve">Australian Government </w:t>
      </w:r>
    </w:p>
    <w:p w14:paraId="5623CFE2" w14:textId="5BFE9D5F" w:rsidR="006B248D" w:rsidRPr="00A475CB" w:rsidRDefault="003353FB" w:rsidP="009D2718">
      <w:pPr>
        <w:ind w:left="851"/>
        <w:rPr>
          <w:rFonts w:ascii="Arial" w:eastAsia="Times New Roman" w:hAnsi="Arial" w:cs="Arial"/>
          <w:sz w:val="22"/>
          <w:szCs w:val="22"/>
        </w:rPr>
      </w:pPr>
      <w:hyperlink r:id="rId112" w:history="1">
        <w:r w:rsidR="00B016B4" w:rsidRPr="00A475CB">
          <w:rPr>
            <w:rStyle w:val="Hyperlink"/>
            <w:rFonts w:ascii="Arial" w:eastAsia="Times New Roman" w:hAnsi="Arial" w:cs="Arial"/>
            <w:color w:val="auto"/>
            <w:sz w:val="22"/>
            <w:szCs w:val="22"/>
          </w:rPr>
          <w:t>https://www.environment.gov.au/heritage/publications/kokoda-initiative-annual-report-2014-15</w:t>
        </w:r>
      </w:hyperlink>
    </w:p>
    <w:p w14:paraId="359E00EA" w14:textId="77777777" w:rsidR="00F641F4" w:rsidRPr="00A475CB" w:rsidRDefault="00F641F4" w:rsidP="009D2718">
      <w:pPr>
        <w:ind w:left="851" w:hanging="425"/>
        <w:rPr>
          <w:rFonts w:ascii="Arial" w:eastAsia="Times New Roman" w:hAnsi="Arial" w:cs="Arial"/>
          <w:sz w:val="22"/>
          <w:szCs w:val="22"/>
        </w:rPr>
      </w:pPr>
    </w:p>
    <w:p w14:paraId="0C53964E" w14:textId="77777777" w:rsidR="006B248D" w:rsidRPr="00A475CB" w:rsidRDefault="006B248D" w:rsidP="006B248D">
      <w:pPr>
        <w:shd w:val="clear" w:color="auto" w:fill="FFFFFF"/>
        <w:rPr>
          <w:rFonts w:ascii="Arial" w:eastAsia="Times New Roman" w:hAnsi="Arial" w:cs="Arial"/>
          <w:sz w:val="18"/>
          <w:szCs w:val="18"/>
        </w:rPr>
      </w:pPr>
    </w:p>
    <w:p w14:paraId="00B8D32E" w14:textId="29070F7E" w:rsidR="00501EC3" w:rsidRPr="00A475CB" w:rsidRDefault="00501EC3" w:rsidP="0040550F">
      <w:pPr>
        <w:pStyle w:val="NoSpacing"/>
        <w:rPr>
          <w:rFonts w:ascii="Arial" w:hAnsi="Arial" w:cs="Arial"/>
          <w:snapToGrid w:val="0"/>
        </w:rPr>
      </w:pPr>
      <w:r w:rsidRPr="00A475CB">
        <w:rPr>
          <w:rFonts w:ascii="Arial" w:hAnsi="Arial" w:cs="Arial"/>
          <w:snapToGrid w:val="0"/>
        </w:rPr>
        <w:br w:type="page"/>
      </w:r>
    </w:p>
    <w:p w14:paraId="5BDD08F1" w14:textId="77777777" w:rsidR="00E10F3A" w:rsidRDefault="00E10F3A" w:rsidP="00E10F3A">
      <w:pPr>
        <w:ind w:left="1440" w:hanging="1440"/>
        <w:rPr>
          <w:rFonts w:ascii="Arial" w:hAnsi="Arial" w:cs="Arial"/>
          <w:b/>
          <w:snapToGrid w:val="0"/>
        </w:rPr>
      </w:pPr>
    </w:p>
    <w:p w14:paraId="6C928002" w14:textId="33EE6673" w:rsidR="00E10F3A" w:rsidRPr="00E10F3A" w:rsidRDefault="00606C6B" w:rsidP="00E10F3A">
      <w:pPr>
        <w:ind w:left="1440" w:hanging="1440"/>
        <w:rPr>
          <w:rFonts w:ascii="Arial" w:hAnsi="Arial" w:cs="Arial"/>
        </w:rPr>
      </w:pPr>
      <w:r w:rsidRPr="00E10F3A">
        <w:rPr>
          <w:rFonts w:ascii="Arial" w:hAnsi="Arial" w:cs="Arial"/>
          <w:b/>
          <w:snapToGrid w:val="0"/>
        </w:rPr>
        <w:t xml:space="preserve">SECTION </w:t>
      </w:r>
      <w:r w:rsidR="00E10F3A" w:rsidRPr="00E10F3A">
        <w:rPr>
          <w:rFonts w:ascii="Arial" w:hAnsi="Arial" w:cs="Arial"/>
          <w:b/>
          <w:snapToGrid w:val="0"/>
        </w:rPr>
        <w:t xml:space="preserve">4  </w:t>
      </w:r>
      <w:r w:rsidR="00E10F3A">
        <w:rPr>
          <w:rFonts w:ascii="Arial" w:hAnsi="Arial" w:cs="Arial"/>
          <w:b/>
          <w:snapToGrid w:val="0"/>
        </w:rPr>
        <w:tab/>
      </w:r>
      <w:r w:rsidR="00E10F3A" w:rsidRPr="00E10F3A">
        <w:rPr>
          <w:rFonts w:ascii="Arial" w:hAnsi="Arial" w:cs="Arial"/>
          <w:b/>
        </w:rPr>
        <w:t>National Contributions towards achieving the Aichi Biodiversity Targets</w:t>
      </w:r>
      <w:r w:rsidR="00E10F3A" w:rsidRPr="00E10F3A">
        <w:rPr>
          <w:rFonts w:ascii="Arial" w:hAnsi="Arial" w:cs="Arial"/>
        </w:rPr>
        <w:t xml:space="preserve"> </w:t>
      </w:r>
    </w:p>
    <w:p w14:paraId="70980879" w14:textId="138A01B2" w:rsidR="00501EC3" w:rsidRPr="00811E4F" w:rsidRDefault="00501EC3" w:rsidP="00175FE7">
      <w:pPr>
        <w:pStyle w:val="NoSpacing"/>
        <w:rPr>
          <w:rFonts w:ascii="Arial" w:hAnsi="Arial" w:cs="Arial"/>
          <w:snapToGrid w:val="0"/>
          <w:sz w:val="22"/>
          <w:szCs w:val="22"/>
        </w:rPr>
      </w:pPr>
    </w:p>
    <w:p w14:paraId="306FC755" w14:textId="4B3ECE29" w:rsidR="00501EC3" w:rsidRPr="00811E4F" w:rsidRDefault="00501EC3" w:rsidP="00175FE7">
      <w:pPr>
        <w:pStyle w:val="NoSpacing"/>
        <w:rPr>
          <w:rFonts w:ascii="Arial" w:hAnsi="Arial" w:cs="Arial"/>
          <w:snapToGrid w:val="0"/>
          <w:sz w:val="22"/>
          <w:szCs w:val="22"/>
        </w:rPr>
      </w:pPr>
    </w:p>
    <w:p w14:paraId="4377E345" w14:textId="6956A8E1" w:rsidR="00501EC3" w:rsidRPr="00811E4F" w:rsidRDefault="00501EC3" w:rsidP="00175FE7">
      <w:pPr>
        <w:pStyle w:val="NoSpacing"/>
        <w:rPr>
          <w:rFonts w:ascii="Arial" w:hAnsi="Arial" w:cs="Arial"/>
          <w:snapToGrid w:val="0"/>
          <w:sz w:val="22"/>
          <w:szCs w:val="22"/>
        </w:rPr>
      </w:pPr>
    </w:p>
    <w:p w14:paraId="5DF410F0" w14:textId="537827CC" w:rsidR="00501EC3" w:rsidRDefault="00501EC3" w:rsidP="00501EC3">
      <w:pPr>
        <w:rPr>
          <w:rFonts w:ascii="Arial" w:hAnsi="Arial" w:cs="Arial"/>
          <w:snapToGrid w:val="0"/>
          <w:kern w:val="22"/>
          <w:szCs w:val="22"/>
        </w:rPr>
      </w:pPr>
      <w:r w:rsidRPr="00811E4F">
        <w:rPr>
          <w:rFonts w:ascii="Arial" w:hAnsi="Arial"/>
          <w:noProof/>
          <w:lang w:val="en-AU" w:eastAsia="en-AU"/>
        </w:rPr>
        <w:drawing>
          <wp:inline distT="0" distB="0" distL="0" distR="0" wp14:anchorId="5B879BD5" wp14:editId="7C72102B">
            <wp:extent cx="622300" cy="635000"/>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622300" cy="635000"/>
                    </a:xfrm>
                    <a:prstGeom prst="rect">
                      <a:avLst/>
                    </a:prstGeom>
                    <a:noFill/>
                    <a:ln>
                      <a:noFill/>
                    </a:ln>
                  </pic:spPr>
                </pic:pic>
              </a:graphicData>
            </a:graphic>
          </wp:inline>
        </w:drawing>
      </w:r>
      <w:r w:rsidRPr="00811E4F">
        <w:rPr>
          <w:rFonts w:ascii="Arial" w:hAnsi="Arial" w:cs="Arial"/>
          <w:snapToGrid w:val="0"/>
          <w:kern w:val="22"/>
          <w:szCs w:val="22"/>
        </w:rPr>
        <w:t xml:space="preserve"> </w:t>
      </w:r>
      <w:r w:rsidRPr="00811E4F">
        <w:rPr>
          <w:rFonts w:ascii="Arial" w:hAnsi="Arial" w:cs="Arial"/>
          <w:snapToGrid w:val="0"/>
          <w:kern w:val="22"/>
          <w:sz w:val="20"/>
          <w:szCs w:val="20"/>
        </w:rPr>
        <w:t xml:space="preserve">1. </w:t>
      </w:r>
      <w:r w:rsidRPr="00811E4F">
        <w:rPr>
          <w:noProof/>
          <w:sz w:val="20"/>
          <w:szCs w:val="20"/>
          <w:lang w:val="en-AU" w:eastAsia="en-AU"/>
        </w:rPr>
        <w:drawing>
          <wp:inline distT="0" distB="0" distL="0" distR="0" wp14:anchorId="3EE34100" wp14:editId="2F416EC0">
            <wp:extent cx="1113865" cy="567712"/>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114409" cy="567989"/>
                    </a:xfrm>
                    <a:prstGeom prst="rect">
                      <a:avLst/>
                    </a:prstGeom>
                    <a:noFill/>
                    <a:ln>
                      <a:noFill/>
                    </a:ln>
                  </pic:spPr>
                </pic:pic>
              </a:graphicData>
            </a:graphic>
          </wp:inline>
        </w:drawing>
      </w:r>
      <w:r w:rsidRPr="00811E4F">
        <w:rPr>
          <w:rFonts w:ascii="Arial" w:hAnsi="Arial" w:cs="Arial"/>
          <w:snapToGrid w:val="0"/>
          <w:kern w:val="22"/>
          <w:sz w:val="20"/>
          <w:szCs w:val="20"/>
        </w:rPr>
        <w:t>2.</w:t>
      </w:r>
      <w:r w:rsidRPr="00811E4F">
        <w:rPr>
          <w:rFonts w:ascii="Arial" w:hAnsi="Arial" w:cs="Arial"/>
          <w:snapToGrid w:val="0"/>
          <w:kern w:val="22"/>
          <w:szCs w:val="22"/>
        </w:rPr>
        <w:t xml:space="preserve"> </w:t>
      </w:r>
      <w:r w:rsidRPr="00811E4F">
        <w:rPr>
          <w:noProof/>
          <w:lang w:val="en-AU" w:eastAsia="en-AU"/>
        </w:rPr>
        <w:drawing>
          <wp:inline distT="0" distB="0" distL="0" distR="0" wp14:anchorId="7C4275BE" wp14:editId="1CABEA7E">
            <wp:extent cx="1098708" cy="54589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100886" cy="546980"/>
                    </a:xfrm>
                    <a:prstGeom prst="rect">
                      <a:avLst/>
                    </a:prstGeom>
                    <a:noFill/>
                    <a:ln>
                      <a:noFill/>
                    </a:ln>
                  </pic:spPr>
                </pic:pic>
              </a:graphicData>
            </a:graphic>
          </wp:inline>
        </w:drawing>
      </w:r>
    </w:p>
    <w:p w14:paraId="439BB020" w14:textId="6FF36B8B" w:rsidR="00604B69" w:rsidRPr="00604B69" w:rsidRDefault="00604B69" w:rsidP="00501EC3">
      <w:pPr>
        <w:rPr>
          <w:rFonts w:ascii="Arial" w:hAnsi="Arial" w:cs="Arial"/>
          <w:snapToGrid w:val="0"/>
          <w:kern w:val="22"/>
          <w:sz w:val="18"/>
          <w:szCs w:val="18"/>
        </w:rPr>
      </w:pPr>
      <w:r>
        <w:rPr>
          <w:rFonts w:ascii="Arial" w:hAnsi="Arial" w:cs="Arial"/>
          <w:snapToGrid w:val="0"/>
          <w:kern w:val="22"/>
          <w:sz w:val="18"/>
          <w:szCs w:val="18"/>
        </w:rPr>
        <w:t xml:space="preserve">                           Conserve                       Sustainable Use </w:t>
      </w:r>
    </w:p>
    <w:p w14:paraId="642773ED" w14:textId="77777777" w:rsidR="00604B69" w:rsidRPr="00604B69" w:rsidRDefault="00604B69" w:rsidP="00501EC3">
      <w:pPr>
        <w:rPr>
          <w:rFonts w:ascii="Arial" w:hAnsi="Arial" w:cs="Arial"/>
          <w:snapToGrid w:val="0"/>
          <w:kern w:val="22"/>
          <w:sz w:val="16"/>
          <w:szCs w:val="16"/>
        </w:rPr>
      </w:pPr>
    </w:p>
    <w:p w14:paraId="773AA79E" w14:textId="742D8C3D" w:rsidR="00501EC3" w:rsidRPr="00811E4F" w:rsidRDefault="00501EC3" w:rsidP="00501EC3">
      <w:pPr>
        <w:pStyle w:val="NoSpacing"/>
        <w:jc w:val="both"/>
        <w:rPr>
          <w:rFonts w:ascii="Arial" w:hAnsi="Arial" w:cs="Arial"/>
          <w:b/>
        </w:rPr>
      </w:pPr>
      <w:r w:rsidRPr="00811E4F">
        <w:rPr>
          <w:rFonts w:ascii="Arial" w:hAnsi="Arial" w:cs="Arial"/>
          <w:b/>
        </w:rPr>
        <w:t>Aichi Biodiversity Target 1</w:t>
      </w:r>
      <w:r w:rsidR="00290E88">
        <w:rPr>
          <w:rFonts w:ascii="Arial" w:hAnsi="Arial" w:cs="Arial"/>
          <w:b/>
        </w:rPr>
        <w:t xml:space="preserve"> </w:t>
      </w:r>
      <w:r w:rsidRPr="00811E4F">
        <w:rPr>
          <w:rFonts w:ascii="Arial" w:hAnsi="Arial" w:cs="Arial"/>
          <w:b/>
        </w:rPr>
        <w:t xml:space="preserve"> Biodiversity awareness </w:t>
      </w:r>
    </w:p>
    <w:p w14:paraId="4DF95BCF" w14:textId="77777777" w:rsidR="00606C6B" w:rsidRDefault="00606C6B" w:rsidP="00501EC3">
      <w:pPr>
        <w:pStyle w:val="NoSpacing"/>
        <w:jc w:val="both"/>
        <w:rPr>
          <w:rFonts w:ascii="Arial" w:hAnsi="Arial" w:cs="Arial"/>
          <w:sz w:val="22"/>
          <w:szCs w:val="22"/>
        </w:rPr>
      </w:pPr>
    </w:p>
    <w:p w14:paraId="2D73982C" w14:textId="5D2FF7C7" w:rsidR="00784344" w:rsidRPr="00784344" w:rsidRDefault="00793802" w:rsidP="00501EC3">
      <w:pPr>
        <w:pStyle w:val="NoSpacing"/>
        <w:jc w:val="both"/>
        <w:rPr>
          <w:rFonts w:ascii="Arial" w:hAnsi="Arial" w:cs="Arial"/>
          <w:b/>
          <w:i/>
          <w:sz w:val="22"/>
          <w:szCs w:val="22"/>
        </w:rPr>
      </w:pPr>
      <w:r>
        <w:rPr>
          <w:rFonts w:ascii="Arial" w:hAnsi="Arial" w:cs="Arial"/>
          <w:b/>
          <w:i/>
          <w:sz w:val="22"/>
          <w:szCs w:val="22"/>
        </w:rPr>
        <w:t>Status of awareness to c</w:t>
      </w:r>
      <w:r w:rsidR="00784344" w:rsidRPr="00784344">
        <w:rPr>
          <w:rFonts w:ascii="Arial" w:hAnsi="Arial" w:cs="Arial"/>
          <w:b/>
          <w:i/>
          <w:sz w:val="22"/>
          <w:szCs w:val="22"/>
        </w:rPr>
        <w:t>onserve</w:t>
      </w:r>
      <w:r w:rsidR="00784344">
        <w:rPr>
          <w:rFonts w:ascii="Arial" w:hAnsi="Arial" w:cs="Arial"/>
          <w:b/>
          <w:i/>
          <w:sz w:val="22"/>
          <w:szCs w:val="22"/>
        </w:rPr>
        <w:t xml:space="preserve"> biodiversity</w:t>
      </w:r>
    </w:p>
    <w:p w14:paraId="38C8DF2B" w14:textId="77777777" w:rsidR="00501EC3" w:rsidRDefault="00501EC3" w:rsidP="00501EC3">
      <w:pPr>
        <w:pStyle w:val="NoSpacing"/>
        <w:jc w:val="both"/>
        <w:rPr>
          <w:rFonts w:ascii="Arial" w:hAnsi="Arial" w:cs="Arial"/>
          <w:sz w:val="22"/>
          <w:szCs w:val="22"/>
        </w:rPr>
      </w:pPr>
      <w:r w:rsidRPr="00E10F3A">
        <w:rPr>
          <w:rFonts w:ascii="Arial" w:hAnsi="Arial" w:cs="Arial"/>
          <w:sz w:val="22"/>
          <w:szCs w:val="22"/>
        </w:rPr>
        <w:t>Progress towards target but at an insufficient rate</w:t>
      </w:r>
    </w:p>
    <w:p w14:paraId="3F849D49" w14:textId="1424BEFE" w:rsidR="00784344" w:rsidRPr="00784344" w:rsidRDefault="00793802" w:rsidP="00501EC3">
      <w:pPr>
        <w:pStyle w:val="NoSpacing"/>
        <w:jc w:val="both"/>
        <w:rPr>
          <w:rFonts w:ascii="Arial" w:hAnsi="Arial" w:cs="Arial"/>
          <w:b/>
          <w:i/>
          <w:sz w:val="22"/>
          <w:szCs w:val="22"/>
        </w:rPr>
      </w:pPr>
      <w:r>
        <w:rPr>
          <w:rFonts w:ascii="Arial" w:hAnsi="Arial" w:cs="Arial"/>
          <w:b/>
          <w:i/>
          <w:sz w:val="22"/>
          <w:szCs w:val="22"/>
        </w:rPr>
        <w:t>Status of awareness on s</w:t>
      </w:r>
      <w:r w:rsidR="00784344" w:rsidRPr="00784344">
        <w:rPr>
          <w:rFonts w:ascii="Arial" w:hAnsi="Arial" w:cs="Arial"/>
          <w:b/>
          <w:i/>
          <w:sz w:val="22"/>
          <w:szCs w:val="22"/>
        </w:rPr>
        <w:t xml:space="preserve">ustainable </w:t>
      </w:r>
      <w:r>
        <w:rPr>
          <w:rFonts w:ascii="Arial" w:hAnsi="Arial" w:cs="Arial"/>
          <w:b/>
          <w:i/>
          <w:sz w:val="22"/>
          <w:szCs w:val="22"/>
        </w:rPr>
        <w:t xml:space="preserve">use of </w:t>
      </w:r>
      <w:r w:rsidR="00784344" w:rsidRPr="00784344">
        <w:rPr>
          <w:rFonts w:ascii="Arial" w:hAnsi="Arial" w:cs="Arial"/>
          <w:b/>
          <w:i/>
          <w:sz w:val="22"/>
          <w:szCs w:val="22"/>
        </w:rPr>
        <w:t xml:space="preserve">biodiversity </w:t>
      </w:r>
    </w:p>
    <w:p w14:paraId="5A164DD7" w14:textId="3D4911A1" w:rsidR="00501EC3" w:rsidRDefault="00726690" w:rsidP="00501EC3">
      <w:pPr>
        <w:pStyle w:val="NoSpacing"/>
        <w:jc w:val="both"/>
        <w:rPr>
          <w:rFonts w:ascii="Arial" w:hAnsi="Arial" w:cs="Arial"/>
          <w:sz w:val="22"/>
          <w:szCs w:val="22"/>
        </w:rPr>
      </w:pPr>
      <w:r>
        <w:rPr>
          <w:rFonts w:ascii="Arial" w:hAnsi="Arial" w:cs="Arial"/>
          <w:sz w:val="22"/>
          <w:szCs w:val="22"/>
        </w:rPr>
        <w:t xml:space="preserve">No significant Change </w:t>
      </w:r>
    </w:p>
    <w:p w14:paraId="37362694" w14:textId="77777777" w:rsidR="00726690" w:rsidRPr="00175582" w:rsidRDefault="00726690" w:rsidP="00501EC3">
      <w:pPr>
        <w:pStyle w:val="NoSpacing"/>
        <w:jc w:val="both"/>
        <w:rPr>
          <w:rFonts w:ascii="Arial" w:hAnsi="Arial" w:cs="Arial"/>
          <w:sz w:val="22"/>
          <w:szCs w:val="22"/>
        </w:rPr>
      </w:pPr>
    </w:p>
    <w:p w14:paraId="24B5101E" w14:textId="77777777" w:rsidR="00501EC3" w:rsidRPr="00784344" w:rsidRDefault="00501EC3" w:rsidP="00501EC3">
      <w:pPr>
        <w:pStyle w:val="NoSpacing"/>
        <w:jc w:val="both"/>
        <w:rPr>
          <w:rFonts w:ascii="Arial" w:hAnsi="Arial" w:cs="Arial"/>
          <w:b/>
          <w:i/>
          <w:sz w:val="22"/>
          <w:szCs w:val="22"/>
        </w:rPr>
      </w:pPr>
      <w:r w:rsidRPr="00784344">
        <w:rPr>
          <w:rFonts w:ascii="Arial" w:hAnsi="Arial" w:cs="Arial"/>
          <w:b/>
          <w:i/>
          <w:sz w:val="22"/>
          <w:szCs w:val="22"/>
        </w:rPr>
        <w:t>Level of confidence of the above assessment</w:t>
      </w:r>
    </w:p>
    <w:p w14:paraId="3F4B2051"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Based on limited evidence</w:t>
      </w:r>
    </w:p>
    <w:p w14:paraId="4023A8CE" w14:textId="77777777" w:rsidR="00501EC3" w:rsidRPr="00175582" w:rsidRDefault="00501EC3" w:rsidP="00501EC3">
      <w:pPr>
        <w:pStyle w:val="NoSpacing"/>
        <w:jc w:val="both"/>
        <w:rPr>
          <w:rFonts w:ascii="Arial" w:hAnsi="Arial" w:cs="Arial"/>
          <w:sz w:val="22"/>
          <w:szCs w:val="22"/>
        </w:rPr>
      </w:pPr>
    </w:p>
    <w:p w14:paraId="7CFDEE6C" w14:textId="703A3A98" w:rsidR="00501EC3" w:rsidRPr="00175582" w:rsidRDefault="00E10F3A" w:rsidP="00501EC3">
      <w:pPr>
        <w:pStyle w:val="NoSpacing"/>
        <w:jc w:val="both"/>
        <w:rPr>
          <w:rFonts w:ascii="Arial" w:hAnsi="Arial" w:cs="Arial"/>
          <w:sz w:val="22"/>
          <w:szCs w:val="22"/>
        </w:rPr>
      </w:pPr>
      <w:r>
        <w:rPr>
          <w:rFonts w:ascii="Arial" w:hAnsi="Arial" w:cs="Arial"/>
          <w:sz w:val="22"/>
          <w:szCs w:val="22"/>
        </w:rPr>
        <w:t xml:space="preserve">Confidence level </w:t>
      </w:r>
      <w:r w:rsidR="00784344">
        <w:rPr>
          <w:rFonts w:ascii="Arial" w:hAnsi="Arial" w:cs="Arial"/>
          <w:sz w:val="22"/>
          <w:szCs w:val="22"/>
        </w:rPr>
        <w:t xml:space="preserve">is </w:t>
      </w:r>
      <w:r>
        <w:rPr>
          <w:rFonts w:ascii="Arial" w:hAnsi="Arial" w:cs="Arial"/>
          <w:sz w:val="22"/>
          <w:szCs w:val="22"/>
        </w:rPr>
        <w:t xml:space="preserve">based on visibility of public reporting </w:t>
      </w:r>
    </w:p>
    <w:p w14:paraId="2A710F9B" w14:textId="16B85F42" w:rsidR="00501EC3" w:rsidRPr="00175582" w:rsidRDefault="00784344" w:rsidP="00501EC3">
      <w:pPr>
        <w:pStyle w:val="NoSpacing"/>
        <w:jc w:val="both"/>
        <w:rPr>
          <w:rFonts w:ascii="Arial" w:hAnsi="Arial" w:cs="Arial"/>
          <w:sz w:val="22"/>
          <w:szCs w:val="22"/>
        </w:rPr>
      </w:pPr>
      <w:r>
        <w:rPr>
          <w:rFonts w:ascii="Arial" w:hAnsi="Arial" w:cs="Arial"/>
          <w:sz w:val="22"/>
          <w:szCs w:val="22"/>
        </w:rPr>
        <w:t xml:space="preserve">An inadequate </w:t>
      </w:r>
      <w:r w:rsidR="00501EC3" w:rsidRPr="00175582">
        <w:rPr>
          <w:rFonts w:ascii="Arial" w:hAnsi="Arial" w:cs="Arial"/>
          <w:sz w:val="22"/>
          <w:szCs w:val="22"/>
        </w:rPr>
        <w:t>monitoring system in place</w:t>
      </w:r>
    </w:p>
    <w:p w14:paraId="5D0CD0CC" w14:textId="77777777" w:rsidR="00C903E3" w:rsidRPr="00811E4F" w:rsidRDefault="00C903E3" w:rsidP="00501EC3">
      <w:pPr>
        <w:pStyle w:val="NoSpacing"/>
        <w:jc w:val="both"/>
        <w:rPr>
          <w:rFonts w:ascii="Arial" w:hAnsi="Arial" w:cs="Arial"/>
          <w:sz w:val="22"/>
          <w:szCs w:val="22"/>
        </w:rPr>
      </w:pPr>
    </w:p>
    <w:p w14:paraId="0E3511B9"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Environmental Awareness and attitudes are not monitored in PNG to gauge impacts of environmental messaging. </w:t>
      </w:r>
    </w:p>
    <w:p w14:paraId="24F5A4B3" w14:textId="77777777" w:rsidR="00501EC3" w:rsidRPr="00175582" w:rsidRDefault="00501EC3" w:rsidP="00501EC3">
      <w:pPr>
        <w:pStyle w:val="NoSpacing"/>
        <w:jc w:val="both"/>
        <w:rPr>
          <w:rFonts w:ascii="Arial" w:hAnsi="Arial" w:cs="Arial"/>
          <w:sz w:val="22"/>
          <w:szCs w:val="22"/>
        </w:rPr>
      </w:pPr>
    </w:p>
    <w:p w14:paraId="14203835" w14:textId="77777777" w:rsidR="00501EC3" w:rsidRPr="00175582" w:rsidRDefault="00501EC3" w:rsidP="00501EC3">
      <w:pPr>
        <w:pStyle w:val="NoSpacing"/>
        <w:jc w:val="both"/>
        <w:rPr>
          <w:rFonts w:ascii="Arial" w:hAnsi="Arial" w:cs="Arial"/>
          <w:b/>
          <w:sz w:val="22"/>
          <w:szCs w:val="22"/>
        </w:rPr>
      </w:pPr>
    </w:p>
    <w:p w14:paraId="331901D3" w14:textId="255C1EAF" w:rsidR="00501EC3" w:rsidRPr="00175582" w:rsidRDefault="00501EC3" w:rsidP="00501EC3">
      <w:pPr>
        <w:pStyle w:val="NoSpacing"/>
        <w:jc w:val="both"/>
        <w:rPr>
          <w:rFonts w:ascii="Arial" w:hAnsi="Arial" w:cs="Arial"/>
          <w:b/>
          <w:sz w:val="22"/>
          <w:szCs w:val="22"/>
        </w:rPr>
      </w:pPr>
      <w:r w:rsidRPr="00175582">
        <w:rPr>
          <w:rFonts w:ascii="Arial" w:hAnsi="Arial" w:cs="Arial"/>
          <w:b/>
          <w:sz w:val="22"/>
          <w:szCs w:val="22"/>
        </w:rPr>
        <w:t>Outline</w:t>
      </w:r>
    </w:p>
    <w:p w14:paraId="6167DACF" w14:textId="000492C0"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Biodiversity in PNG is gradually being eroded with the main drivers of current biodiversity loss </w:t>
      </w:r>
      <w:r w:rsidR="00784344">
        <w:rPr>
          <w:rFonts w:ascii="Arial" w:hAnsi="Arial" w:cs="Arial"/>
          <w:sz w:val="22"/>
          <w:szCs w:val="22"/>
        </w:rPr>
        <w:t xml:space="preserve">linked </w:t>
      </w:r>
      <w:r w:rsidRPr="00175582">
        <w:rPr>
          <w:rFonts w:ascii="Arial" w:hAnsi="Arial" w:cs="Arial"/>
          <w:sz w:val="22"/>
          <w:szCs w:val="22"/>
        </w:rPr>
        <w:t xml:space="preserve">to the rapidly increasing population whose wellbeing and daily subsistence is reliant upon the surrounding environment and </w:t>
      </w:r>
      <w:r w:rsidR="00A207FE">
        <w:rPr>
          <w:rFonts w:ascii="Arial" w:hAnsi="Arial" w:cs="Arial"/>
          <w:sz w:val="22"/>
          <w:szCs w:val="22"/>
        </w:rPr>
        <w:t xml:space="preserve">by the </w:t>
      </w:r>
      <w:r w:rsidRPr="00175582">
        <w:rPr>
          <w:rFonts w:ascii="Arial" w:hAnsi="Arial" w:cs="Arial"/>
          <w:sz w:val="22"/>
          <w:szCs w:val="22"/>
        </w:rPr>
        <w:t xml:space="preserve">extractive industries that are fueling the maco-economy of the country’s development. There is a wide variance </w:t>
      </w:r>
      <w:r w:rsidR="001D0B09">
        <w:rPr>
          <w:rFonts w:ascii="Arial" w:hAnsi="Arial" w:cs="Arial"/>
          <w:sz w:val="22"/>
          <w:szCs w:val="22"/>
        </w:rPr>
        <w:t xml:space="preserve">across the different parts of the country and within PNG society, in their </w:t>
      </w:r>
      <w:r w:rsidRPr="00175582">
        <w:rPr>
          <w:rFonts w:ascii="Arial" w:hAnsi="Arial" w:cs="Arial"/>
          <w:sz w:val="22"/>
          <w:szCs w:val="22"/>
        </w:rPr>
        <w:t xml:space="preserve">appreciation of the environment and </w:t>
      </w:r>
      <w:r w:rsidR="001D0B09">
        <w:rPr>
          <w:rFonts w:ascii="Arial" w:hAnsi="Arial" w:cs="Arial"/>
          <w:sz w:val="22"/>
          <w:szCs w:val="22"/>
        </w:rPr>
        <w:t xml:space="preserve">the </w:t>
      </w:r>
      <w:r w:rsidRPr="00175582">
        <w:rPr>
          <w:rFonts w:ascii="Arial" w:hAnsi="Arial" w:cs="Arial"/>
          <w:sz w:val="22"/>
          <w:szCs w:val="22"/>
        </w:rPr>
        <w:t>services that it provides a</w:t>
      </w:r>
      <w:r w:rsidR="001D0B09">
        <w:rPr>
          <w:rFonts w:ascii="Arial" w:hAnsi="Arial" w:cs="Arial"/>
          <w:sz w:val="22"/>
          <w:szCs w:val="22"/>
        </w:rPr>
        <w:t>long with an understanding of the intensity and implications of the abovementioned</w:t>
      </w:r>
      <w:r w:rsidRPr="00175582">
        <w:rPr>
          <w:rFonts w:ascii="Arial" w:hAnsi="Arial" w:cs="Arial"/>
          <w:sz w:val="22"/>
          <w:szCs w:val="22"/>
        </w:rPr>
        <w:t xml:space="preserve"> impacts</w:t>
      </w:r>
      <w:r w:rsidR="001D0B09">
        <w:rPr>
          <w:rFonts w:ascii="Arial" w:hAnsi="Arial" w:cs="Arial"/>
          <w:sz w:val="22"/>
          <w:szCs w:val="22"/>
        </w:rPr>
        <w:t>.</w:t>
      </w:r>
      <w:r w:rsidRPr="00175582">
        <w:rPr>
          <w:rFonts w:ascii="Arial" w:hAnsi="Arial" w:cs="Arial"/>
          <w:sz w:val="22"/>
          <w:szCs w:val="22"/>
        </w:rPr>
        <w:t xml:space="preserve"> </w:t>
      </w:r>
    </w:p>
    <w:p w14:paraId="68422B43" w14:textId="77777777" w:rsidR="00501EC3" w:rsidRPr="00175582" w:rsidRDefault="00501EC3" w:rsidP="00501EC3">
      <w:pPr>
        <w:pStyle w:val="NoSpacing"/>
        <w:jc w:val="both"/>
        <w:rPr>
          <w:rFonts w:ascii="Arial" w:hAnsi="Arial" w:cs="Arial"/>
          <w:sz w:val="22"/>
          <w:szCs w:val="22"/>
        </w:rPr>
      </w:pPr>
    </w:p>
    <w:p w14:paraId="4D82910A" w14:textId="13C60CFC"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Where population density is high and biodiversity and ecosystem services are limited the environmental impacts are high. This occurs in parts of the PNG highlands and some small islands where arable land is limited. These communities are facing loss of agriculture productivity and biodiversity, with forest fallows decreased to the point where they become grassland fallows with subsequent loss of soil fertility, erosion and landslides.  </w:t>
      </w:r>
    </w:p>
    <w:p w14:paraId="25031576" w14:textId="77777777" w:rsidR="00501EC3" w:rsidRPr="00175582" w:rsidRDefault="00501EC3" w:rsidP="00501EC3">
      <w:pPr>
        <w:pStyle w:val="NoSpacing"/>
        <w:jc w:val="both"/>
        <w:rPr>
          <w:rFonts w:ascii="Arial" w:hAnsi="Arial" w:cs="Arial"/>
          <w:sz w:val="22"/>
          <w:szCs w:val="22"/>
        </w:rPr>
      </w:pPr>
    </w:p>
    <w:p w14:paraId="025B07C5" w14:textId="4DE8C4D1" w:rsidR="00501EC3" w:rsidRPr="00175582" w:rsidRDefault="001D0B09" w:rsidP="00501EC3">
      <w:pPr>
        <w:pStyle w:val="NoSpacing"/>
        <w:jc w:val="both"/>
        <w:rPr>
          <w:rFonts w:ascii="Arial" w:hAnsi="Arial" w:cs="Arial"/>
          <w:sz w:val="22"/>
          <w:szCs w:val="22"/>
        </w:rPr>
      </w:pPr>
      <w:r>
        <w:rPr>
          <w:rFonts w:ascii="Arial" w:hAnsi="Arial" w:cs="Arial"/>
          <w:sz w:val="22"/>
          <w:szCs w:val="22"/>
        </w:rPr>
        <w:t>Also a</w:t>
      </w:r>
      <w:r w:rsidR="00501EC3" w:rsidRPr="00175582">
        <w:rPr>
          <w:rFonts w:ascii="Arial" w:hAnsi="Arial" w:cs="Arial"/>
          <w:sz w:val="22"/>
          <w:szCs w:val="22"/>
        </w:rPr>
        <w:t>lmost a quarter of Papua New Guinea’s current macro-economic income is dependent upon large mines, many of which have low-grade ore deposits</w:t>
      </w:r>
      <w:r>
        <w:rPr>
          <w:rFonts w:ascii="Arial" w:hAnsi="Arial" w:cs="Arial"/>
          <w:sz w:val="22"/>
          <w:szCs w:val="22"/>
        </w:rPr>
        <w:t xml:space="preserve">, many with resultant </w:t>
      </w:r>
      <w:r w:rsidR="00501EC3" w:rsidRPr="00175582">
        <w:rPr>
          <w:rFonts w:ascii="Arial" w:hAnsi="Arial" w:cs="Arial"/>
          <w:sz w:val="22"/>
          <w:szCs w:val="22"/>
        </w:rPr>
        <w:t xml:space="preserve">processed waste which is dumped into rivers and/or the ocean. Riverine disposal causes downstream environmental impacts and in the </w:t>
      </w:r>
      <w:r>
        <w:rPr>
          <w:rFonts w:ascii="Arial" w:hAnsi="Arial" w:cs="Arial"/>
          <w:sz w:val="22"/>
          <w:szCs w:val="22"/>
        </w:rPr>
        <w:t xml:space="preserve">example of the </w:t>
      </w:r>
      <w:r w:rsidR="00501EC3" w:rsidRPr="00175582">
        <w:rPr>
          <w:rFonts w:ascii="Arial" w:hAnsi="Arial" w:cs="Arial"/>
          <w:sz w:val="22"/>
          <w:szCs w:val="22"/>
        </w:rPr>
        <w:t>Ok Tedi Mine this has impacted and will continue to impact over the next 200+ years the ecology of the Fly River, its associated adjoining floodplains, estuary and the marine associations in the Torres Strait.</w:t>
      </w:r>
    </w:p>
    <w:p w14:paraId="7945B102" w14:textId="77777777" w:rsidR="00501EC3" w:rsidRPr="00175582" w:rsidRDefault="00501EC3" w:rsidP="00501EC3">
      <w:pPr>
        <w:pStyle w:val="NoSpacing"/>
        <w:jc w:val="both"/>
        <w:rPr>
          <w:rFonts w:ascii="Arial" w:hAnsi="Arial" w:cs="Arial"/>
          <w:sz w:val="22"/>
          <w:szCs w:val="22"/>
        </w:rPr>
      </w:pPr>
    </w:p>
    <w:p w14:paraId="01A48C86" w14:textId="4A7E82C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The extraction and commercial export of round logs (A </w:t>
      </w:r>
      <w:r w:rsidR="00A207FE">
        <w:rPr>
          <w:rFonts w:ascii="Arial" w:hAnsi="Arial" w:cs="Arial"/>
          <w:sz w:val="22"/>
          <w:szCs w:val="22"/>
        </w:rPr>
        <w:t xml:space="preserve">long overdue </w:t>
      </w:r>
      <w:r w:rsidRPr="00175582">
        <w:rPr>
          <w:rFonts w:ascii="Arial" w:hAnsi="Arial" w:cs="Arial"/>
          <w:sz w:val="22"/>
          <w:szCs w:val="22"/>
        </w:rPr>
        <w:t xml:space="preserve">log export ban is set for 2020) is degrading tropical rainforest through extensive logging access tracks, and altered forest with the opening of the canopy, and incidences of the colonization of invasive species. Some clear felled logging is now also taking place with the potential intent of mono-cultural </w:t>
      </w:r>
      <w:r w:rsidRPr="00175582">
        <w:rPr>
          <w:rFonts w:ascii="Arial" w:hAnsi="Arial" w:cs="Arial"/>
          <w:sz w:val="22"/>
          <w:szCs w:val="22"/>
        </w:rPr>
        <w:lastRenderedPageBreak/>
        <w:t xml:space="preserve">agricultural development, especially oil-palm for the non RSPO compliant market, e.g. China. </w:t>
      </w:r>
    </w:p>
    <w:p w14:paraId="20AF9F5D" w14:textId="77777777" w:rsidR="00501EC3" w:rsidRPr="00175582" w:rsidRDefault="00501EC3" w:rsidP="00501EC3">
      <w:pPr>
        <w:pStyle w:val="NoSpacing"/>
        <w:jc w:val="both"/>
        <w:rPr>
          <w:rFonts w:ascii="Arial" w:hAnsi="Arial" w:cs="Arial"/>
          <w:i/>
          <w:sz w:val="22"/>
          <w:szCs w:val="22"/>
        </w:rPr>
      </w:pPr>
    </w:p>
    <w:p w14:paraId="0C816C7C" w14:textId="77777777" w:rsidR="00501EC3" w:rsidRPr="00175582" w:rsidRDefault="00501EC3" w:rsidP="00501EC3">
      <w:pPr>
        <w:pStyle w:val="NoSpacing"/>
        <w:jc w:val="both"/>
        <w:rPr>
          <w:rFonts w:ascii="Arial" w:hAnsi="Arial" w:cs="Arial"/>
          <w:b/>
          <w:i/>
          <w:sz w:val="22"/>
          <w:szCs w:val="22"/>
        </w:rPr>
      </w:pPr>
      <w:r w:rsidRPr="00175582">
        <w:rPr>
          <w:rFonts w:ascii="Arial" w:hAnsi="Arial" w:cs="Arial"/>
          <w:b/>
          <w:i/>
          <w:sz w:val="22"/>
          <w:szCs w:val="22"/>
        </w:rPr>
        <w:t>Biodiversity Awareness</w:t>
      </w:r>
    </w:p>
    <w:p w14:paraId="5C2B8AC7" w14:textId="10A3641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The majority of the rural population of Papua New Guinea, estimated at 75-80%, by virtue of their dependence upon subsistence agriculture, have developed a localised perception and knowledge and appreciation of their customarily owned and managed environment. This is driven by their essential basic needs; to have reliable food security, materials for housing, water and fuel to cook. These are sourced from the land and/or sea resource base that each clan</w:t>
      </w:r>
      <w:r w:rsidR="0040721D">
        <w:rPr>
          <w:rFonts w:ascii="Arial" w:hAnsi="Arial" w:cs="Arial"/>
          <w:sz w:val="22"/>
          <w:szCs w:val="22"/>
        </w:rPr>
        <w:t>/tribe</w:t>
      </w:r>
      <w:r w:rsidRPr="00175582">
        <w:rPr>
          <w:rFonts w:ascii="Arial" w:hAnsi="Arial" w:cs="Arial"/>
          <w:sz w:val="22"/>
          <w:szCs w:val="22"/>
        </w:rPr>
        <w:t xml:space="preserve"> and household have ownership or access rights to, either directly, through customary ties or through trade. Much environmental knowledge is therefore utilitarian and not a deep knowledge of biodiversity. </w:t>
      </w:r>
    </w:p>
    <w:p w14:paraId="0D77DF8E" w14:textId="77777777" w:rsidR="00501EC3" w:rsidRPr="00175582" w:rsidRDefault="00501EC3" w:rsidP="00501EC3">
      <w:pPr>
        <w:pStyle w:val="NoSpacing"/>
        <w:jc w:val="both"/>
        <w:rPr>
          <w:rFonts w:ascii="Arial" w:hAnsi="Arial" w:cs="Arial"/>
          <w:i/>
          <w:sz w:val="22"/>
          <w:szCs w:val="22"/>
        </w:rPr>
      </w:pPr>
    </w:p>
    <w:p w14:paraId="4AC811EB" w14:textId="77777777" w:rsidR="00501EC3" w:rsidRPr="00175582" w:rsidRDefault="00501EC3" w:rsidP="00501EC3">
      <w:pPr>
        <w:pStyle w:val="NoSpacing"/>
        <w:jc w:val="both"/>
        <w:rPr>
          <w:rFonts w:ascii="Arial" w:hAnsi="Arial" w:cs="Arial"/>
          <w:b/>
          <w:i/>
          <w:sz w:val="22"/>
          <w:szCs w:val="22"/>
        </w:rPr>
      </w:pPr>
      <w:r w:rsidRPr="00175582">
        <w:rPr>
          <w:rFonts w:ascii="Arial" w:hAnsi="Arial" w:cs="Arial"/>
          <w:b/>
          <w:i/>
          <w:sz w:val="22"/>
          <w:szCs w:val="22"/>
        </w:rPr>
        <w:t>Conservation Awareness</w:t>
      </w:r>
    </w:p>
    <w:p w14:paraId="78643B36"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Within the diversity of customs across the many communities that makes up Papua New Guinea society over many generations, there has been a respect of elders, respect of traditional knowledge and respect of the environment. Much of this was ecologically sound, i.e. tambu areas serving as refugia, ‘conservation’ of biodiversity. However in many communities this respect has been eroded. The ‘tragedy of the commons’ where resources are exploited across the entire expanse of the clan/tribe’s resource base, before someone else exploits it, is now more often the norm. The needs of an increasing population has led to increasing pressures on natural resources through increased exploitation. </w:t>
      </w:r>
    </w:p>
    <w:p w14:paraId="38407476" w14:textId="77777777" w:rsidR="00501EC3" w:rsidRPr="00175582" w:rsidRDefault="00501EC3" w:rsidP="00501EC3">
      <w:pPr>
        <w:pStyle w:val="NoSpacing"/>
        <w:jc w:val="both"/>
        <w:rPr>
          <w:rFonts w:ascii="Arial" w:hAnsi="Arial" w:cs="Arial"/>
          <w:sz w:val="22"/>
          <w:szCs w:val="22"/>
        </w:rPr>
      </w:pPr>
    </w:p>
    <w:p w14:paraId="1BC0B7CC"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Also within urban areas the environment is often utilised to supplement cash income. </w:t>
      </w:r>
    </w:p>
    <w:p w14:paraId="4B57DA49" w14:textId="77777777" w:rsidR="00501EC3" w:rsidRPr="00175582" w:rsidRDefault="00501EC3" w:rsidP="00501EC3">
      <w:pPr>
        <w:pStyle w:val="NoSpacing"/>
        <w:jc w:val="both"/>
        <w:rPr>
          <w:rFonts w:ascii="Arial" w:hAnsi="Arial" w:cs="Arial"/>
          <w:sz w:val="22"/>
          <w:szCs w:val="22"/>
        </w:rPr>
      </w:pPr>
    </w:p>
    <w:p w14:paraId="045DFFCF" w14:textId="24C219BD"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The points of Conservation Awareness now are often through the education of students who grow up with and often become advocates of what they have learnt, the media, environment campaigns and events. However the transformation of awareness/awareness messages into attitudinal change in many instances has not occurred. For example messages and campaigns to keep the nation’s capital Port Moresby clean, have had limited impact, as people continue to throw rubbish. And it is a similar situation for</w:t>
      </w:r>
      <w:r w:rsidR="0040721D">
        <w:rPr>
          <w:rFonts w:ascii="Arial" w:hAnsi="Arial" w:cs="Arial"/>
          <w:sz w:val="22"/>
          <w:szCs w:val="22"/>
        </w:rPr>
        <w:t xml:space="preserve"> all provincial urban centres. </w:t>
      </w:r>
    </w:p>
    <w:p w14:paraId="252B6126" w14:textId="77777777" w:rsidR="00501EC3" w:rsidRPr="00175582" w:rsidRDefault="00501EC3" w:rsidP="00501EC3">
      <w:pPr>
        <w:pStyle w:val="NoSpacing"/>
        <w:jc w:val="both"/>
        <w:rPr>
          <w:rFonts w:ascii="Arial" w:hAnsi="Arial" w:cs="Arial"/>
          <w:i/>
          <w:sz w:val="22"/>
          <w:szCs w:val="22"/>
        </w:rPr>
      </w:pPr>
    </w:p>
    <w:p w14:paraId="0C3AA415" w14:textId="77777777" w:rsidR="00501EC3" w:rsidRPr="00175582" w:rsidRDefault="00501EC3" w:rsidP="00501EC3">
      <w:pPr>
        <w:pStyle w:val="NoSpacing"/>
        <w:jc w:val="both"/>
        <w:rPr>
          <w:rFonts w:ascii="Arial" w:hAnsi="Arial" w:cs="Arial"/>
          <w:b/>
          <w:i/>
          <w:sz w:val="22"/>
          <w:szCs w:val="22"/>
        </w:rPr>
      </w:pPr>
      <w:r w:rsidRPr="00175582">
        <w:rPr>
          <w:rFonts w:ascii="Arial" w:hAnsi="Arial" w:cs="Arial"/>
          <w:b/>
          <w:i/>
          <w:sz w:val="22"/>
          <w:szCs w:val="22"/>
        </w:rPr>
        <w:t>Awareness Effectiveness</w:t>
      </w:r>
    </w:p>
    <w:p w14:paraId="40B572B9" w14:textId="4562398F"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The effectiveness of these campaigns has not been researched to determine the short or long-term behavior changes of individuals or their communities</w:t>
      </w:r>
      <w:r w:rsidR="0040721D">
        <w:rPr>
          <w:rFonts w:ascii="Arial" w:hAnsi="Arial" w:cs="Arial"/>
          <w:sz w:val="22"/>
          <w:szCs w:val="22"/>
        </w:rPr>
        <w:t xml:space="preserve"> or environmental benefits.</w:t>
      </w:r>
    </w:p>
    <w:p w14:paraId="0BFF0CC9" w14:textId="77777777" w:rsidR="00501EC3" w:rsidRPr="00175582" w:rsidRDefault="00501EC3" w:rsidP="00501EC3">
      <w:pPr>
        <w:pStyle w:val="NoSpacing"/>
        <w:jc w:val="both"/>
        <w:rPr>
          <w:rFonts w:ascii="Arial" w:hAnsi="Arial" w:cs="Arial"/>
          <w:sz w:val="22"/>
          <w:szCs w:val="22"/>
        </w:rPr>
      </w:pPr>
    </w:p>
    <w:p w14:paraId="529A2BDF"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Within the PNG NBSAP 2007 a National target under the Education and Public Awareness Section was to</w:t>
      </w:r>
      <w:r w:rsidRPr="00175582">
        <w:rPr>
          <w:rFonts w:ascii="Arial" w:hAnsi="Arial" w:cs="Arial"/>
          <w:color w:val="8496B0" w:themeColor="text2" w:themeTint="99"/>
          <w:sz w:val="22"/>
          <w:szCs w:val="22"/>
        </w:rPr>
        <w:t xml:space="preserve"> </w:t>
      </w:r>
      <w:r w:rsidRPr="00175582">
        <w:rPr>
          <w:rFonts w:ascii="Arial" w:hAnsi="Arial" w:cs="Arial"/>
          <w:sz w:val="22"/>
          <w:szCs w:val="22"/>
        </w:rPr>
        <w:t xml:space="preserve">review and enhance national curricula which emphasises biodiversity contributions to </w:t>
      </w:r>
    </w:p>
    <w:p w14:paraId="7F91F455"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1. local and national welfare, </w:t>
      </w:r>
    </w:p>
    <w:p w14:paraId="1D57576B" w14:textId="77777777" w:rsidR="00501EC3" w:rsidRPr="00811E4F" w:rsidRDefault="00501EC3" w:rsidP="00501EC3">
      <w:pPr>
        <w:pStyle w:val="NoSpacing"/>
        <w:jc w:val="both"/>
        <w:rPr>
          <w:rFonts w:ascii="Arial" w:hAnsi="Arial" w:cs="Arial"/>
          <w:sz w:val="22"/>
          <w:szCs w:val="22"/>
        </w:rPr>
      </w:pPr>
      <w:r w:rsidRPr="00175582">
        <w:rPr>
          <w:rFonts w:ascii="Arial" w:hAnsi="Arial" w:cs="Arial"/>
          <w:sz w:val="22"/>
          <w:szCs w:val="22"/>
        </w:rPr>
        <w:t xml:space="preserve">2. </w:t>
      </w:r>
      <w:r w:rsidRPr="00811E4F">
        <w:rPr>
          <w:rFonts w:ascii="Arial" w:hAnsi="Arial" w:cs="Arial"/>
          <w:sz w:val="22"/>
          <w:szCs w:val="22"/>
        </w:rPr>
        <w:t xml:space="preserve">the health of ecosystems, and </w:t>
      </w:r>
    </w:p>
    <w:p w14:paraId="3AC16522" w14:textId="77777777" w:rsidR="00501EC3" w:rsidRPr="00811E4F" w:rsidRDefault="00501EC3" w:rsidP="00501EC3">
      <w:pPr>
        <w:pStyle w:val="NoSpacing"/>
        <w:jc w:val="both"/>
        <w:rPr>
          <w:rFonts w:ascii="Arial" w:hAnsi="Arial" w:cs="Arial"/>
          <w:sz w:val="22"/>
          <w:szCs w:val="22"/>
        </w:rPr>
      </w:pPr>
      <w:r w:rsidRPr="00811E4F">
        <w:rPr>
          <w:rFonts w:ascii="Arial" w:hAnsi="Arial" w:cs="Arial"/>
          <w:sz w:val="22"/>
          <w:szCs w:val="22"/>
        </w:rPr>
        <w:t>3. tie ecological, economic, and social themes together to ensure that students of all schools receive formal instruction on the nature and value of biodiversity, and on the interrelationship between biodiversity and the environment.</w:t>
      </w:r>
    </w:p>
    <w:p w14:paraId="6021F2A2" w14:textId="77777777" w:rsidR="00501EC3" w:rsidRPr="00811E4F" w:rsidRDefault="00501EC3" w:rsidP="00501EC3">
      <w:pPr>
        <w:pStyle w:val="NoSpacing"/>
        <w:jc w:val="both"/>
        <w:rPr>
          <w:rFonts w:ascii="Arial" w:hAnsi="Arial" w:cs="Arial"/>
          <w:sz w:val="22"/>
          <w:szCs w:val="22"/>
        </w:rPr>
      </w:pPr>
    </w:p>
    <w:p w14:paraId="11661DA7" w14:textId="5A11DE4A" w:rsidR="00501EC3" w:rsidRPr="00811E4F" w:rsidRDefault="00501EC3" w:rsidP="00501EC3">
      <w:pPr>
        <w:pStyle w:val="NoSpacing"/>
        <w:jc w:val="both"/>
        <w:rPr>
          <w:rFonts w:ascii="Arial" w:hAnsi="Arial" w:cs="Arial"/>
          <w:b/>
          <w:sz w:val="22"/>
          <w:szCs w:val="22"/>
        </w:rPr>
      </w:pPr>
      <w:r w:rsidRPr="00811E4F">
        <w:rPr>
          <w:rFonts w:ascii="Arial" w:hAnsi="Arial" w:cs="Arial"/>
          <w:b/>
          <w:sz w:val="22"/>
          <w:szCs w:val="22"/>
        </w:rPr>
        <w:t xml:space="preserve">Success </w:t>
      </w:r>
    </w:p>
    <w:p w14:paraId="158C3942" w14:textId="77777777" w:rsidR="00501EC3" w:rsidRPr="00811E4F" w:rsidRDefault="00501EC3" w:rsidP="00501EC3">
      <w:pPr>
        <w:pStyle w:val="NoSpacing"/>
        <w:jc w:val="both"/>
        <w:rPr>
          <w:rFonts w:ascii="Arial" w:hAnsi="Arial" w:cs="Arial"/>
          <w:b/>
          <w:i/>
          <w:sz w:val="22"/>
          <w:szCs w:val="22"/>
        </w:rPr>
      </w:pPr>
      <w:r w:rsidRPr="00811E4F">
        <w:rPr>
          <w:rFonts w:ascii="Arial" w:hAnsi="Arial" w:cs="Arial"/>
          <w:b/>
          <w:i/>
          <w:sz w:val="22"/>
          <w:szCs w:val="22"/>
        </w:rPr>
        <w:t>Environmental Studies in Curriculum</w:t>
      </w:r>
    </w:p>
    <w:p w14:paraId="3F7D452F" w14:textId="77777777" w:rsidR="00501EC3" w:rsidRPr="00175582" w:rsidRDefault="00501EC3" w:rsidP="00501EC3">
      <w:pPr>
        <w:pStyle w:val="NoSpacing"/>
        <w:jc w:val="both"/>
        <w:rPr>
          <w:rFonts w:ascii="Arial" w:hAnsi="Arial" w:cs="Arial"/>
          <w:sz w:val="22"/>
          <w:szCs w:val="22"/>
        </w:rPr>
      </w:pPr>
      <w:r w:rsidRPr="00811E4F">
        <w:rPr>
          <w:rFonts w:ascii="Arial" w:hAnsi="Arial" w:cs="Arial"/>
          <w:sz w:val="22"/>
          <w:szCs w:val="22"/>
        </w:rPr>
        <w:t xml:space="preserve">Papua New Guinea has gone through a period of progressive environmental curriculum from 1994 </w:t>
      </w:r>
      <w:r w:rsidRPr="00175582">
        <w:rPr>
          <w:rFonts w:ascii="Arial" w:hAnsi="Arial" w:cs="Arial"/>
          <w:sz w:val="22"/>
          <w:szCs w:val="22"/>
        </w:rPr>
        <w:t>to 2018 that included the subjects of Environmental Studies and Community Life from Elementary Prep - Grade 1 to Grade 5. From Grade 6 - 8 and 9-12 at high school, topics of Environment are taught within the subjects of Science and Geography whilst Custom is taught within Social Science.</w:t>
      </w:r>
    </w:p>
    <w:p w14:paraId="43D3FC5B"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 </w:t>
      </w:r>
    </w:p>
    <w:p w14:paraId="3685188F"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This has led to an entire generation of students who have a formal education in environment and its links to custom, which has raised their understanding</w:t>
      </w:r>
    </w:p>
    <w:p w14:paraId="2B0BF633" w14:textId="77777777" w:rsidR="00501EC3" w:rsidRPr="007F27F9" w:rsidRDefault="00501EC3" w:rsidP="00501EC3">
      <w:pPr>
        <w:pStyle w:val="NoSpacing"/>
        <w:rPr>
          <w:color w:val="8496B0" w:themeColor="text2" w:themeTint="99"/>
        </w:rPr>
      </w:pPr>
      <w:r w:rsidRPr="007F27F9">
        <w:rPr>
          <w:noProof/>
          <w:color w:val="8496B0" w:themeColor="text2" w:themeTint="99"/>
          <w:lang w:val="en-AU" w:eastAsia="en-AU"/>
        </w:rPr>
        <w:lastRenderedPageBreak/>
        <w:drawing>
          <wp:inline distT="0" distB="0" distL="0" distR="0" wp14:anchorId="0A4FAFFB" wp14:editId="6C8B197B">
            <wp:extent cx="2020164" cy="1943100"/>
            <wp:effectExtent l="0" t="0" r="12065"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021233" cy="1944128"/>
                    </a:xfrm>
                    <a:prstGeom prst="rect">
                      <a:avLst/>
                    </a:prstGeom>
                    <a:noFill/>
                    <a:ln>
                      <a:noFill/>
                    </a:ln>
                  </pic:spPr>
                </pic:pic>
              </a:graphicData>
            </a:graphic>
          </wp:inline>
        </w:drawing>
      </w:r>
      <w:r w:rsidRPr="007F27F9">
        <w:rPr>
          <w:noProof/>
          <w:color w:val="8496B0" w:themeColor="text2" w:themeTint="99"/>
          <w:lang w:val="en-AU" w:eastAsia="en-AU"/>
        </w:rPr>
        <w:drawing>
          <wp:inline distT="0" distB="0" distL="0" distR="0" wp14:anchorId="70810E0A" wp14:editId="50974FD8">
            <wp:extent cx="3657600" cy="1945927"/>
            <wp:effectExtent l="0" t="0" r="0" b="1016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3660854" cy="1947658"/>
                    </a:xfrm>
                    <a:prstGeom prst="rect">
                      <a:avLst/>
                    </a:prstGeom>
                    <a:noFill/>
                    <a:ln>
                      <a:noFill/>
                    </a:ln>
                  </pic:spPr>
                </pic:pic>
              </a:graphicData>
            </a:graphic>
          </wp:inline>
        </w:drawing>
      </w:r>
    </w:p>
    <w:p w14:paraId="04F0CA9D"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In 2012 the number of students in the Primary School Grades was 1.4 million. The ratio of girls to boys being 100:109 Gross Enrolment, 100:109 Net Enrollment and 100:117 at Completion. This ratio widens in upper grades to 100:125 in Lower Secondary from which the numbers of students dropped off dramatically and the gender ratio widened further in upper secondary to 100:144. Reaching girls in early years of their education opportunity is therefore important whilst efforts are made to encourage girls to remain at school. </w:t>
      </w:r>
    </w:p>
    <w:p w14:paraId="24999279" w14:textId="77777777" w:rsidR="00501EC3" w:rsidRPr="00175582" w:rsidRDefault="00501EC3" w:rsidP="00501EC3">
      <w:pPr>
        <w:pStyle w:val="NoSpacing"/>
        <w:jc w:val="both"/>
        <w:rPr>
          <w:rFonts w:ascii="Arial" w:hAnsi="Arial" w:cs="Arial"/>
          <w:sz w:val="22"/>
          <w:szCs w:val="22"/>
        </w:rPr>
      </w:pPr>
    </w:p>
    <w:p w14:paraId="3294F098" w14:textId="6446EAE1"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 xml:space="preserve">In 2015 Free Education to grade 12 was introduced by the PNG National Government which resulted in more students attending school. Though this gave more opportunity for children of low income families to attend school the increased influx of students led to a higher student to teacher ratio, exacerbated by the limited teaching resources that are available. </w:t>
      </w:r>
    </w:p>
    <w:p w14:paraId="060DDE8F" w14:textId="77777777" w:rsidR="00811E4F" w:rsidRDefault="00811E4F" w:rsidP="00501EC3">
      <w:pPr>
        <w:pStyle w:val="NoSpacing"/>
        <w:jc w:val="both"/>
        <w:rPr>
          <w:rFonts w:ascii="Arial" w:hAnsi="Arial" w:cs="Arial"/>
          <w:b/>
          <w:i/>
          <w:sz w:val="22"/>
          <w:szCs w:val="22"/>
        </w:rPr>
      </w:pPr>
    </w:p>
    <w:p w14:paraId="16DEB962" w14:textId="446C33D9" w:rsidR="00501EC3" w:rsidRPr="00175582" w:rsidRDefault="00501EC3" w:rsidP="00501EC3">
      <w:pPr>
        <w:pStyle w:val="NoSpacing"/>
        <w:jc w:val="both"/>
        <w:rPr>
          <w:rFonts w:ascii="Arial" w:hAnsi="Arial" w:cs="Arial"/>
          <w:b/>
          <w:i/>
          <w:sz w:val="22"/>
          <w:szCs w:val="22"/>
        </w:rPr>
      </w:pPr>
      <w:r w:rsidRPr="00175582">
        <w:rPr>
          <w:rFonts w:ascii="Arial" w:hAnsi="Arial" w:cs="Arial"/>
          <w:b/>
          <w:i/>
          <w:sz w:val="22"/>
          <w:szCs w:val="22"/>
        </w:rPr>
        <w:t xml:space="preserve">Environment Education in Tertiary Institutions </w:t>
      </w:r>
    </w:p>
    <w:p w14:paraId="797AA6FC" w14:textId="77777777" w:rsidR="00501EC3" w:rsidRPr="00175582" w:rsidRDefault="00501EC3" w:rsidP="00501EC3">
      <w:pPr>
        <w:pStyle w:val="NoSpacing"/>
        <w:jc w:val="both"/>
        <w:rPr>
          <w:rFonts w:ascii="Arial" w:hAnsi="Arial" w:cs="Arial"/>
          <w:sz w:val="22"/>
          <w:szCs w:val="22"/>
        </w:rPr>
      </w:pPr>
      <w:r w:rsidRPr="00175582">
        <w:rPr>
          <w:rFonts w:ascii="Arial" w:hAnsi="Arial" w:cs="Arial"/>
          <w:sz w:val="22"/>
          <w:szCs w:val="22"/>
        </w:rPr>
        <w:t>There are several tertiary universities across Papua New Guinea which have courses and a range of qualifications in various aspects of the environmental and sustainable development sciences.</w:t>
      </w:r>
    </w:p>
    <w:p w14:paraId="71650F33" w14:textId="77777777" w:rsidR="00501EC3" w:rsidRPr="00513CF0" w:rsidRDefault="00501EC3" w:rsidP="00501EC3">
      <w:pPr>
        <w:pStyle w:val="NoSpacing"/>
        <w:jc w:val="both"/>
      </w:pPr>
    </w:p>
    <w:p w14:paraId="4D0508E5" w14:textId="22F9B58B" w:rsidR="00501EC3" w:rsidRPr="00FE4A75" w:rsidRDefault="00501EC3" w:rsidP="00501EC3">
      <w:pPr>
        <w:pStyle w:val="NoSpacing"/>
      </w:pPr>
      <w:r w:rsidRPr="0036492D">
        <w:rPr>
          <w:rFonts w:ascii="Arial" w:hAnsi="Arial" w:cs="Arial"/>
          <w:sz w:val="22"/>
          <w:szCs w:val="22"/>
        </w:rPr>
        <w:t>University qualifications in Natural Resources offered at PNG Institutions</w:t>
      </w:r>
      <w:r w:rsidRPr="00FE4A75">
        <w:t>.</w:t>
      </w:r>
    </w:p>
    <w:tbl>
      <w:tblPr>
        <w:tblStyle w:val="TableGrid"/>
        <w:tblW w:w="9307" w:type="dxa"/>
        <w:tblLayout w:type="fixed"/>
        <w:tblLook w:val="04A0" w:firstRow="1" w:lastRow="0" w:firstColumn="1" w:lastColumn="0" w:noHBand="0" w:noVBand="1"/>
      </w:tblPr>
      <w:tblGrid>
        <w:gridCol w:w="1526"/>
        <w:gridCol w:w="2000"/>
        <w:gridCol w:w="2268"/>
        <w:gridCol w:w="768"/>
        <w:gridCol w:w="1343"/>
        <w:gridCol w:w="1402"/>
      </w:tblGrid>
      <w:tr w:rsidR="00C16E41" w:rsidRPr="00651FF8" w14:paraId="431AEDD5" w14:textId="712E41C9" w:rsidTr="00C16E41">
        <w:tc>
          <w:tcPr>
            <w:tcW w:w="1526" w:type="dxa"/>
          </w:tcPr>
          <w:p w14:paraId="55330C49" w14:textId="77777777" w:rsidR="00C16E41" w:rsidRDefault="00C16E41" w:rsidP="002855A2"/>
        </w:tc>
        <w:tc>
          <w:tcPr>
            <w:tcW w:w="2000" w:type="dxa"/>
          </w:tcPr>
          <w:p w14:paraId="226B3738" w14:textId="77777777" w:rsidR="00C16E41" w:rsidRPr="00651FF8" w:rsidRDefault="00C16E41" w:rsidP="002855A2">
            <w:pPr>
              <w:ind w:left="-108" w:firstLine="108"/>
              <w:jc w:val="center"/>
              <w:rPr>
                <w:rFonts w:asciiTheme="majorHAnsi" w:hAnsiTheme="majorHAnsi"/>
                <w:b/>
              </w:rPr>
            </w:pPr>
            <w:r>
              <w:rPr>
                <w:rFonts w:asciiTheme="majorHAnsi" w:hAnsiTheme="majorHAnsi"/>
                <w:b/>
              </w:rPr>
              <w:t xml:space="preserve">UNRE </w:t>
            </w:r>
          </w:p>
        </w:tc>
        <w:tc>
          <w:tcPr>
            <w:tcW w:w="2268" w:type="dxa"/>
          </w:tcPr>
          <w:p w14:paraId="06322C00" w14:textId="457D27AF" w:rsidR="00C16E41" w:rsidRPr="00651FF8" w:rsidRDefault="00C16E41" w:rsidP="002855A2">
            <w:pPr>
              <w:jc w:val="center"/>
              <w:rPr>
                <w:rFonts w:asciiTheme="majorHAnsi" w:hAnsiTheme="majorHAnsi"/>
                <w:b/>
              </w:rPr>
            </w:pPr>
            <w:r>
              <w:rPr>
                <w:rFonts w:asciiTheme="majorHAnsi" w:hAnsiTheme="majorHAnsi"/>
                <w:b/>
              </w:rPr>
              <w:t>PNGUT</w:t>
            </w:r>
          </w:p>
        </w:tc>
        <w:tc>
          <w:tcPr>
            <w:tcW w:w="768" w:type="dxa"/>
          </w:tcPr>
          <w:p w14:paraId="4DCEA882" w14:textId="77777777" w:rsidR="00C16E41" w:rsidRPr="00651FF8" w:rsidRDefault="00C16E41" w:rsidP="002855A2">
            <w:pPr>
              <w:ind w:left="-108" w:firstLine="108"/>
              <w:jc w:val="center"/>
              <w:rPr>
                <w:rFonts w:asciiTheme="majorHAnsi" w:hAnsiTheme="majorHAnsi"/>
                <w:b/>
              </w:rPr>
            </w:pPr>
            <w:r w:rsidRPr="00651FF8">
              <w:rPr>
                <w:rFonts w:asciiTheme="majorHAnsi" w:hAnsiTheme="majorHAnsi"/>
                <w:b/>
              </w:rPr>
              <w:t>PAU</w:t>
            </w:r>
          </w:p>
        </w:tc>
        <w:tc>
          <w:tcPr>
            <w:tcW w:w="1343" w:type="dxa"/>
          </w:tcPr>
          <w:p w14:paraId="0C235906" w14:textId="77777777" w:rsidR="00C16E41" w:rsidRPr="00651FF8" w:rsidRDefault="00C16E41" w:rsidP="002855A2">
            <w:pPr>
              <w:jc w:val="center"/>
              <w:rPr>
                <w:rFonts w:asciiTheme="majorHAnsi" w:hAnsiTheme="majorHAnsi"/>
                <w:b/>
              </w:rPr>
            </w:pPr>
            <w:r w:rsidRPr="00651FF8">
              <w:rPr>
                <w:rFonts w:asciiTheme="majorHAnsi" w:hAnsiTheme="majorHAnsi"/>
                <w:b/>
              </w:rPr>
              <w:t>UPNG</w:t>
            </w:r>
          </w:p>
        </w:tc>
        <w:tc>
          <w:tcPr>
            <w:tcW w:w="1402" w:type="dxa"/>
          </w:tcPr>
          <w:p w14:paraId="169EB93A" w14:textId="47C0CFF4" w:rsidR="00C16E41" w:rsidRPr="00651FF8" w:rsidRDefault="00C16E41" w:rsidP="002855A2">
            <w:pPr>
              <w:jc w:val="center"/>
              <w:rPr>
                <w:rFonts w:asciiTheme="majorHAnsi" w:hAnsiTheme="majorHAnsi"/>
                <w:b/>
              </w:rPr>
            </w:pPr>
            <w:r>
              <w:rPr>
                <w:rFonts w:asciiTheme="majorHAnsi" w:hAnsiTheme="majorHAnsi"/>
                <w:b/>
              </w:rPr>
              <w:t>UOG</w:t>
            </w:r>
          </w:p>
        </w:tc>
      </w:tr>
      <w:tr w:rsidR="00C16E41" w:rsidRPr="00543EA5" w14:paraId="75CA9A24" w14:textId="6234ADA0" w:rsidTr="00C16E41">
        <w:tc>
          <w:tcPr>
            <w:tcW w:w="1526" w:type="dxa"/>
            <w:shd w:val="clear" w:color="auto" w:fill="FFE6D4"/>
          </w:tcPr>
          <w:p w14:paraId="7B22D61F" w14:textId="77777777" w:rsidR="00C16E41" w:rsidRPr="00651FF8" w:rsidRDefault="00C16E41" w:rsidP="002855A2">
            <w:pPr>
              <w:rPr>
                <w:rFonts w:asciiTheme="majorHAnsi" w:hAnsiTheme="majorHAnsi"/>
                <w:b/>
              </w:rPr>
            </w:pPr>
            <w:r w:rsidRPr="00651FF8">
              <w:rPr>
                <w:rFonts w:asciiTheme="majorHAnsi" w:hAnsiTheme="majorHAnsi"/>
                <w:b/>
              </w:rPr>
              <w:t>D</w:t>
            </w:r>
            <w:r w:rsidRPr="00651FF8">
              <w:rPr>
                <w:rFonts w:asciiTheme="majorHAnsi" w:hAnsiTheme="majorHAnsi"/>
                <w:b/>
                <w:shd w:val="clear" w:color="auto" w:fill="F6DECD"/>
              </w:rPr>
              <w:t xml:space="preserve">iploma </w:t>
            </w:r>
          </w:p>
        </w:tc>
        <w:tc>
          <w:tcPr>
            <w:tcW w:w="2000" w:type="dxa"/>
            <w:shd w:val="clear" w:color="auto" w:fill="FFE6D4"/>
          </w:tcPr>
          <w:p w14:paraId="027D69FD"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Tropical Agriculture</w:t>
            </w:r>
          </w:p>
          <w:p w14:paraId="2057B2CE"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Livestock Production</w:t>
            </w:r>
          </w:p>
          <w:p w14:paraId="5F733C8A"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Fisheries and Marine Resources</w:t>
            </w:r>
          </w:p>
          <w:p w14:paraId="62E65159"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 xml:space="preserve">*Sustainable Tropical Forestry </w:t>
            </w:r>
          </w:p>
        </w:tc>
        <w:tc>
          <w:tcPr>
            <w:tcW w:w="2268" w:type="dxa"/>
            <w:shd w:val="clear" w:color="auto" w:fill="F6DECD"/>
          </w:tcPr>
          <w:p w14:paraId="38CBADA8"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 xml:space="preserve">Forestry * </w:t>
            </w:r>
          </w:p>
        </w:tc>
        <w:tc>
          <w:tcPr>
            <w:tcW w:w="768" w:type="dxa"/>
            <w:vMerge w:val="restart"/>
            <w:shd w:val="clear" w:color="auto" w:fill="auto"/>
          </w:tcPr>
          <w:p w14:paraId="78D1D634" w14:textId="77777777" w:rsidR="00C16E41" w:rsidRPr="00543EA5" w:rsidRDefault="00C16E41" w:rsidP="002855A2">
            <w:pPr>
              <w:rPr>
                <w:rFonts w:asciiTheme="majorHAnsi" w:hAnsiTheme="majorHAnsi"/>
                <w:sz w:val="18"/>
                <w:szCs w:val="18"/>
              </w:rPr>
            </w:pPr>
          </w:p>
        </w:tc>
        <w:tc>
          <w:tcPr>
            <w:tcW w:w="1343" w:type="dxa"/>
            <w:vMerge w:val="restart"/>
            <w:shd w:val="clear" w:color="auto" w:fill="auto"/>
          </w:tcPr>
          <w:p w14:paraId="2513705E" w14:textId="77777777" w:rsidR="00C16E41" w:rsidRPr="00543EA5" w:rsidRDefault="00C16E41" w:rsidP="002855A2">
            <w:pPr>
              <w:rPr>
                <w:rFonts w:asciiTheme="majorHAnsi" w:hAnsiTheme="majorHAnsi"/>
                <w:sz w:val="18"/>
                <w:szCs w:val="18"/>
              </w:rPr>
            </w:pPr>
          </w:p>
        </w:tc>
        <w:tc>
          <w:tcPr>
            <w:tcW w:w="1402" w:type="dxa"/>
          </w:tcPr>
          <w:p w14:paraId="19F5BEE0" w14:textId="77777777" w:rsidR="00C16E41" w:rsidRPr="00543EA5" w:rsidRDefault="00C16E41" w:rsidP="002855A2">
            <w:pPr>
              <w:rPr>
                <w:rFonts w:asciiTheme="majorHAnsi" w:hAnsiTheme="majorHAnsi"/>
                <w:sz w:val="18"/>
                <w:szCs w:val="18"/>
              </w:rPr>
            </w:pPr>
          </w:p>
        </w:tc>
      </w:tr>
      <w:tr w:rsidR="00C16E41" w:rsidRPr="00543EA5" w14:paraId="00391AB9" w14:textId="03A8527F" w:rsidTr="00C16E41">
        <w:tc>
          <w:tcPr>
            <w:tcW w:w="1526" w:type="dxa"/>
            <w:shd w:val="clear" w:color="auto" w:fill="E9D1C2"/>
          </w:tcPr>
          <w:p w14:paraId="788848AB" w14:textId="77777777" w:rsidR="00C16E41" w:rsidRPr="00651FF8" w:rsidRDefault="00C16E41" w:rsidP="002855A2">
            <w:pPr>
              <w:rPr>
                <w:rFonts w:asciiTheme="majorHAnsi" w:hAnsiTheme="majorHAnsi"/>
                <w:b/>
              </w:rPr>
            </w:pPr>
            <w:r w:rsidRPr="00651FF8">
              <w:rPr>
                <w:rFonts w:asciiTheme="majorHAnsi" w:hAnsiTheme="majorHAnsi"/>
                <w:b/>
              </w:rPr>
              <w:t>Advanced Diploma</w:t>
            </w:r>
          </w:p>
        </w:tc>
        <w:tc>
          <w:tcPr>
            <w:tcW w:w="2000" w:type="dxa"/>
            <w:shd w:val="clear" w:color="auto" w:fill="E9D1C2"/>
          </w:tcPr>
          <w:p w14:paraId="1F58B00D"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Tropical Agriculture</w:t>
            </w:r>
          </w:p>
          <w:p w14:paraId="286693CD"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Livestock Production</w:t>
            </w:r>
          </w:p>
          <w:p w14:paraId="0240F857"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Fisheries and Marine Resources</w:t>
            </w:r>
          </w:p>
          <w:p w14:paraId="1183E56B"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Tropical Forestry</w:t>
            </w:r>
          </w:p>
        </w:tc>
        <w:tc>
          <w:tcPr>
            <w:tcW w:w="2268" w:type="dxa"/>
          </w:tcPr>
          <w:p w14:paraId="0C04FC1D" w14:textId="77777777" w:rsidR="00C16E41" w:rsidRPr="00543EA5" w:rsidRDefault="00C16E41" w:rsidP="002855A2">
            <w:pPr>
              <w:rPr>
                <w:rFonts w:asciiTheme="majorHAnsi" w:hAnsiTheme="majorHAnsi"/>
                <w:sz w:val="18"/>
                <w:szCs w:val="18"/>
              </w:rPr>
            </w:pPr>
          </w:p>
        </w:tc>
        <w:tc>
          <w:tcPr>
            <w:tcW w:w="768" w:type="dxa"/>
            <w:vMerge/>
          </w:tcPr>
          <w:p w14:paraId="36489E88" w14:textId="77777777" w:rsidR="00C16E41" w:rsidRPr="00543EA5" w:rsidRDefault="00C16E41" w:rsidP="002855A2">
            <w:pPr>
              <w:rPr>
                <w:rFonts w:asciiTheme="majorHAnsi" w:hAnsiTheme="majorHAnsi"/>
                <w:sz w:val="18"/>
                <w:szCs w:val="18"/>
              </w:rPr>
            </w:pPr>
          </w:p>
        </w:tc>
        <w:tc>
          <w:tcPr>
            <w:tcW w:w="1343" w:type="dxa"/>
            <w:vMerge/>
          </w:tcPr>
          <w:p w14:paraId="1AF69183" w14:textId="77777777" w:rsidR="00C16E41" w:rsidRPr="00543EA5" w:rsidRDefault="00C16E41" w:rsidP="002855A2">
            <w:pPr>
              <w:rPr>
                <w:rFonts w:asciiTheme="majorHAnsi" w:hAnsiTheme="majorHAnsi"/>
                <w:sz w:val="18"/>
                <w:szCs w:val="18"/>
              </w:rPr>
            </w:pPr>
          </w:p>
        </w:tc>
        <w:tc>
          <w:tcPr>
            <w:tcW w:w="1402" w:type="dxa"/>
          </w:tcPr>
          <w:p w14:paraId="6B7191AC" w14:textId="77777777" w:rsidR="00C16E41" w:rsidRPr="00543EA5" w:rsidRDefault="00C16E41" w:rsidP="002855A2">
            <w:pPr>
              <w:rPr>
                <w:rFonts w:asciiTheme="majorHAnsi" w:hAnsiTheme="majorHAnsi"/>
                <w:sz w:val="18"/>
                <w:szCs w:val="18"/>
              </w:rPr>
            </w:pPr>
          </w:p>
        </w:tc>
      </w:tr>
      <w:tr w:rsidR="00C16E41" w:rsidRPr="00543EA5" w14:paraId="63F8C279" w14:textId="7EEE74E2" w:rsidTr="00C16E41">
        <w:tc>
          <w:tcPr>
            <w:tcW w:w="1526" w:type="dxa"/>
            <w:shd w:val="clear" w:color="auto" w:fill="DCC6B7"/>
          </w:tcPr>
          <w:p w14:paraId="29C2CD4D" w14:textId="77777777" w:rsidR="00C16E41" w:rsidRPr="00651FF8" w:rsidRDefault="00C16E41" w:rsidP="002855A2">
            <w:pPr>
              <w:rPr>
                <w:rFonts w:asciiTheme="majorHAnsi" w:hAnsiTheme="majorHAnsi"/>
                <w:b/>
              </w:rPr>
            </w:pPr>
            <w:r w:rsidRPr="00651FF8">
              <w:rPr>
                <w:rFonts w:asciiTheme="majorHAnsi" w:hAnsiTheme="majorHAnsi"/>
                <w:b/>
              </w:rPr>
              <w:t>Degree</w:t>
            </w:r>
          </w:p>
        </w:tc>
        <w:tc>
          <w:tcPr>
            <w:tcW w:w="2000" w:type="dxa"/>
            <w:shd w:val="clear" w:color="auto" w:fill="DCC6B7"/>
          </w:tcPr>
          <w:p w14:paraId="314ACF41"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Tropical Agriculture</w:t>
            </w:r>
          </w:p>
          <w:p w14:paraId="1DFDAF08"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Livestock Production</w:t>
            </w:r>
          </w:p>
          <w:p w14:paraId="28308526"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Fisheries and Marine Resources</w:t>
            </w:r>
          </w:p>
          <w:p w14:paraId="6870C1F8"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Tropical Forestry</w:t>
            </w:r>
          </w:p>
        </w:tc>
        <w:tc>
          <w:tcPr>
            <w:tcW w:w="2268" w:type="dxa"/>
            <w:shd w:val="clear" w:color="auto" w:fill="DCC6B7"/>
          </w:tcPr>
          <w:p w14:paraId="48CE25A7"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 xml:space="preserve">BSc </w:t>
            </w:r>
          </w:p>
          <w:p w14:paraId="27875A5A"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*Forestry</w:t>
            </w:r>
          </w:p>
          <w:p w14:paraId="0EA1EAA4"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BSc</w:t>
            </w:r>
          </w:p>
          <w:p w14:paraId="74B3550A"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*Agriculture</w:t>
            </w:r>
          </w:p>
          <w:p w14:paraId="1ED25B11" w14:textId="77777777" w:rsidR="00C16E41" w:rsidRPr="00543EA5" w:rsidRDefault="00C16E41" w:rsidP="002855A2">
            <w:pPr>
              <w:rPr>
                <w:rFonts w:asciiTheme="majorHAnsi" w:hAnsiTheme="majorHAnsi"/>
                <w:sz w:val="18"/>
                <w:szCs w:val="18"/>
              </w:rPr>
            </w:pPr>
            <w:r>
              <w:rPr>
                <w:rFonts w:asciiTheme="majorHAnsi" w:hAnsiTheme="majorHAnsi"/>
                <w:sz w:val="18"/>
                <w:szCs w:val="18"/>
              </w:rPr>
              <w:t xml:space="preserve">*Environmental </w:t>
            </w:r>
            <w:r w:rsidRPr="00543EA5">
              <w:rPr>
                <w:rFonts w:asciiTheme="majorHAnsi" w:hAnsiTheme="majorHAnsi"/>
                <w:sz w:val="18"/>
                <w:szCs w:val="18"/>
              </w:rPr>
              <w:t>Science + Biology</w:t>
            </w:r>
          </w:p>
          <w:p w14:paraId="06FC6D87"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*Environmental Science + Chemistry</w:t>
            </w:r>
          </w:p>
          <w:p w14:paraId="1D02790F"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*Environmental Science + Physics</w:t>
            </w:r>
          </w:p>
          <w:p w14:paraId="02EB03F4"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lastRenderedPageBreak/>
              <w:t>*Environmental Science + Mathematics</w:t>
            </w:r>
          </w:p>
        </w:tc>
        <w:tc>
          <w:tcPr>
            <w:tcW w:w="768" w:type="dxa"/>
            <w:shd w:val="clear" w:color="auto" w:fill="DCC6B7"/>
          </w:tcPr>
          <w:p w14:paraId="0D035068" w14:textId="77777777" w:rsidR="00C16E41" w:rsidRPr="00543EA5" w:rsidRDefault="00C16E41" w:rsidP="002855A2">
            <w:pPr>
              <w:rPr>
                <w:rFonts w:asciiTheme="majorHAnsi" w:hAnsiTheme="majorHAnsi"/>
                <w:sz w:val="18"/>
                <w:szCs w:val="18"/>
              </w:rPr>
            </w:pPr>
            <w:r>
              <w:rPr>
                <w:rFonts w:asciiTheme="majorHAnsi" w:hAnsiTheme="majorHAnsi"/>
                <w:sz w:val="18"/>
                <w:szCs w:val="18"/>
              </w:rPr>
              <w:lastRenderedPageBreak/>
              <w:t>BSc</w:t>
            </w:r>
          </w:p>
        </w:tc>
        <w:tc>
          <w:tcPr>
            <w:tcW w:w="1343" w:type="dxa"/>
            <w:shd w:val="clear" w:color="auto" w:fill="DCC6B7"/>
          </w:tcPr>
          <w:p w14:paraId="53305211"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 xml:space="preserve">BSc </w:t>
            </w:r>
          </w:p>
          <w:p w14:paraId="7FC92E0E"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*Environment + Geography</w:t>
            </w:r>
          </w:p>
        </w:tc>
        <w:tc>
          <w:tcPr>
            <w:tcW w:w="1402" w:type="dxa"/>
            <w:shd w:val="clear" w:color="auto" w:fill="DCC6B7"/>
          </w:tcPr>
          <w:p w14:paraId="4AF6ABF1" w14:textId="77777777" w:rsidR="00C16E41" w:rsidRDefault="00C16E41" w:rsidP="002855A2">
            <w:pPr>
              <w:rPr>
                <w:rFonts w:asciiTheme="majorHAnsi" w:hAnsiTheme="majorHAnsi"/>
                <w:sz w:val="18"/>
                <w:szCs w:val="18"/>
              </w:rPr>
            </w:pPr>
            <w:r>
              <w:rPr>
                <w:rFonts w:asciiTheme="majorHAnsi" w:hAnsiTheme="majorHAnsi"/>
                <w:sz w:val="18"/>
                <w:szCs w:val="18"/>
              </w:rPr>
              <w:t>BA</w:t>
            </w:r>
          </w:p>
          <w:p w14:paraId="1D06F69E" w14:textId="4C94D658" w:rsidR="00C16E41" w:rsidRPr="00543EA5" w:rsidRDefault="00C16E41" w:rsidP="002855A2">
            <w:pPr>
              <w:rPr>
                <w:rFonts w:asciiTheme="majorHAnsi" w:hAnsiTheme="majorHAnsi"/>
                <w:sz w:val="18"/>
                <w:szCs w:val="18"/>
              </w:rPr>
            </w:pPr>
            <w:r>
              <w:rPr>
                <w:rFonts w:asciiTheme="majorHAnsi" w:hAnsiTheme="majorHAnsi"/>
                <w:sz w:val="18"/>
                <w:szCs w:val="18"/>
              </w:rPr>
              <w:t>Environmental Studies</w:t>
            </w:r>
          </w:p>
        </w:tc>
      </w:tr>
      <w:tr w:rsidR="00C16E41" w:rsidRPr="00543EA5" w14:paraId="563B732E" w14:textId="2F2FD042" w:rsidTr="00C16E41">
        <w:tc>
          <w:tcPr>
            <w:tcW w:w="1526" w:type="dxa"/>
            <w:shd w:val="clear" w:color="auto" w:fill="CCB8AA"/>
          </w:tcPr>
          <w:p w14:paraId="594991AB" w14:textId="742F1065" w:rsidR="00C16E41" w:rsidRPr="00651FF8" w:rsidRDefault="00C16E41" w:rsidP="002855A2">
            <w:pPr>
              <w:rPr>
                <w:rFonts w:asciiTheme="majorHAnsi" w:hAnsiTheme="majorHAnsi"/>
                <w:b/>
              </w:rPr>
            </w:pPr>
            <w:r w:rsidRPr="00651FF8">
              <w:rPr>
                <w:rFonts w:asciiTheme="majorHAnsi" w:hAnsiTheme="majorHAnsi"/>
                <w:b/>
              </w:rPr>
              <w:t>Honors</w:t>
            </w:r>
          </w:p>
        </w:tc>
        <w:tc>
          <w:tcPr>
            <w:tcW w:w="2000" w:type="dxa"/>
            <w:shd w:val="clear" w:color="auto" w:fill="CCB8AA"/>
          </w:tcPr>
          <w:p w14:paraId="766634AB"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Tropical Agriculture</w:t>
            </w:r>
          </w:p>
          <w:p w14:paraId="49FF855F"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Livestock Production</w:t>
            </w:r>
          </w:p>
          <w:p w14:paraId="6AAC7416"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Fisheries and Marine Resources</w:t>
            </w:r>
          </w:p>
          <w:p w14:paraId="74EE6361"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*Sustainable Tropical Forestry</w:t>
            </w:r>
          </w:p>
        </w:tc>
        <w:tc>
          <w:tcPr>
            <w:tcW w:w="2268" w:type="dxa"/>
            <w:shd w:val="clear" w:color="auto" w:fill="CCB8AA"/>
          </w:tcPr>
          <w:p w14:paraId="786775F3"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BSc (Hons)</w:t>
            </w:r>
          </w:p>
        </w:tc>
        <w:tc>
          <w:tcPr>
            <w:tcW w:w="768" w:type="dxa"/>
            <w:vMerge w:val="restart"/>
          </w:tcPr>
          <w:p w14:paraId="3424D2E7" w14:textId="77777777" w:rsidR="00C16E41" w:rsidRPr="00543EA5" w:rsidRDefault="00C16E41" w:rsidP="002855A2">
            <w:pPr>
              <w:rPr>
                <w:rFonts w:asciiTheme="majorHAnsi" w:hAnsiTheme="majorHAnsi"/>
                <w:sz w:val="18"/>
                <w:szCs w:val="18"/>
              </w:rPr>
            </w:pPr>
          </w:p>
        </w:tc>
        <w:tc>
          <w:tcPr>
            <w:tcW w:w="1343" w:type="dxa"/>
            <w:shd w:val="clear" w:color="auto" w:fill="CCB8AA"/>
          </w:tcPr>
          <w:p w14:paraId="03BBC9DA"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BSc (Hons)</w:t>
            </w:r>
          </w:p>
        </w:tc>
        <w:tc>
          <w:tcPr>
            <w:tcW w:w="1402" w:type="dxa"/>
            <w:shd w:val="clear" w:color="auto" w:fill="CCB8AA"/>
          </w:tcPr>
          <w:p w14:paraId="58554B0B" w14:textId="012F7B14" w:rsidR="00C16E41" w:rsidRPr="00543EA5" w:rsidRDefault="00C16E41" w:rsidP="002855A2">
            <w:pPr>
              <w:rPr>
                <w:rFonts w:asciiTheme="majorHAnsi" w:hAnsiTheme="majorHAnsi"/>
                <w:sz w:val="18"/>
                <w:szCs w:val="18"/>
              </w:rPr>
            </w:pPr>
            <w:r>
              <w:rPr>
                <w:rFonts w:asciiTheme="majorHAnsi" w:hAnsiTheme="majorHAnsi"/>
                <w:sz w:val="18"/>
                <w:szCs w:val="18"/>
              </w:rPr>
              <w:t>BA (Hons)</w:t>
            </w:r>
          </w:p>
        </w:tc>
      </w:tr>
      <w:tr w:rsidR="00C16E41" w:rsidRPr="00543EA5" w14:paraId="36BEE404" w14:textId="5B2CC162" w:rsidTr="00C16E41">
        <w:tc>
          <w:tcPr>
            <w:tcW w:w="1526" w:type="dxa"/>
            <w:shd w:val="clear" w:color="auto" w:fill="BCA99D"/>
          </w:tcPr>
          <w:p w14:paraId="41BE9463" w14:textId="77777777" w:rsidR="00C16E41" w:rsidRPr="00651FF8" w:rsidRDefault="00C16E41" w:rsidP="002855A2">
            <w:pPr>
              <w:rPr>
                <w:rFonts w:asciiTheme="majorHAnsi" w:hAnsiTheme="majorHAnsi"/>
                <w:b/>
              </w:rPr>
            </w:pPr>
            <w:r w:rsidRPr="00651FF8">
              <w:rPr>
                <w:rFonts w:asciiTheme="majorHAnsi" w:hAnsiTheme="majorHAnsi"/>
                <w:b/>
              </w:rPr>
              <w:t xml:space="preserve">Masters </w:t>
            </w:r>
          </w:p>
        </w:tc>
        <w:tc>
          <w:tcPr>
            <w:tcW w:w="2000" w:type="dxa"/>
            <w:vMerge w:val="restart"/>
            <w:shd w:val="clear" w:color="auto" w:fill="auto"/>
          </w:tcPr>
          <w:p w14:paraId="474F6A4A" w14:textId="77777777" w:rsidR="00C16E41" w:rsidRPr="00543EA5" w:rsidRDefault="00C16E41" w:rsidP="002855A2">
            <w:pPr>
              <w:rPr>
                <w:rFonts w:asciiTheme="majorHAnsi" w:hAnsiTheme="majorHAnsi"/>
                <w:sz w:val="18"/>
                <w:szCs w:val="18"/>
              </w:rPr>
            </w:pPr>
          </w:p>
        </w:tc>
        <w:tc>
          <w:tcPr>
            <w:tcW w:w="2268" w:type="dxa"/>
            <w:vMerge w:val="restart"/>
          </w:tcPr>
          <w:p w14:paraId="4CAD67EF" w14:textId="77777777" w:rsidR="00C16E41" w:rsidRPr="00543EA5" w:rsidRDefault="00C16E41" w:rsidP="002855A2">
            <w:pPr>
              <w:rPr>
                <w:rFonts w:asciiTheme="majorHAnsi" w:hAnsiTheme="majorHAnsi"/>
                <w:sz w:val="18"/>
                <w:szCs w:val="18"/>
              </w:rPr>
            </w:pPr>
          </w:p>
        </w:tc>
        <w:tc>
          <w:tcPr>
            <w:tcW w:w="768" w:type="dxa"/>
            <w:vMerge/>
          </w:tcPr>
          <w:p w14:paraId="33790781" w14:textId="77777777" w:rsidR="00C16E41" w:rsidRPr="00543EA5" w:rsidRDefault="00C16E41" w:rsidP="002855A2">
            <w:pPr>
              <w:rPr>
                <w:rFonts w:asciiTheme="majorHAnsi" w:hAnsiTheme="majorHAnsi"/>
                <w:sz w:val="18"/>
                <w:szCs w:val="18"/>
              </w:rPr>
            </w:pPr>
          </w:p>
        </w:tc>
        <w:tc>
          <w:tcPr>
            <w:tcW w:w="1343" w:type="dxa"/>
            <w:shd w:val="clear" w:color="auto" w:fill="BCA99D"/>
          </w:tcPr>
          <w:p w14:paraId="4521A4DF"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MSc</w:t>
            </w:r>
          </w:p>
        </w:tc>
        <w:tc>
          <w:tcPr>
            <w:tcW w:w="1402" w:type="dxa"/>
            <w:shd w:val="clear" w:color="auto" w:fill="auto"/>
          </w:tcPr>
          <w:p w14:paraId="5F03A504" w14:textId="77777777" w:rsidR="00C16E41" w:rsidRPr="00C16E41" w:rsidRDefault="00C16E41" w:rsidP="002855A2">
            <w:pPr>
              <w:rPr>
                <w:rFonts w:asciiTheme="majorHAnsi" w:hAnsiTheme="majorHAnsi"/>
                <w:sz w:val="18"/>
                <w:szCs w:val="18"/>
              </w:rPr>
            </w:pPr>
          </w:p>
        </w:tc>
      </w:tr>
      <w:tr w:rsidR="00C16E41" w:rsidRPr="00543EA5" w14:paraId="07439671" w14:textId="29DE712E" w:rsidTr="00C16E41">
        <w:tc>
          <w:tcPr>
            <w:tcW w:w="1526" w:type="dxa"/>
            <w:shd w:val="clear" w:color="auto" w:fill="AA998E"/>
          </w:tcPr>
          <w:p w14:paraId="543E4199" w14:textId="77777777" w:rsidR="00C16E41" w:rsidRPr="00651FF8" w:rsidRDefault="00C16E41" w:rsidP="002855A2">
            <w:pPr>
              <w:rPr>
                <w:rFonts w:asciiTheme="majorHAnsi" w:hAnsiTheme="majorHAnsi"/>
                <w:b/>
              </w:rPr>
            </w:pPr>
            <w:r w:rsidRPr="00651FF8">
              <w:rPr>
                <w:rFonts w:asciiTheme="majorHAnsi" w:hAnsiTheme="majorHAnsi"/>
                <w:b/>
              </w:rPr>
              <w:t>PhD</w:t>
            </w:r>
          </w:p>
        </w:tc>
        <w:tc>
          <w:tcPr>
            <w:tcW w:w="2000" w:type="dxa"/>
            <w:vMerge/>
            <w:shd w:val="clear" w:color="auto" w:fill="auto"/>
          </w:tcPr>
          <w:p w14:paraId="736763BE" w14:textId="77777777" w:rsidR="00C16E41" w:rsidRPr="00543EA5" w:rsidRDefault="00C16E41" w:rsidP="002855A2">
            <w:pPr>
              <w:rPr>
                <w:rFonts w:asciiTheme="majorHAnsi" w:hAnsiTheme="majorHAnsi"/>
                <w:sz w:val="18"/>
                <w:szCs w:val="18"/>
              </w:rPr>
            </w:pPr>
          </w:p>
        </w:tc>
        <w:tc>
          <w:tcPr>
            <w:tcW w:w="2268" w:type="dxa"/>
            <w:vMerge/>
          </w:tcPr>
          <w:p w14:paraId="606A7612" w14:textId="77777777" w:rsidR="00C16E41" w:rsidRPr="00543EA5" w:rsidRDefault="00C16E41" w:rsidP="002855A2">
            <w:pPr>
              <w:rPr>
                <w:rFonts w:asciiTheme="majorHAnsi" w:hAnsiTheme="majorHAnsi"/>
                <w:sz w:val="18"/>
                <w:szCs w:val="18"/>
              </w:rPr>
            </w:pPr>
          </w:p>
        </w:tc>
        <w:tc>
          <w:tcPr>
            <w:tcW w:w="768" w:type="dxa"/>
            <w:vMerge/>
          </w:tcPr>
          <w:p w14:paraId="6F4068BA" w14:textId="77777777" w:rsidR="00C16E41" w:rsidRPr="00543EA5" w:rsidRDefault="00C16E41" w:rsidP="002855A2">
            <w:pPr>
              <w:rPr>
                <w:rFonts w:asciiTheme="majorHAnsi" w:hAnsiTheme="majorHAnsi"/>
                <w:sz w:val="18"/>
                <w:szCs w:val="18"/>
              </w:rPr>
            </w:pPr>
          </w:p>
        </w:tc>
        <w:tc>
          <w:tcPr>
            <w:tcW w:w="1343" w:type="dxa"/>
            <w:shd w:val="clear" w:color="auto" w:fill="AA998E"/>
          </w:tcPr>
          <w:p w14:paraId="14FE9FC2" w14:textId="77777777" w:rsidR="00C16E41" w:rsidRPr="00543EA5" w:rsidRDefault="00C16E41" w:rsidP="002855A2">
            <w:pPr>
              <w:rPr>
                <w:rFonts w:asciiTheme="majorHAnsi" w:hAnsiTheme="majorHAnsi"/>
                <w:sz w:val="18"/>
                <w:szCs w:val="18"/>
              </w:rPr>
            </w:pPr>
            <w:r w:rsidRPr="00543EA5">
              <w:rPr>
                <w:rFonts w:asciiTheme="majorHAnsi" w:hAnsiTheme="majorHAnsi"/>
                <w:sz w:val="18"/>
                <w:szCs w:val="18"/>
              </w:rPr>
              <w:t>PhD</w:t>
            </w:r>
          </w:p>
        </w:tc>
        <w:tc>
          <w:tcPr>
            <w:tcW w:w="1402" w:type="dxa"/>
            <w:shd w:val="clear" w:color="auto" w:fill="auto"/>
          </w:tcPr>
          <w:p w14:paraId="55A8CCAC" w14:textId="77777777" w:rsidR="00C16E41" w:rsidRPr="00C16E41" w:rsidRDefault="00C16E41" w:rsidP="002855A2">
            <w:pPr>
              <w:rPr>
                <w:rFonts w:asciiTheme="majorHAnsi" w:hAnsiTheme="majorHAnsi"/>
                <w:sz w:val="18"/>
                <w:szCs w:val="18"/>
              </w:rPr>
            </w:pPr>
          </w:p>
        </w:tc>
      </w:tr>
    </w:tbl>
    <w:p w14:paraId="46EF3309" w14:textId="77777777" w:rsidR="00501EC3" w:rsidRPr="00247252" w:rsidRDefault="00501EC3" w:rsidP="00501EC3">
      <w:pPr>
        <w:pStyle w:val="NoSpacing"/>
        <w:jc w:val="both"/>
      </w:pPr>
    </w:p>
    <w:p w14:paraId="6185ACC5" w14:textId="77777777" w:rsidR="00501EC3" w:rsidRPr="0036492D" w:rsidRDefault="00501EC3" w:rsidP="00501EC3">
      <w:pPr>
        <w:pStyle w:val="NoSpacing"/>
        <w:jc w:val="both"/>
        <w:rPr>
          <w:rFonts w:ascii="Arial" w:hAnsi="Arial" w:cs="Arial"/>
          <w:color w:val="000000"/>
          <w:sz w:val="22"/>
          <w:szCs w:val="22"/>
        </w:rPr>
      </w:pPr>
      <w:r w:rsidRPr="0036492D">
        <w:rPr>
          <w:rFonts w:ascii="Arial" w:hAnsi="Arial" w:cs="Arial"/>
          <w:sz w:val="22"/>
          <w:szCs w:val="22"/>
        </w:rPr>
        <w:t xml:space="preserve">The University of Papua New Guinea has also finalised course programs for a Postgraduate Diploma and a Master’s degree in Conservation Management in partnership with EMPNG (ExxonMobil-PNG) as part of EMPNG’s biodiversity offset program, and the Mama Graun Conservation Trust Fund. Two conservation certificate courses were delivered in 2017, with the first involving 25 participants from the Kokoda Initiative. The first four scholarships for the new Master’s degree in Conservation Management were awarded in December (EMPNG 2018). </w:t>
      </w:r>
    </w:p>
    <w:p w14:paraId="6041ECDD" w14:textId="77777777" w:rsidR="00501EC3" w:rsidRPr="0036492D" w:rsidRDefault="00501EC3" w:rsidP="00501EC3">
      <w:pPr>
        <w:pStyle w:val="NoSpacing"/>
        <w:jc w:val="both"/>
        <w:rPr>
          <w:rFonts w:ascii="Arial" w:hAnsi="Arial" w:cs="Arial"/>
          <w:sz w:val="22"/>
          <w:szCs w:val="22"/>
        </w:rPr>
      </w:pPr>
    </w:p>
    <w:p w14:paraId="5C28B852" w14:textId="77777777" w:rsidR="00501EC3" w:rsidRPr="0036492D" w:rsidRDefault="00501EC3" w:rsidP="00501EC3">
      <w:pPr>
        <w:pStyle w:val="NoSpacing"/>
        <w:jc w:val="both"/>
        <w:rPr>
          <w:rFonts w:ascii="Arial" w:hAnsi="Arial" w:cs="Arial"/>
          <w:b/>
          <w:i/>
          <w:sz w:val="22"/>
          <w:szCs w:val="22"/>
        </w:rPr>
      </w:pPr>
      <w:r w:rsidRPr="0036492D">
        <w:rPr>
          <w:rFonts w:ascii="Arial" w:hAnsi="Arial" w:cs="Arial"/>
          <w:b/>
          <w:i/>
          <w:sz w:val="22"/>
          <w:szCs w:val="22"/>
        </w:rPr>
        <w:t>Awareness</w:t>
      </w:r>
    </w:p>
    <w:p w14:paraId="2133FA0F" w14:textId="77777777" w:rsidR="00501EC3" w:rsidRPr="0036492D" w:rsidRDefault="00501EC3" w:rsidP="00501EC3">
      <w:pPr>
        <w:pStyle w:val="NoSpacing"/>
        <w:jc w:val="both"/>
        <w:rPr>
          <w:rFonts w:ascii="Arial" w:hAnsi="Arial" w:cs="Arial"/>
          <w:sz w:val="22"/>
          <w:szCs w:val="22"/>
        </w:rPr>
      </w:pPr>
      <w:r w:rsidRPr="0036492D">
        <w:rPr>
          <w:rFonts w:ascii="Arial" w:hAnsi="Arial" w:cs="Arial"/>
          <w:sz w:val="22"/>
          <w:szCs w:val="22"/>
        </w:rPr>
        <w:t>There are two main focuses in awareness in PNG</w:t>
      </w:r>
    </w:p>
    <w:p w14:paraId="620CC3E0" w14:textId="77777777" w:rsidR="00501EC3" w:rsidRPr="0036492D" w:rsidRDefault="00501EC3" w:rsidP="00501EC3">
      <w:pPr>
        <w:pStyle w:val="NoSpacing"/>
        <w:numPr>
          <w:ilvl w:val="0"/>
          <w:numId w:val="1"/>
        </w:numPr>
        <w:jc w:val="both"/>
        <w:rPr>
          <w:rFonts w:ascii="Arial" w:hAnsi="Arial" w:cs="Arial"/>
          <w:sz w:val="22"/>
          <w:szCs w:val="22"/>
        </w:rPr>
      </w:pPr>
      <w:r w:rsidRPr="0036492D">
        <w:rPr>
          <w:rFonts w:ascii="Arial" w:hAnsi="Arial" w:cs="Arial"/>
          <w:sz w:val="22"/>
          <w:szCs w:val="22"/>
        </w:rPr>
        <w:t xml:space="preserve">To gain an appreciation and respect of the environment. </w:t>
      </w:r>
    </w:p>
    <w:p w14:paraId="1EC34B95" w14:textId="77777777" w:rsidR="00501EC3" w:rsidRPr="0036492D" w:rsidRDefault="00501EC3" w:rsidP="00501EC3">
      <w:pPr>
        <w:pStyle w:val="NoSpacing"/>
        <w:numPr>
          <w:ilvl w:val="0"/>
          <w:numId w:val="1"/>
        </w:numPr>
        <w:jc w:val="both"/>
        <w:rPr>
          <w:rFonts w:ascii="Arial" w:hAnsi="Arial" w:cs="Arial"/>
          <w:sz w:val="22"/>
          <w:szCs w:val="22"/>
        </w:rPr>
      </w:pPr>
      <w:r w:rsidRPr="0036492D">
        <w:rPr>
          <w:rFonts w:ascii="Arial" w:hAnsi="Arial" w:cs="Arial"/>
          <w:sz w:val="22"/>
          <w:szCs w:val="22"/>
        </w:rPr>
        <w:t>To care for the environment and become proactive in this.</w:t>
      </w:r>
    </w:p>
    <w:p w14:paraId="4537597D" w14:textId="77777777" w:rsidR="00501EC3" w:rsidRPr="0036492D" w:rsidRDefault="00501EC3" w:rsidP="00501EC3">
      <w:pPr>
        <w:pStyle w:val="NoSpacing"/>
        <w:jc w:val="both"/>
        <w:rPr>
          <w:rFonts w:ascii="Arial" w:hAnsi="Arial" w:cs="Arial"/>
          <w:sz w:val="22"/>
          <w:szCs w:val="22"/>
        </w:rPr>
      </w:pPr>
    </w:p>
    <w:p w14:paraId="7770D963" w14:textId="4C14E46C" w:rsidR="00501EC3" w:rsidRPr="0036492D" w:rsidRDefault="00501EC3" w:rsidP="00501EC3">
      <w:pPr>
        <w:pStyle w:val="NoSpacing"/>
        <w:jc w:val="both"/>
        <w:rPr>
          <w:rFonts w:ascii="Arial" w:hAnsi="Arial" w:cs="Arial"/>
          <w:sz w:val="22"/>
          <w:szCs w:val="22"/>
        </w:rPr>
      </w:pPr>
      <w:r w:rsidRPr="0036492D">
        <w:rPr>
          <w:rFonts w:ascii="Arial" w:hAnsi="Arial" w:cs="Arial"/>
          <w:sz w:val="22"/>
          <w:szCs w:val="22"/>
        </w:rPr>
        <w:t>Within and across PNG there is much awareness on the environment. This is often cent</w:t>
      </w:r>
      <w:r w:rsidR="0040721D">
        <w:rPr>
          <w:rFonts w:ascii="Arial" w:hAnsi="Arial" w:cs="Arial"/>
          <w:sz w:val="22"/>
          <w:szCs w:val="22"/>
        </w:rPr>
        <w:t>e</w:t>
      </w:r>
      <w:r w:rsidRPr="0036492D">
        <w:rPr>
          <w:rFonts w:ascii="Arial" w:hAnsi="Arial" w:cs="Arial"/>
          <w:sz w:val="22"/>
          <w:szCs w:val="22"/>
        </w:rPr>
        <w:t xml:space="preserve">red </w:t>
      </w:r>
      <w:r w:rsidR="0040721D">
        <w:rPr>
          <w:rFonts w:ascii="Arial" w:hAnsi="Arial" w:cs="Arial"/>
          <w:sz w:val="22"/>
          <w:szCs w:val="22"/>
        </w:rPr>
        <w:t>on</w:t>
      </w:r>
      <w:r w:rsidRPr="0036492D">
        <w:rPr>
          <w:rFonts w:ascii="Arial" w:hAnsi="Arial" w:cs="Arial"/>
          <w:sz w:val="22"/>
          <w:szCs w:val="22"/>
        </w:rPr>
        <w:t xml:space="preserve"> World Environment Day, June 5 where the yearly theme </w:t>
      </w:r>
      <w:r w:rsidR="0040721D">
        <w:rPr>
          <w:rFonts w:ascii="Arial" w:hAnsi="Arial" w:cs="Arial"/>
          <w:sz w:val="22"/>
          <w:szCs w:val="22"/>
        </w:rPr>
        <w:t xml:space="preserve">of the UN </w:t>
      </w:r>
      <w:r w:rsidRPr="0036492D">
        <w:rPr>
          <w:rFonts w:ascii="Arial" w:hAnsi="Arial" w:cs="Arial"/>
          <w:sz w:val="22"/>
          <w:szCs w:val="22"/>
        </w:rPr>
        <w:t xml:space="preserve">is led by CEPA, this is sometimes extended to include World Oceans Day, June 8. Some organisations also celebrate World Wildlife Day, March 5. </w:t>
      </w:r>
    </w:p>
    <w:p w14:paraId="3F50A805" w14:textId="77777777" w:rsidR="00501EC3" w:rsidRPr="0036492D" w:rsidRDefault="00501EC3" w:rsidP="00501EC3">
      <w:pPr>
        <w:pStyle w:val="NoSpacing"/>
        <w:jc w:val="both"/>
        <w:rPr>
          <w:rFonts w:ascii="Arial" w:hAnsi="Arial" w:cs="Arial"/>
          <w:sz w:val="22"/>
          <w:szCs w:val="22"/>
        </w:rPr>
      </w:pPr>
    </w:p>
    <w:p w14:paraId="144AA7CD" w14:textId="77777777" w:rsidR="00501EC3" w:rsidRPr="0036492D" w:rsidRDefault="00501EC3" w:rsidP="00501EC3">
      <w:pPr>
        <w:pStyle w:val="NoSpacing"/>
        <w:jc w:val="both"/>
        <w:rPr>
          <w:rFonts w:ascii="Arial" w:hAnsi="Arial" w:cs="Arial"/>
          <w:b/>
          <w:i/>
          <w:sz w:val="22"/>
          <w:szCs w:val="22"/>
        </w:rPr>
      </w:pPr>
      <w:r w:rsidRPr="0036492D">
        <w:rPr>
          <w:rFonts w:ascii="Arial" w:hAnsi="Arial" w:cs="Arial"/>
          <w:b/>
          <w:i/>
          <w:sz w:val="22"/>
          <w:szCs w:val="22"/>
        </w:rPr>
        <w:t>Environment Days</w:t>
      </w:r>
    </w:p>
    <w:p w14:paraId="0F14311A" w14:textId="08B87310" w:rsidR="00501EC3" w:rsidRPr="0036492D" w:rsidRDefault="00501EC3" w:rsidP="00501EC3">
      <w:pPr>
        <w:pStyle w:val="NoSpacing"/>
        <w:jc w:val="both"/>
        <w:rPr>
          <w:rFonts w:ascii="Arial" w:hAnsi="Arial" w:cs="Arial"/>
          <w:sz w:val="22"/>
          <w:szCs w:val="22"/>
          <w:highlight w:val="yellow"/>
        </w:rPr>
      </w:pPr>
      <w:r w:rsidRPr="0036492D">
        <w:rPr>
          <w:rFonts w:ascii="Arial" w:hAnsi="Arial" w:cs="Arial"/>
          <w:sz w:val="22"/>
          <w:szCs w:val="22"/>
        </w:rPr>
        <w:t xml:space="preserve">At the World Environment Day (WED) 2018 with the theme ‘Beat Plastic Pollution’ the National Minister for Environment, Conservation and Climate Change asked for </w:t>
      </w:r>
      <w:r w:rsidR="0040721D">
        <w:rPr>
          <w:rFonts w:ascii="Arial" w:hAnsi="Arial" w:cs="Arial"/>
          <w:sz w:val="22"/>
          <w:szCs w:val="22"/>
        </w:rPr>
        <w:t>WED</w:t>
      </w:r>
      <w:r w:rsidRPr="0036492D">
        <w:rPr>
          <w:rFonts w:ascii="Arial" w:hAnsi="Arial" w:cs="Arial"/>
          <w:sz w:val="22"/>
          <w:szCs w:val="22"/>
        </w:rPr>
        <w:t xml:space="preserve"> to become a public holiday in 2019. (The National Newspaper June 6 2018). World Environment Day is recognized in schools across PNG and is the most celebrated UN day that reaches the most remote parts of the country each year for well over 20 years. This has led to a generation of students who have participated in this awareness event under several different themes. This would reach 1 million plus students through all grades each year. </w:t>
      </w:r>
    </w:p>
    <w:p w14:paraId="14AC6CD1" w14:textId="77777777" w:rsidR="00501EC3" w:rsidRPr="0036492D" w:rsidRDefault="00501EC3" w:rsidP="00501EC3">
      <w:pPr>
        <w:pStyle w:val="NoSpacing"/>
        <w:jc w:val="both"/>
        <w:rPr>
          <w:rFonts w:ascii="Arial" w:hAnsi="Arial" w:cs="Arial"/>
          <w:sz w:val="22"/>
          <w:szCs w:val="22"/>
        </w:rPr>
      </w:pPr>
    </w:p>
    <w:p w14:paraId="35D75482" w14:textId="77777777" w:rsidR="00501EC3" w:rsidRDefault="00501EC3" w:rsidP="00501EC3">
      <w:pPr>
        <w:pStyle w:val="NoSpacing"/>
        <w:jc w:val="both"/>
        <w:rPr>
          <w:rFonts w:ascii="Arial" w:hAnsi="Arial" w:cs="Arial"/>
          <w:sz w:val="22"/>
          <w:szCs w:val="22"/>
        </w:rPr>
      </w:pPr>
      <w:r w:rsidRPr="0036492D">
        <w:rPr>
          <w:rFonts w:ascii="Arial" w:hAnsi="Arial" w:cs="Arial"/>
          <w:sz w:val="22"/>
          <w:szCs w:val="22"/>
        </w:rPr>
        <w:t xml:space="preserve">Much awareness is centered on the nations capital city of Port Moresby with the participation of agencies based there along with companies. This includes but is not limited to UNDP, JICA, SPREP, World Vision, UPNG, Eda Ranu, PNG Power, ExxonMobil-PNG, Steamships, Laba Holdings, the PNG Sports Federation and others. This usually involves posters and various activities on the day that relate to the theme. This awareness in Port Moresby would reach 250,000+ people. </w:t>
      </w:r>
    </w:p>
    <w:p w14:paraId="2722CF5B" w14:textId="77777777" w:rsidR="0040721D" w:rsidRPr="0036492D" w:rsidRDefault="0040721D" w:rsidP="00501EC3">
      <w:pPr>
        <w:pStyle w:val="NoSpacing"/>
        <w:jc w:val="both"/>
        <w:rPr>
          <w:rFonts w:ascii="Arial" w:hAnsi="Arial" w:cs="Arial"/>
          <w:sz w:val="22"/>
          <w:szCs w:val="22"/>
        </w:rPr>
      </w:pPr>
    </w:p>
    <w:p w14:paraId="20D1DD1D" w14:textId="64D8B155" w:rsidR="00501EC3" w:rsidRPr="0036492D" w:rsidRDefault="0040721D" w:rsidP="00501EC3">
      <w:pPr>
        <w:pStyle w:val="NoSpacing"/>
        <w:jc w:val="both"/>
        <w:rPr>
          <w:rFonts w:ascii="Arial" w:hAnsi="Arial" w:cs="Arial"/>
          <w:sz w:val="22"/>
          <w:szCs w:val="22"/>
        </w:rPr>
      </w:pPr>
      <w:r>
        <w:rPr>
          <w:rFonts w:ascii="Arial" w:hAnsi="Arial" w:cs="Arial"/>
          <w:sz w:val="22"/>
          <w:szCs w:val="22"/>
        </w:rPr>
        <w:t>Within the grounds of UPNG,</w:t>
      </w:r>
      <w:r w:rsidR="00501EC3" w:rsidRPr="0036492D">
        <w:rPr>
          <w:rFonts w:ascii="Arial" w:hAnsi="Arial" w:cs="Arial"/>
          <w:sz w:val="22"/>
          <w:szCs w:val="22"/>
        </w:rPr>
        <w:t xml:space="preserve"> Port Moresby is the Nature Park where in 2017 19,000 students were given environmental education and in this year 150,000 people visited the park which also has animal exhibits. It has received ZAA (Zoos and Aquarium Association) accreditation) the first </w:t>
      </w:r>
      <w:r>
        <w:rPr>
          <w:rFonts w:ascii="Arial" w:hAnsi="Arial" w:cs="Arial"/>
          <w:sz w:val="22"/>
          <w:szCs w:val="22"/>
        </w:rPr>
        <w:t xml:space="preserve">in a </w:t>
      </w:r>
      <w:r w:rsidR="00501EC3" w:rsidRPr="0036492D">
        <w:rPr>
          <w:rFonts w:ascii="Arial" w:hAnsi="Arial" w:cs="Arial"/>
          <w:sz w:val="22"/>
          <w:szCs w:val="22"/>
        </w:rPr>
        <w:t>Pacific Island Nation to do so.</w:t>
      </w:r>
    </w:p>
    <w:p w14:paraId="2E1C6BDE" w14:textId="77777777" w:rsidR="00501EC3" w:rsidRPr="0036492D" w:rsidRDefault="00501EC3" w:rsidP="00501EC3">
      <w:pPr>
        <w:pStyle w:val="NoSpacing"/>
        <w:jc w:val="both"/>
        <w:rPr>
          <w:rFonts w:ascii="Arial" w:hAnsi="Arial" w:cs="Arial"/>
          <w:sz w:val="22"/>
          <w:szCs w:val="22"/>
        </w:rPr>
      </w:pPr>
    </w:p>
    <w:p w14:paraId="52F7ABE1" w14:textId="34B6BBA2" w:rsidR="00501EC3" w:rsidRPr="0036492D" w:rsidRDefault="00501EC3" w:rsidP="00501EC3">
      <w:pPr>
        <w:pStyle w:val="NoSpacing"/>
        <w:jc w:val="both"/>
        <w:rPr>
          <w:rFonts w:ascii="Arial" w:hAnsi="Arial" w:cs="Arial"/>
          <w:sz w:val="22"/>
          <w:szCs w:val="22"/>
        </w:rPr>
      </w:pPr>
      <w:r w:rsidRPr="0036492D">
        <w:rPr>
          <w:rFonts w:ascii="Arial" w:hAnsi="Arial" w:cs="Arial"/>
          <w:sz w:val="22"/>
          <w:szCs w:val="22"/>
        </w:rPr>
        <w:t>Whilst in the northern city of Lae, UNITECH, PNG Biomass, Steamships, Dulux and others take part in activities that would reach 50,000</w:t>
      </w:r>
      <w:r w:rsidR="00495A43">
        <w:rPr>
          <w:rFonts w:ascii="Arial" w:hAnsi="Arial" w:cs="Arial"/>
          <w:sz w:val="22"/>
          <w:szCs w:val="22"/>
        </w:rPr>
        <w:t>+ people. Located at the PNGUT</w:t>
      </w:r>
      <w:r w:rsidRPr="0036492D">
        <w:rPr>
          <w:rFonts w:ascii="Arial" w:hAnsi="Arial" w:cs="Arial"/>
          <w:sz w:val="22"/>
          <w:szCs w:val="22"/>
        </w:rPr>
        <w:t xml:space="preserve"> Lae, the Rainforest Habitat </w:t>
      </w:r>
      <w:r w:rsidR="00552709">
        <w:rPr>
          <w:rFonts w:ascii="Arial" w:hAnsi="Arial" w:cs="Arial"/>
          <w:sz w:val="22"/>
          <w:szCs w:val="22"/>
        </w:rPr>
        <w:t>has potential.</w:t>
      </w:r>
      <w:r w:rsidRPr="0036492D">
        <w:rPr>
          <w:rFonts w:ascii="Arial" w:hAnsi="Arial" w:cs="Arial"/>
          <w:sz w:val="22"/>
          <w:szCs w:val="22"/>
        </w:rPr>
        <w:t xml:space="preserve"> </w:t>
      </w:r>
    </w:p>
    <w:p w14:paraId="0289CA82" w14:textId="77777777" w:rsidR="00501EC3" w:rsidRPr="0036492D" w:rsidRDefault="00501EC3" w:rsidP="00501EC3">
      <w:pPr>
        <w:pStyle w:val="NoSpacing"/>
        <w:jc w:val="both"/>
        <w:rPr>
          <w:rFonts w:ascii="Arial" w:hAnsi="Arial" w:cs="Arial"/>
          <w:sz w:val="22"/>
          <w:szCs w:val="22"/>
        </w:rPr>
      </w:pPr>
    </w:p>
    <w:p w14:paraId="7B2A82B0" w14:textId="71B5A9D8" w:rsidR="00501EC3" w:rsidRDefault="00501EC3" w:rsidP="00501EC3">
      <w:pPr>
        <w:pStyle w:val="NoSpacing"/>
        <w:jc w:val="both"/>
        <w:rPr>
          <w:rFonts w:ascii="Arial" w:hAnsi="Arial" w:cs="Arial"/>
          <w:sz w:val="22"/>
          <w:szCs w:val="22"/>
        </w:rPr>
      </w:pPr>
      <w:r w:rsidRPr="0036492D">
        <w:rPr>
          <w:rFonts w:ascii="Arial" w:hAnsi="Arial" w:cs="Arial"/>
          <w:sz w:val="22"/>
          <w:szCs w:val="22"/>
        </w:rPr>
        <w:t xml:space="preserve">Other Urban Provincial Centres also celebrate World Environment day and </w:t>
      </w:r>
      <w:r w:rsidR="00010D75" w:rsidRPr="0036492D">
        <w:rPr>
          <w:rFonts w:ascii="Arial" w:hAnsi="Arial" w:cs="Arial"/>
          <w:sz w:val="22"/>
          <w:szCs w:val="22"/>
        </w:rPr>
        <w:t>cleanups</w:t>
      </w:r>
      <w:r w:rsidRPr="0036492D">
        <w:rPr>
          <w:rFonts w:ascii="Arial" w:hAnsi="Arial" w:cs="Arial"/>
          <w:sz w:val="22"/>
          <w:szCs w:val="22"/>
        </w:rPr>
        <w:t xml:space="preserve"> at various times. The Bank of South Pacific (BSP) has a ‘Go Green’ Campaign with various activities such as </w:t>
      </w:r>
      <w:r w:rsidR="00010D75" w:rsidRPr="0036492D">
        <w:rPr>
          <w:rFonts w:ascii="Arial" w:hAnsi="Arial" w:cs="Arial"/>
          <w:sz w:val="22"/>
          <w:szCs w:val="22"/>
        </w:rPr>
        <w:t>cleanup</w:t>
      </w:r>
      <w:r w:rsidRPr="0036492D">
        <w:rPr>
          <w:rFonts w:ascii="Arial" w:hAnsi="Arial" w:cs="Arial"/>
          <w:sz w:val="22"/>
          <w:szCs w:val="22"/>
        </w:rPr>
        <w:t xml:space="preserve"> and campaign branded giveaways.</w:t>
      </w:r>
    </w:p>
    <w:p w14:paraId="27751DDD" w14:textId="77777777" w:rsidR="00552709" w:rsidRPr="0036492D" w:rsidRDefault="00552709" w:rsidP="00501EC3">
      <w:pPr>
        <w:pStyle w:val="NoSpacing"/>
        <w:jc w:val="both"/>
        <w:rPr>
          <w:rFonts w:ascii="Arial" w:hAnsi="Arial" w:cs="Arial"/>
          <w:sz w:val="22"/>
          <w:szCs w:val="22"/>
        </w:rPr>
      </w:pPr>
    </w:p>
    <w:p w14:paraId="28E49340" w14:textId="77777777" w:rsidR="00501EC3" w:rsidRPr="0036492D" w:rsidRDefault="00501EC3" w:rsidP="00501EC3">
      <w:pPr>
        <w:pStyle w:val="NoSpacing"/>
        <w:jc w:val="both"/>
        <w:rPr>
          <w:rFonts w:ascii="Arial" w:hAnsi="Arial" w:cs="Arial"/>
          <w:sz w:val="22"/>
          <w:szCs w:val="22"/>
        </w:rPr>
      </w:pPr>
      <w:r w:rsidRPr="0036492D">
        <w:rPr>
          <w:rFonts w:ascii="Arial" w:hAnsi="Arial" w:cs="Arial"/>
          <w:sz w:val="22"/>
          <w:szCs w:val="22"/>
        </w:rPr>
        <w:t xml:space="preserve">World Oceans Day and Coral Triangle Day are to some extent celebrated by government agencies, the National Maritime Safety Authority (NMSA) through posters, the PNG Surf Association and others. </w:t>
      </w:r>
    </w:p>
    <w:p w14:paraId="63F1CBA6" w14:textId="77777777" w:rsidR="00501EC3" w:rsidRPr="0036492D" w:rsidRDefault="00501EC3" w:rsidP="00501EC3">
      <w:pPr>
        <w:pStyle w:val="NoSpacing"/>
        <w:jc w:val="both"/>
        <w:rPr>
          <w:rFonts w:ascii="Arial" w:hAnsi="Arial" w:cs="Arial"/>
          <w:sz w:val="22"/>
          <w:szCs w:val="22"/>
        </w:rPr>
      </w:pPr>
    </w:p>
    <w:p w14:paraId="4E1E917F" w14:textId="202C71A9" w:rsidR="00501EC3" w:rsidRDefault="00501EC3" w:rsidP="00501EC3">
      <w:pPr>
        <w:pStyle w:val="NoSpacing"/>
        <w:jc w:val="both"/>
        <w:rPr>
          <w:rFonts w:ascii="Arial" w:hAnsi="Arial" w:cs="Arial"/>
          <w:sz w:val="22"/>
          <w:szCs w:val="22"/>
        </w:rPr>
      </w:pPr>
      <w:r w:rsidRPr="0036492D">
        <w:rPr>
          <w:rFonts w:ascii="Arial" w:hAnsi="Arial" w:cs="Arial"/>
          <w:sz w:val="22"/>
          <w:szCs w:val="22"/>
        </w:rPr>
        <w:t xml:space="preserve">There is other ‘passive’ awareness through various environmental/recycled bags to replace single use plastics in stores. Also most accommodation chains in Port Moresby have environmental </w:t>
      </w:r>
      <w:r w:rsidR="00552709">
        <w:rPr>
          <w:rFonts w:ascii="Arial" w:hAnsi="Arial" w:cs="Arial"/>
          <w:sz w:val="22"/>
          <w:szCs w:val="22"/>
        </w:rPr>
        <w:t xml:space="preserve">‘friendly’ </w:t>
      </w:r>
      <w:r w:rsidRPr="0036492D">
        <w:rPr>
          <w:rFonts w:ascii="Arial" w:hAnsi="Arial" w:cs="Arial"/>
          <w:sz w:val="22"/>
          <w:szCs w:val="22"/>
        </w:rPr>
        <w:t xml:space="preserve">options for travellers to </w:t>
      </w:r>
      <w:r w:rsidR="00552709">
        <w:rPr>
          <w:rFonts w:ascii="Arial" w:hAnsi="Arial" w:cs="Arial"/>
          <w:sz w:val="22"/>
          <w:szCs w:val="22"/>
        </w:rPr>
        <w:t>consider</w:t>
      </w:r>
      <w:r w:rsidRPr="0036492D">
        <w:rPr>
          <w:rFonts w:ascii="Arial" w:hAnsi="Arial" w:cs="Arial"/>
          <w:sz w:val="22"/>
          <w:szCs w:val="22"/>
        </w:rPr>
        <w:t xml:space="preserve">. </w:t>
      </w:r>
    </w:p>
    <w:p w14:paraId="46316A64" w14:textId="77777777" w:rsidR="00501EC3" w:rsidRPr="0036492D" w:rsidRDefault="00501EC3" w:rsidP="00501EC3">
      <w:pPr>
        <w:pStyle w:val="NoSpacing"/>
        <w:jc w:val="both"/>
        <w:rPr>
          <w:rFonts w:ascii="Arial" w:hAnsi="Arial" w:cs="Arial"/>
          <w:sz w:val="22"/>
          <w:szCs w:val="22"/>
        </w:rPr>
      </w:pPr>
    </w:p>
    <w:p w14:paraId="70CB5338" w14:textId="77777777" w:rsidR="00501EC3" w:rsidRPr="00BB31EF" w:rsidRDefault="00501EC3" w:rsidP="00501EC3">
      <w:pPr>
        <w:pStyle w:val="NoSpacing"/>
        <w:jc w:val="both"/>
        <w:rPr>
          <w:rFonts w:ascii="Arial" w:hAnsi="Arial" w:cs="Arial"/>
          <w:sz w:val="22"/>
          <w:szCs w:val="22"/>
        </w:rPr>
      </w:pPr>
      <w:r w:rsidRPr="0036492D">
        <w:rPr>
          <w:rFonts w:ascii="Arial" w:hAnsi="Arial" w:cs="Arial"/>
          <w:sz w:val="22"/>
          <w:szCs w:val="22"/>
        </w:rPr>
        <w:t xml:space="preserve">Awareness in major population centres is often on, town and or/coastal cleanup, to have an inviting environment, with the purpose of creating a positive attitude of people towards their surroundings. This is targeted at a cross section of the urban community. Some of these cleanup activities have also generated data on the volume, types and localities of rubbish collected to inform future planning. However the problems of rubbish remain. Though land allotments </w:t>
      </w:r>
      <w:r w:rsidRPr="00BB31EF">
        <w:rPr>
          <w:rFonts w:ascii="Arial" w:hAnsi="Arial" w:cs="Arial"/>
          <w:sz w:val="22"/>
          <w:szCs w:val="22"/>
        </w:rPr>
        <w:t>are serviced by paying for rubbish collection the surrounding squatter settlements which are a consequence of PNG urbanization usually dispose of solid waste by burning and/or dumping in drains/waterways.</w:t>
      </w:r>
    </w:p>
    <w:p w14:paraId="434483D4" w14:textId="77777777" w:rsidR="00501EC3" w:rsidRDefault="00501EC3" w:rsidP="00501EC3">
      <w:pPr>
        <w:pStyle w:val="NoSpacing"/>
        <w:jc w:val="both"/>
        <w:rPr>
          <w:rFonts w:ascii="Arial" w:hAnsi="Arial" w:cs="Arial"/>
          <w:sz w:val="22"/>
          <w:szCs w:val="22"/>
        </w:rPr>
      </w:pPr>
    </w:p>
    <w:p w14:paraId="4F930132" w14:textId="5CCE7F3F" w:rsidR="00552709" w:rsidRDefault="00552709" w:rsidP="00501EC3">
      <w:pPr>
        <w:pStyle w:val="NoSpacing"/>
        <w:jc w:val="both"/>
        <w:rPr>
          <w:rFonts w:ascii="Arial" w:hAnsi="Arial" w:cs="Arial"/>
          <w:sz w:val="22"/>
          <w:szCs w:val="22"/>
        </w:rPr>
      </w:pPr>
      <w:r>
        <w:rPr>
          <w:rFonts w:ascii="Arial" w:hAnsi="Arial" w:cs="Arial"/>
          <w:sz w:val="22"/>
          <w:szCs w:val="22"/>
        </w:rPr>
        <w:t>It is evident though that m</w:t>
      </w:r>
      <w:r w:rsidRPr="0036492D">
        <w:rPr>
          <w:rFonts w:ascii="Arial" w:hAnsi="Arial" w:cs="Arial"/>
          <w:sz w:val="22"/>
          <w:szCs w:val="22"/>
        </w:rPr>
        <w:t>uch of the environmental awareness is targeted at school students, which are a major proportion of the countr</w:t>
      </w:r>
      <w:r>
        <w:rPr>
          <w:rFonts w:ascii="Arial" w:hAnsi="Arial" w:cs="Arial"/>
          <w:sz w:val="22"/>
          <w:szCs w:val="22"/>
        </w:rPr>
        <w:t>y’s</w:t>
      </w:r>
      <w:r w:rsidRPr="0036492D">
        <w:rPr>
          <w:rFonts w:ascii="Arial" w:hAnsi="Arial" w:cs="Arial"/>
          <w:sz w:val="22"/>
          <w:szCs w:val="22"/>
        </w:rPr>
        <w:t xml:space="preserve"> population, i.e. 50% of the population is less than 19 years of age</w:t>
      </w:r>
    </w:p>
    <w:p w14:paraId="55A1CD21" w14:textId="77777777" w:rsidR="00552709" w:rsidRPr="00BB31EF" w:rsidRDefault="00552709" w:rsidP="00501EC3">
      <w:pPr>
        <w:pStyle w:val="NoSpacing"/>
        <w:jc w:val="both"/>
        <w:rPr>
          <w:rFonts w:ascii="Arial" w:hAnsi="Arial" w:cs="Arial"/>
          <w:sz w:val="22"/>
          <w:szCs w:val="22"/>
        </w:rPr>
      </w:pPr>
    </w:p>
    <w:p w14:paraId="3CCBDF0F" w14:textId="35025DB1" w:rsidR="00501EC3" w:rsidRDefault="00501EC3" w:rsidP="00501EC3">
      <w:pPr>
        <w:pStyle w:val="NoSpacing"/>
        <w:jc w:val="both"/>
        <w:rPr>
          <w:rFonts w:ascii="Arial" w:hAnsi="Arial" w:cs="Arial"/>
          <w:b/>
          <w:sz w:val="22"/>
          <w:szCs w:val="22"/>
        </w:rPr>
      </w:pPr>
      <w:r w:rsidRPr="00726690">
        <w:rPr>
          <w:rFonts w:ascii="Arial" w:hAnsi="Arial" w:cs="Arial"/>
          <w:b/>
          <w:sz w:val="22"/>
          <w:szCs w:val="22"/>
        </w:rPr>
        <w:t>Constraints</w:t>
      </w:r>
    </w:p>
    <w:p w14:paraId="36D1185B" w14:textId="545BC7A8" w:rsidR="00E10F3A" w:rsidRPr="00E10F3A" w:rsidRDefault="00E10F3A" w:rsidP="00501EC3">
      <w:pPr>
        <w:pStyle w:val="NoSpacing"/>
        <w:jc w:val="both"/>
        <w:rPr>
          <w:rFonts w:ascii="Arial" w:hAnsi="Arial" w:cs="Arial"/>
          <w:sz w:val="22"/>
          <w:szCs w:val="22"/>
        </w:rPr>
      </w:pPr>
      <w:r w:rsidRPr="00E10F3A">
        <w:rPr>
          <w:rFonts w:ascii="Arial" w:hAnsi="Arial" w:cs="Arial"/>
          <w:sz w:val="22"/>
          <w:szCs w:val="22"/>
        </w:rPr>
        <w:t xml:space="preserve">Awareness is often focused where resources are available </w:t>
      </w:r>
      <w:r>
        <w:rPr>
          <w:rFonts w:ascii="Arial" w:hAnsi="Arial" w:cs="Arial"/>
          <w:sz w:val="22"/>
          <w:szCs w:val="22"/>
        </w:rPr>
        <w:t xml:space="preserve">and supported. Reaching rural communities is logistically complex and their level of understanding of contemporary issues is often </w:t>
      </w:r>
      <w:r w:rsidR="00726690">
        <w:rPr>
          <w:rFonts w:ascii="Arial" w:hAnsi="Arial" w:cs="Arial"/>
          <w:sz w:val="22"/>
          <w:szCs w:val="22"/>
        </w:rPr>
        <w:t xml:space="preserve">limited because of this. Levels of literacy also </w:t>
      </w:r>
      <w:r w:rsidR="00552709">
        <w:rPr>
          <w:rFonts w:ascii="Arial" w:hAnsi="Arial" w:cs="Arial"/>
          <w:sz w:val="22"/>
          <w:szCs w:val="22"/>
        </w:rPr>
        <w:t>is a contributing factor</w:t>
      </w:r>
      <w:r w:rsidR="00726690">
        <w:rPr>
          <w:rFonts w:ascii="Arial" w:hAnsi="Arial" w:cs="Arial"/>
          <w:sz w:val="22"/>
          <w:szCs w:val="22"/>
        </w:rPr>
        <w:t xml:space="preserve">. </w:t>
      </w:r>
    </w:p>
    <w:p w14:paraId="33ACC6A2" w14:textId="77777777" w:rsidR="00E10F3A" w:rsidRPr="00BB31EF" w:rsidRDefault="00E10F3A" w:rsidP="00501EC3">
      <w:pPr>
        <w:pStyle w:val="NoSpacing"/>
        <w:jc w:val="both"/>
        <w:rPr>
          <w:rFonts w:ascii="Arial" w:hAnsi="Arial" w:cs="Arial"/>
          <w:b/>
          <w:sz w:val="22"/>
          <w:szCs w:val="22"/>
        </w:rPr>
      </w:pPr>
    </w:p>
    <w:p w14:paraId="4C38E8FD" w14:textId="0B98E6AF" w:rsidR="00501EC3" w:rsidRPr="00BB31EF" w:rsidRDefault="00501EC3" w:rsidP="00501EC3">
      <w:pPr>
        <w:pStyle w:val="NoSpacing"/>
        <w:jc w:val="both"/>
        <w:rPr>
          <w:rFonts w:ascii="Arial" w:hAnsi="Arial" w:cs="Arial"/>
          <w:b/>
          <w:sz w:val="22"/>
          <w:szCs w:val="22"/>
        </w:rPr>
      </w:pPr>
      <w:r w:rsidRPr="00BB31EF">
        <w:rPr>
          <w:rFonts w:ascii="Arial" w:hAnsi="Arial" w:cs="Arial"/>
          <w:b/>
          <w:sz w:val="22"/>
          <w:szCs w:val="22"/>
        </w:rPr>
        <w:t>Moving forward</w:t>
      </w:r>
    </w:p>
    <w:p w14:paraId="4E20432F" w14:textId="55C7409B" w:rsidR="00552709" w:rsidRDefault="00552709" w:rsidP="00501EC3">
      <w:pPr>
        <w:pStyle w:val="NoSpacing"/>
        <w:jc w:val="both"/>
        <w:rPr>
          <w:rFonts w:ascii="Arial" w:hAnsi="Arial" w:cs="Arial"/>
          <w:sz w:val="22"/>
          <w:szCs w:val="22"/>
        </w:rPr>
      </w:pPr>
      <w:r>
        <w:rPr>
          <w:rFonts w:ascii="Arial" w:hAnsi="Arial" w:cs="Arial"/>
          <w:sz w:val="22"/>
          <w:szCs w:val="22"/>
        </w:rPr>
        <w:t>The education syllabus is transitioning</w:t>
      </w:r>
      <w:r w:rsidR="00501EC3" w:rsidRPr="00BB31EF">
        <w:rPr>
          <w:rFonts w:ascii="Arial" w:hAnsi="Arial" w:cs="Arial"/>
          <w:sz w:val="22"/>
          <w:szCs w:val="22"/>
        </w:rPr>
        <w:t xml:space="preserve"> in 2018 to Standards Based Outcome, with an emphasis on Science, Technology</w:t>
      </w:r>
      <w:r w:rsidR="00501EC3" w:rsidRPr="0036492D">
        <w:rPr>
          <w:rFonts w:ascii="Arial" w:hAnsi="Arial" w:cs="Arial"/>
          <w:sz w:val="22"/>
          <w:szCs w:val="22"/>
        </w:rPr>
        <w:t>, Engineering and Mathematics. The subjects of Environmental Studie</w:t>
      </w:r>
      <w:r>
        <w:rPr>
          <w:rFonts w:ascii="Arial" w:hAnsi="Arial" w:cs="Arial"/>
          <w:sz w:val="22"/>
          <w:szCs w:val="22"/>
        </w:rPr>
        <w:t>s and Community L</w:t>
      </w:r>
      <w:r w:rsidR="00501EC3" w:rsidRPr="0036492D">
        <w:rPr>
          <w:rFonts w:ascii="Arial" w:hAnsi="Arial" w:cs="Arial"/>
          <w:sz w:val="22"/>
          <w:szCs w:val="22"/>
        </w:rPr>
        <w:t>ife will be absorbed into Science/Geography and Social S</w:t>
      </w:r>
      <w:r w:rsidR="006A2EAA">
        <w:rPr>
          <w:rFonts w:ascii="Arial" w:hAnsi="Arial" w:cs="Arial"/>
          <w:sz w:val="22"/>
          <w:szCs w:val="22"/>
        </w:rPr>
        <w:t>cience</w:t>
      </w:r>
      <w:r w:rsidR="00501EC3" w:rsidRPr="0036492D">
        <w:rPr>
          <w:rFonts w:ascii="Arial" w:hAnsi="Arial" w:cs="Arial"/>
          <w:sz w:val="22"/>
          <w:szCs w:val="22"/>
        </w:rPr>
        <w:t xml:space="preserve">. Teaching in local language with bridging to English in Grade 3 will also cease with English as the language of instruction in all grades. Spoken literacy of local languages has already dropped from 80% to &lt;50% in a single generation and is likely to be further eroded due to this change in the alteration of formal education. Also without a dedicated subject on environment the effects of this on students empathy and knowledge of the environment will need careful monitoring. </w:t>
      </w:r>
    </w:p>
    <w:p w14:paraId="0BFEC6D2" w14:textId="77777777" w:rsidR="00552709" w:rsidRDefault="00552709" w:rsidP="00501EC3">
      <w:pPr>
        <w:pStyle w:val="NoSpacing"/>
        <w:jc w:val="both"/>
        <w:rPr>
          <w:rFonts w:ascii="Arial" w:hAnsi="Arial" w:cs="Arial"/>
          <w:sz w:val="22"/>
          <w:szCs w:val="22"/>
        </w:rPr>
      </w:pPr>
    </w:p>
    <w:p w14:paraId="3E4F0A40" w14:textId="46BE4235" w:rsidR="00501EC3" w:rsidRPr="0036492D" w:rsidRDefault="00552709" w:rsidP="00501EC3">
      <w:pPr>
        <w:pStyle w:val="NoSpacing"/>
        <w:jc w:val="both"/>
        <w:rPr>
          <w:rFonts w:ascii="Arial" w:hAnsi="Arial" w:cs="Arial"/>
          <w:sz w:val="22"/>
          <w:szCs w:val="22"/>
        </w:rPr>
      </w:pPr>
      <w:r>
        <w:rPr>
          <w:rFonts w:ascii="Arial" w:hAnsi="Arial" w:cs="Arial"/>
          <w:sz w:val="22"/>
          <w:szCs w:val="22"/>
        </w:rPr>
        <w:t xml:space="preserve">The ongoing development and distribution of teaching </w:t>
      </w:r>
      <w:r w:rsidR="00501EC3" w:rsidRPr="0036492D">
        <w:rPr>
          <w:rFonts w:ascii="Arial" w:hAnsi="Arial" w:cs="Arial"/>
          <w:sz w:val="22"/>
          <w:szCs w:val="22"/>
        </w:rPr>
        <w:t xml:space="preserve">materials </w:t>
      </w:r>
      <w:r>
        <w:rPr>
          <w:rFonts w:ascii="Arial" w:hAnsi="Arial" w:cs="Arial"/>
          <w:sz w:val="22"/>
          <w:szCs w:val="22"/>
        </w:rPr>
        <w:t xml:space="preserve">that support </w:t>
      </w:r>
      <w:r w:rsidR="00501EC3" w:rsidRPr="0036492D">
        <w:rPr>
          <w:rFonts w:ascii="Arial" w:hAnsi="Arial" w:cs="Arial"/>
          <w:sz w:val="22"/>
          <w:szCs w:val="22"/>
        </w:rPr>
        <w:t xml:space="preserve">environmental education </w:t>
      </w:r>
      <w:r>
        <w:rPr>
          <w:rFonts w:ascii="Arial" w:hAnsi="Arial" w:cs="Arial"/>
          <w:sz w:val="22"/>
          <w:szCs w:val="22"/>
        </w:rPr>
        <w:t xml:space="preserve">would be a positive initiative. </w:t>
      </w:r>
    </w:p>
    <w:p w14:paraId="79491901" w14:textId="77777777" w:rsidR="00501EC3" w:rsidRPr="0036492D" w:rsidRDefault="00501EC3" w:rsidP="00501EC3">
      <w:pPr>
        <w:pStyle w:val="NoSpacing"/>
        <w:jc w:val="both"/>
        <w:rPr>
          <w:rFonts w:ascii="Arial" w:hAnsi="Arial" w:cs="Arial"/>
          <w:sz w:val="22"/>
          <w:szCs w:val="22"/>
        </w:rPr>
      </w:pPr>
    </w:p>
    <w:p w14:paraId="46C8E473" w14:textId="77777777" w:rsidR="00122075" w:rsidRDefault="00501EC3" w:rsidP="00501EC3">
      <w:pPr>
        <w:pStyle w:val="NoSpacing"/>
        <w:jc w:val="both"/>
        <w:rPr>
          <w:rFonts w:ascii="Arial" w:hAnsi="Arial" w:cs="Arial"/>
          <w:sz w:val="22"/>
          <w:szCs w:val="22"/>
        </w:rPr>
      </w:pPr>
      <w:r w:rsidRPr="0036492D">
        <w:rPr>
          <w:rFonts w:ascii="Arial" w:hAnsi="Arial" w:cs="Arial"/>
          <w:sz w:val="22"/>
          <w:szCs w:val="22"/>
        </w:rPr>
        <w:t xml:space="preserve">World days that focus on an element of the environment remain an effective environmental awareness approach and with increased internet access across PNG the theme and web based support materials can be accessed in a timely manner. </w:t>
      </w:r>
    </w:p>
    <w:p w14:paraId="6B422F73" w14:textId="77777777" w:rsidR="00122075" w:rsidRDefault="00122075" w:rsidP="00501EC3">
      <w:pPr>
        <w:pStyle w:val="NoSpacing"/>
        <w:jc w:val="both"/>
        <w:rPr>
          <w:rFonts w:ascii="Arial" w:hAnsi="Arial" w:cs="Arial"/>
          <w:sz w:val="22"/>
          <w:szCs w:val="22"/>
        </w:rPr>
      </w:pPr>
    </w:p>
    <w:p w14:paraId="045140D1" w14:textId="676A7B5C" w:rsidR="00501EC3" w:rsidRPr="0036492D" w:rsidRDefault="00552709" w:rsidP="00501EC3">
      <w:pPr>
        <w:pStyle w:val="NoSpacing"/>
        <w:jc w:val="both"/>
        <w:rPr>
          <w:rFonts w:ascii="Arial" w:hAnsi="Arial" w:cs="Arial"/>
          <w:sz w:val="22"/>
          <w:szCs w:val="22"/>
        </w:rPr>
      </w:pPr>
      <w:r>
        <w:rPr>
          <w:rFonts w:ascii="Arial" w:hAnsi="Arial" w:cs="Arial"/>
          <w:sz w:val="22"/>
          <w:szCs w:val="22"/>
        </w:rPr>
        <w:t xml:space="preserve">The local development of </w:t>
      </w:r>
      <w:r w:rsidR="00122075">
        <w:rPr>
          <w:rFonts w:ascii="Arial" w:hAnsi="Arial" w:cs="Arial"/>
          <w:sz w:val="22"/>
          <w:szCs w:val="22"/>
        </w:rPr>
        <w:t xml:space="preserve">interactive learning e-based environmental </w:t>
      </w:r>
      <w:r w:rsidR="00501EC3" w:rsidRPr="0036492D">
        <w:rPr>
          <w:rFonts w:ascii="Arial" w:hAnsi="Arial" w:cs="Arial"/>
          <w:sz w:val="22"/>
          <w:szCs w:val="22"/>
        </w:rPr>
        <w:t>resource</w:t>
      </w:r>
      <w:r w:rsidR="00122075">
        <w:rPr>
          <w:rFonts w:ascii="Arial" w:hAnsi="Arial" w:cs="Arial"/>
          <w:sz w:val="22"/>
          <w:szCs w:val="22"/>
        </w:rPr>
        <w:t>s</w:t>
      </w:r>
      <w:r w:rsidR="00501EC3" w:rsidRPr="0036492D">
        <w:rPr>
          <w:rFonts w:ascii="Arial" w:hAnsi="Arial" w:cs="Arial"/>
          <w:sz w:val="22"/>
          <w:szCs w:val="22"/>
        </w:rPr>
        <w:t xml:space="preserve"> </w:t>
      </w:r>
      <w:r>
        <w:rPr>
          <w:rFonts w:ascii="Arial" w:hAnsi="Arial" w:cs="Arial"/>
          <w:sz w:val="22"/>
          <w:szCs w:val="22"/>
        </w:rPr>
        <w:t xml:space="preserve">is an opportunity that </w:t>
      </w:r>
      <w:r w:rsidR="00122075">
        <w:rPr>
          <w:rFonts w:ascii="Arial" w:hAnsi="Arial" w:cs="Arial"/>
          <w:sz w:val="22"/>
          <w:szCs w:val="22"/>
        </w:rPr>
        <w:t xml:space="preserve">educators and activists would benefit from through well directed support. </w:t>
      </w:r>
    </w:p>
    <w:p w14:paraId="3C30325F" w14:textId="77777777" w:rsidR="00501EC3" w:rsidRPr="0036492D" w:rsidRDefault="00501EC3" w:rsidP="00501EC3">
      <w:pPr>
        <w:pStyle w:val="NoSpacing"/>
        <w:jc w:val="both"/>
        <w:rPr>
          <w:rFonts w:ascii="Arial" w:hAnsi="Arial" w:cs="Arial"/>
          <w:sz w:val="22"/>
          <w:szCs w:val="22"/>
        </w:rPr>
      </w:pPr>
    </w:p>
    <w:p w14:paraId="48DCB7F1" w14:textId="03D68159" w:rsidR="00501EC3" w:rsidRPr="00BB31EF" w:rsidRDefault="00501EC3" w:rsidP="00501EC3">
      <w:pPr>
        <w:pStyle w:val="NoSpacing"/>
        <w:jc w:val="both"/>
        <w:rPr>
          <w:rFonts w:ascii="Arial" w:hAnsi="Arial" w:cs="Arial"/>
          <w:b/>
          <w:bCs/>
          <w:sz w:val="22"/>
          <w:szCs w:val="22"/>
        </w:rPr>
      </w:pPr>
      <w:r w:rsidRPr="00BB31EF">
        <w:rPr>
          <w:rFonts w:ascii="Arial" w:hAnsi="Arial" w:cs="Arial"/>
          <w:b/>
          <w:bCs/>
          <w:sz w:val="22"/>
          <w:szCs w:val="22"/>
        </w:rPr>
        <w:t>Sustainable Development Goals</w:t>
      </w:r>
    </w:p>
    <w:p w14:paraId="73E4A1C1" w14:textId="6CB6F66D" w:rsidR="00501EC3" w:rsidRPr="0036492D" w:rsidRDefault="00501EC3" w:rsidP="00BB31EF">
      <w:pPr>
        <w:ind w:left="1134"/>
        <w:jc w:val="both"/>
        <w:rPr>
          <w:rFonts w:ascii="Arial" w:hAnsi="Arial" w:cs="Arial"/>
          <w:sz w:val="22"/>
          <w:szCs w:val="22"/>
        </w:rPr>
      </w:pPr>
      <w:r w:rsidRPr="0036492D">
        <w:rPr>
          <w:rFonts w:ascii="Arial" w:hAnsi="Arial" w:cs="Arial"/>
          <w:noProof/>
          <w:color w:val="000000"/>
          <w:sz w:val="22"/>
          <w:szCs w:val="22"/>
          <w:lang w:val="en-AU" w:eastAsia="en-AU"/>
        </w:rPr>
        <w:drawing>
          <wp:anchor distT="0" distB="0" distL="114300" distR="114300" simplePos="0" relativeHeight="251659264" behindDoc="0" locked="0" layoutInCell="1" allowOverlap="1" wp14:anchorId="247F29DE" wp14:editId="3D75FA1F">
            <wp:simplePos x="0" y="0"/>
            <wp:positionH relativeFrom="margin">
              <wp:align>left</wp:align>
            </wp:positionH>
            <wp:positionV relativeFrom="paragraph">
              <wp:posOffset>8628</wp:posOffset>
            </wp:positionV>
            <wp:extent cx="608454" cy="609532"/>
            <wp:effectExtent l="0" t="0" r="1270" b="635"/>
            <wp:wrapSquare wrapText="bothSides"/>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608454" cy="6095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92D">
        <w:rPr>
          <w:rFonts w:ascii="Arial" w:hAnsi="Arial" w:cs="Arial"/>
          <w:sz w:val="22"/>
          <w:szCs w:val="22"/>
        </w:rPr>
        <w:t xml:space="preserve">4.7 The Papua New Guinea formal education system up to 2018 promoted sustainable development through all grades through subject recognition in the </w:t>
      </w:r>
      <w:r w:rsidRPr="0036492D">
        <w:rPr>
          <w:rFonts w:ascii="Arial" w:hAnsi="Arial" w:cs="Arial"/>
          <w:sz w:val="22"/>
          <w:szCs w:val="22"/>
        </w:rPr>
        <w:lastRenderedPageBreak/>
        <w:t xml:space="preserve">syllabus of Environmental Studies and Community Living. This was in </w:t>
      </w:r>
      <w:r w:rsidR="005A483A" w:rsidRPr="0036492D">
        <w:rPr>
          <w:rFonts w:ascii="Arial" w:hAnsi="Arial" w:cs="Arial"/>
          <w:sz w:val="22"/>
          <w:szCs w:val="22"/>
        </w:rPr>
        <w:t>fulfillment</w:t>
      </w:r>
      <w:r w:rsidRPr="0036492D">
        <w:rPr>
          <w:rFonts w:ascii="Arial" w:hAnsi="Arial" w:cs="Arial"/>
          <w:sz w:val="22"/>
          <w:szCs w:val="22"/>
        </w:rPr>
        <w:t xml:space="preserve"> of the Goals and Directive principles of the PNG Constitution that recognise equal opportunities, environmental custodianship and building </w:t>
      </w:r>
      <w:r w:rsidR="00122075">
        <w:rPr>
          <w:rFonts w:ascii="Arial" w:hAnsi="Arial" w:cs="Arial"/>
          <w:sz w:val="22"/>
          <w:szCs w:val="22"/>
        </w:rPr>
        <w:t>up</w:t>
      </w:r>
      <w:r w:rsidRPr="0036492D">
        <w:rPr>
          <w:rFonts w:ascii="Arial" w:hAnsi="Arial" w:cs="Arial"/>
          <w:sz w:val="22"/>
          <w:szCs w:val="22"/>
        </w:rPr>
        <w:t xml:space="preserve">on PNG ways. </w:t>
      </w:r>
    </w:p>
    <w:p w14:paraId="17EC7A82" w14:textId="77777777" w:rsidR="00501EC3" w:rsidRPr="0036492D" w:rsidRDefault="00501EC3" w:rsidP="00BB31EF">
      <w:pPr>
        <w:ind w:left="1134"/>
        <w:jc w:val="both"/>
        <w:rPr>
          <w:rFonts w:ascii="Arial" w:hAnsi="Arial" w:cs="Arial"/>
          <w:sz w:val="22"/>
          <w:szCs w:val="22"/>
        </w:rPr>
      </w:pPr>
      <w:r w:rsidRPr="0036492D">
        <w:rPr>
          <w:rFonts w:ascii="Arial" w:hAnsi="Arial" w:cs="Arial"/>
          <w:noProof/>
          <w:sz w:val="22"/>
          <w:szCs w:val="22"/>
          <w:lang w:val="en-AU" w:eastAsia="en-AU"/>
        </w:rPr>
        <w:drawing>
          <wp:anchor distT="0" distB="0" distL="114300" distR="114300" simplePos="0" relativeHeight="251660288" behindDoc="1" locked="0" layoutInCell="1" allowOverlap="1" wp14:anchorId="7209543F" wp14:editId="6AF1DEAF">
            <wp:simplePos x="0" y="0"/>
            <wp:positionH relativeFrom="column">
              <wp:posOffset>-2689</wp:posOffset>
            </wp:positionH>
            <wp:positionV relativeFrom="paragraph">
              <wp:posOffset>4669</wp:posOffset>
            </wp:positionV>
            <wp:extent cx="603250" cy="603250"/>
            <wp:effectExtent l="0" t="0" r="6350" b="6350"/>
            <wp:wrapTight wrapText="bothSides">
              <wp:wrapPolygon edited="0">
                <wp:start x="0" y="0"/>
                <wp:lineTo x="0" y="21145"/>
                <wp:lineTo x="21145" y="21145"/>
                <wp:lineTo x="21145" y="0"/>
                <wp:lineTo x="0" y="0"/>
              </wp:wrapPolygon>
            </wp:wrapTight>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03250" cy="60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92D">
        <w:rPr>
          <w:rFonts w:ascii="Arial" w:hAnsi="Arial" w:cs="Arial"/>
          <w:sz w:val="22"/>
          <w:szCs w:val="22"/>
        </w:rPr>
        <w:t xml:space="preserve">12.8 Through Environment Day awareness across the country information is available to students and communities on annual environmental themes. </w:t>
      </w:r>
    </w:p>
    <w:p w14:paraId="662481AD" w14:textId="77777777" w:rsidR="00501EC3" w:rsidRPr="0036492D" w:rsidRDefault="00501EC3" w:rsidP="00501EC3">
      <w:pPr>
        <w:ind w:left="1134"/>
        <w:rPr>
          <w:rFonts w:ascii="Arial" w:hAnsi="Arial" w:cs="Arial"/>
          <w:sz w:val="22"/>
          <w:szCs w:val="22"/>
        </w:rPr>
      </w:pPr>
    </w:p>
    <w:p w14:paraId="218FA962" w14:textId="77777777" w:rsidR="00501EC3" w:rsidRPr="00F5596E" w:rsidRDefault="00501EC3" w:rsidP="00501EC3">
      <w:pPr>
        <w:ind w:left="1134"/>
        <w:rPr>
          <w:rFonts w:ascii="Arial" w:hAnsi="Arial" w:cs="Arial"/>
        </w:rPr>
      </w:pPr>
    </w:p>
    <w:p w14:paraId="08AC71C1" w14:textId="77777777" w:rsidR="00501EC3" w:rsidRPr="00811E4F" w:rsidRDefault="00501EC3" w:rsidP="00501EC3">
      <w:pPr>
        <w:rPr>
          <w:rFonts w:ascii="Arial" w:hAnsi="Arial" w:cs="Arial"/>
          <w:sz w:val="22"/>
          <w:szCs w:val="22"/>
        </w:rPr>
      </w:pPr>
    </w:p>
    <w:p w14:paraId="5A94BD72" w14:textId="77777777" w:rsidR="00501EC3" w:rsidRPr="00811E4F" w:rsidRDefault="00501EC3" w:rsidP="00501EC3">
      <w:pPr>
        <w:rPr>
          <w:rFonts w:ascii="Arial" w:hAnsi="Arial" w:cs="Arial"/>
          <w:sz w:val="22"/>
          <w:szCs w:val="22"/>
        </w:rPr>
      </w:pPr>
    </w:p>
    <w:p w14:paraId="1734B16F" w14:textId="77777777" w:rsidR="00501EC3" w:rsidRPr="00811E4F" w:rsidRDefault="00501EC3" w:rsidP="00501EC3">
      <w:pPr>
        <w:rPr>
          <w:rFonts w:ascii="Arial" w:hAnsi="Arial" w:cs="Arial"/>
          <w:sz w:val="22"/>
          <w:szCs w:val="22"/>
        </w:rPr>
      </w:pPr>
    </w:p>
    <w:p w14:paraId="306BB949" w14:textId="77777777" w:rsidR="00DA2379" w:rsidRPr="00C17EF0" w:rsidRDefault="00DA2379" w:rsidP="00DA2379">
      <w:pPr>
        <w:spacing w:after="120"/>
        <w:rPr>
          <w:rFonts w:ascii="Arial" w:hAnsi="Arial" w:cs="Arial"/>
          <w:bCs/>
          <w:snapToGrid w:val="0"/>
          <w:kern w:val="22"/>
          <w:sz w:val="20"/>
          <w:szCs w:val="20"/>
        </w:rPr>
      </w:pPr>
      <w:r w:rsidRPr="00996852">
        <w:rPr>
          <w:rFonts w:ascii="Arial" w:hAnsi="Arial"/>
          <w:noProof/>
          <w:lang w:val="en-AU" w:eastAsia="en-AU"/>
        </w:rPr>
        <w:drawing>
          <wp:inline distT="0" distB="0" distL="0" distR="0" wp14:anchorId="43B13471" wp14:editId="0035AF11">
            <wp:extent cx="609600" cy="596900"/>
            <wp:effectExtent l="0" t="0" r="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609600" cy="596900"/>
                    </a:xfrm>
                    <a:prstGeom prst="rect">
                      <a:avLst/>
                    </a:prstGeom>
                    <a:noFill/>
                    <a:ln>
                      <a:noFill/>
                    </a:ln>
                  </pic:spPr>
                </pic:pic>
              </a:graphicData>
            </a:graphic>
          </wp:inline>
        </w:drawing>
      </w:r>
      <w:r>
        <w:rPr>
          <w:rFonts w:ascii="Arial" w:hAnsi="Arial" w:cs="Arial"/>
          <w:bCs/>
          <w:snapToGrid w:val="0"/>
          <w:color w:val="FF0000"/>
          <w:kern w:val="22"/>
          <w:szCs w:val="22"/>
        </w:rPr>
        <w:t xml:space="preserve"> </w:t>
      </w:r>
      <w:r w:rsidRPr="00C17EF0">
        <w:rPr>
          <w:rFonts w:ascii="Arial" w:hAnsi="Arial" w:cs="Arial"/>
          <w:bCs/>
          <w:snapToGrid w:val="0"/>
          <w:kern w:val="22"/>
          <w:sz w:val="20"/>
          <w:szCs w:val="20"/>
        </w:rPr>
        <w:t>1.</w:t>
      </w:r>
      <w:r w:rsidRPr="00C17EF0">
        <w:rPr>
          <w:noProof/>
          <w:sz w:val="20"/>
          <w:szCs w:val="20"/>
        </w:rPr>
        <w:t xml:space="preserve"> </w:t>
      </w:r>
      <w:r w:rsidRPr="00C17EF0">
        <w:rPr>
          <w:noProof/>
          <w:sz w:val="20"/>
          <w:szCs w:val="20"/>
          <w:lang w:val="en-AU" w:eastAsia="en-AU"/>
        </w:rPr>
        <w:drawing>
          <wp:inline distT="0" distB="0" distL="0" distR="0" wp14:anchorId="2689D4C0" wp14:editId="10B39EB9">
            <wp:extent cx="948992" cy="602245"/>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949309" cy="602446"/>
                    </a:xfrm>
                    <a:prstGeom prst="rect">
                      <a:avLst/>
                    </a:prstGeom>
                    <a:noFill/>
                    <a:ln>
                      <a:noFill/>
                    </a:ln>
                  </pic:spPr>
                </pic:pic>
              </a:graphicData>
            </a:graphic>
          </wp:inline>
        </w:drawing>
      </w:r>
    </w:p>
    <w:p w14:paraId="2FAFFD43" w14:textId="51488441" w:rsidR="00DA2379" w:rsidRPr="00C17EF0" w:rsidRDefault="00DA2379" w:rsidP="00DA2379">
      <w:pPr>
        <w:pStyle w:val="NoSpacing"/>
        <w:jc w:val="both"/>
        <w:rPr>
          <w:rFonts w:ascii="Arial" w:hAnsi="Arial" w:cs="Arial"/>
          <w:b/>
        </w:rPr>
      </w:pPr>
      <w:r w:rsidRPr="00C17EF0">
        <w:rPr>
          <w:rFonts w:ascii="Arial" w:hAnsi="Arial" w:cs="Arial"/>
          <w:b/>
        </w:rPr>
        <w:t xml:space="preserve">Aichi Biodiversity Target 2 </w:t>
      </w:r>
      <w:r w:rsidR="00C17EF0">
        <w:rPr>
          <w:rFonts w:ascii="Arial" w:hAnsi="Arial" w:cs="Arial"/>
          <w:b/>
        </w:rPr>
        <w:t xml:space="preserve"> </w:t>
      </w:r>
      <w:r w:rsidRPr="00C17EF0">
        <w:rPr>
          <w:rFonts w:ascii="Arial" w:hAnsi="Arial" w:cs="Arial"/>
          <w:b/>
        </w:rPr>
        <w:t>Biodiversit</w:t>
      </w:r>
      <w:r w:rsidR="005A483A">
        <w:rPr>
          <w:rFonts w:ascii="Arial" w:hAnsi="Arial" w:cs="Arial"/>
          <w:b/>
        </w:rPr>
        <w:t>y values i</w:t>
      </w:r>
      <w:r w:rsidRPr="00C17EF0">
        <w:rPr>
          <w:rFonts w:ascii="Arial" w:hAnsi="Arial" w:cs="Arial"/>
          <w:b/>
        </w:rPr>
        <w:t xml:space="preserve">ntegrated </w:t>
      </w:r>
    </w:p>
    <w:p w14:paraId="2C02DAF2" w14:textId="77777777" w:rsidR="00DA2379" w:rsidRPr="00811E4F" w:rsidRDefault="00DA2379" w:rsidP="00DA2379">
      <w:pPr>
        <w:pStyle w:val="NoSpacing"/>
        <w:jc w:val="both"/>
        <w:rPr>
          <w:rFonts w:ascii="Arial" w:hAnsi="Arial" w:cs="Arial"/>
          <w:sz w:val="22"/>
          <w:szCs w:val="22"/>
        </w:rPr>
      </w:pPr>
    </w:p>
    <w:p w14:paraId="0496474A" w14:textId="4AAF5FB2" w:rsidR="00DA2379" w:rsidRPr="00DC6BE6" w:rsidRDefault="00793802" w:rsidP="00DA2379">
      <w:pPr>
        <w:pStyle w:val="NoSpacing"/>
        <w:jc w:val="both"/>
        <w:rPr>
          <w:rFonts w:ascii="Arial" w:hAnsi="Arial" w:cs="Arial"/>
          <w:b/>
          <w:i/>
          <w:sz w:val="22"/>
          <w:szCs w:val="22"/>
        </w:rPr>
      </w:pPr>
      <w:r>
        <w:rPr>
          <w:rFonts w:ascii="Arial" w:hAnsi="Arial" w:cs="Arial"/>
          <w:b/>
          <w:i/>
          <w:sz w:val="22"/>
          <w:szCs w:val="22"/>
        </w:rPr>
        <w:t>Status of biodiversity value integration</w:t>
      </w:r>
    </w:p>
    <w:p w14:paraId="402009C1"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Moving away from target</w:t>
      </w:r>
    </w:p>
    <w:p w14:paraId="63AFE114" w14:textId="77777777" w:rsidR="00DA2379" w:rsidRPr="0036492D" w:rsidRDefault="00DA2379" w:rsidP="00DA2379">
      <w:pPr>
        <w:pStyle w:val="NoSpacing"/>
        <w:jc w:val="both"/>
        <w:rPr>
          <w:rFonts w:ascii="Arial" w:hAnsi="Arial" w:cs="Arial"/>
          <w:sz w:val="22"/>
          <w:szCs w:val="22"/>
        </w:rPr>
      </w:pPr>
    </w:p>
    <w:p w14:paraId="6D5AA1B7" w14:textId="77777777" w:rsidR="00DA2379" w:rsidRPr="00DC6BE6" w:rsidRDefault="00DA2379" w:rsidP="00DA2379">
      <w:pPr>
        <w:pStyle w:val="NoSpacing"/>
        <w:jc w:val="both"/>
        <w:rPr>
          <w:rFonts w:ascii="Arial" w:hAnsi="Arial" w:cs="Arial"/>
          <w:b/>
          <w:i/>
          <w:sz w:val="22"/>
          <w:szCs w:val="22"/>
        </w:rPr>
      </w:pPr>
      <w:r w:rsidRPr="00DC6BE6">
        <w:rPr>
          <w:rFonts w:ascii="Arial" w:hAnsi="Arial" w:cs="Arial"/>
          <w:b/>
          <w:i/>
          <w:sz w:val="22"/>
          <w:szCs w:val="22"/>
        </w:rPr>
        <w:t>Level of confidence of the above assessment</w:t>
      </w:r>
    </w:p>
    <w:p w14:paraId="39AFB16D"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Based on limited evidence</w:t>
      </w:r>
    </w:p>
    <w:p w14:paraId="243687D4" w14:textId="77777777" w:rsidR="00DA2379" w:rsidRPr="0036492D" w:rsidRDefault="00DA2379" w:rsidP="00DA2379">
      <w:pPr>
        <w:pStyle w:val="NoSpacing"/>
        <w:jc w:val="both"/>
        <w:rPr>
          <w:rFonts w:ascii="Arial" w:hAnsi="Arial" w:cs="Arial"/>
          <w:sz w:val="22"/>
          <w:szCs w:val="22"/>
        </w:rPr>
      </w:pPr>
    </w:p>
    <w:p w14:paraId="7FD9D030" w14:textId="00DE4E71" w:rsidR="00DA2379" w:rsidRPr="0036492D" w:rsidRDefault="00726690" w:rsidP="00DA2379">
      <w:pPr>
        <w:pStyle w:val="NoSpacing"/>
        <w:jc w:val="both"/>
        <w:rPr>
          <w:rFonts w:ascii="Arial" w:hAnsi="Arial" w:cs="Arial"/>
          <w:sz w:val="22"/>
          <w:szCs w:val="22"/>
        </w:rPr>
      </w:pPr>
      <w:r>
        <w:rPr>
          <w:rFonts w:ascii="Arial" w:hAnsi="Arial" w:cs="Arial"/>
          <w:sz w:val="22"/>
          <w:szCs w:val="22"/>
        </w:rPr>
        <w:t xml:space="preserve">There is little evidence that indicates that biodiversity values are integrated into National Accounts. </w:t>
      </w:r>
    </w:p>
    <w:p w14:paraId="2F21831C" w14:textId="77777777" w:rsidR="00523224" w:rsidRDefault="00523224" w:rsidP="00DA2379">
      <w:pPr>
        <w:pStyle w:val="NoSpacing"/>
        <w:jc w:val="both"/>
        <w:rPr>
          <w:rFonts w:ascii="Arial" w:hAnsi="Arial" w:cs="Arial"/>
          <w:sz w:val="22"/>
          <w:szCs w:val="22"/>
        </w:rPr>
      </w:pPr>
    </w:p>
    <w:p w14:paraId="74C246A8" w14:textId="63FE5576" w:rsidR="00DA2379" w:rsidRPr="0036492D" w:rsidRDefault="00523224" w:rsidP="00DA2379">
      <w:pPr>
        <w:pStyle w:val="NoSpacing"/>
        <w:jc w:val="both"/>
        <w:rPr>
          <w:rFonts w:ascii="Arial" w:hAnsi="Arial" w:cs="Arial"/>
          <w:sz w:val="22"/>
          <w:szCs w:val="22"/>
        </w:rPr>
      </w:pPr>
      <w:r w:rsidRPr="00523224">
        <w:rPr>
          <w:rFonts w:ascii="Arial" w:hAnsi="Arial" w:cs="Arial"/>
          <w:sz w:val="22"/>
          <w:szCs w:val="22"/>
        </w:rPr>
        <w:t>Subsequently there is n</w:t>
      </w:r>
      <w:r w:rsidR="00DA2379" w:rsidRPr="00523224">
        <w:rPr>
          <w:rFonts w:ascii="Arial" w:hAnsi="Arial" w:cs="Arial"/>
          <w:sz w:val="22"/>
          <w:szCs w:val="22"/>
        </w:rPr>
        <w:t>o monitoring system in</w:t>
      </w:r>
      <w:r w:rsidR="00DA2379" w:rsidRPr="0036492D">
        <w:rPr>
          <w:rFonts w:ascii="Arial" w:hAnsi="Arial" w:cs="Arial"/>
          <w:sz w:val="22"/>
          <w:szCs w:val="22"/>
        </w:rPr>
        <w:t xml:space="preserve"> place</w:t>
      </w:r>
    </w:p>
    <w:p w14:paraId="7765F821" w14:textId="77777777" w:rsidR="00DA2379" w:rsidRPr="0036492D" w:rsidRDefault="00DA2379" w:rsidP="00DA2379">
      <w:pPr>
        <w:pStyle w:val="NoSpacing"/>
        <w:jc w:val="both"/>
        <w:rPr>
          <w:rFonts w:ascii="Arial" w:hAnsi="Arial" w:cs="Arial"/>
          <w:sz w:val="22"/>
          <w:szCs w:val="22"/>
        </w:rPr>
      </w:pPr>
    </w:p>
    <w:p w14:paraId="28177DDC"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The Valuation of Biodiversity has not been accounted. </w:t>
      </w:r>
    </w:p>
    <w:p w14:paraId="28442782" w14:textId="77777777" w:rsidR="00DA2379" w:rsidRDefault="00DA2379" w:rsidP="00DA2379">
      <w:pPr>
        <w:pStyle w:val="NoSpacing"/>
        <w:jc w:val="both"/>
        <w:rPr>
          <w:rFonts w:ascii="Arial" w:hAnsi="Arial" w:cs="Arial"/>
          <w:sz w:val="22"/>
          <w:szCs w:val="22"/>
        </w:rPr>
      </w:pPr>
    </w:p>
    <w:p w14:paraId="33AF8A96" w14:textId="77777777" w:rsidR="00523224" w:rsidRPr="00811E4F" w:rsidRDefault="00523224" w:rsidP="00DA2379">
      <w:pPr>
        <w:pStyle w:val="NoSpacing"/>
        <w:jc w:val="both"/>
        <w:rPr>
          <w:rFonts w:ascii="Arial" w:hAnsi="Arial" w:cs="Arial"/>
          <w:sz w:val="22"/>
          <w:szCs w:val="22"/>
        </w:rPr>
      </w:pPr>
    </w:p>
    <w:p w14:paraId="3087354D" w14:textId="70E181E5" w:rsidR="00DA2379" w:rsidRPr="0036492D" w:rsidRDefault="00DA2379" w:rsidP="00DA2379">
      <w:pPr>
        <w:pStyle w:val="NoSpacing"/>
        <w:jc w:val="both"/>
        <w:rPr>
          <w:rFonts w:ascii="Arial" w:hAnsi="Arial" w:cs="Arial"/>
          <w:b/>
          <w:sz w:val="22"/>
          <w:szCs w:val="22"/>
        </w:rPr>
      </w:pPr>
      <w:r w:rsidRPr="0036492D">
        <w:rPr>
          <w:rFonts w:ascii="Arial" w:hAnsi="Arial" w:cs="Arial"/>
          <w:b/>
          <w:sz w:val="22"/>
          <w:szCs w:val="22"/>
        </w:rPr>
        <w:t>Outline</w:t>
      </w:r>
    </w:p>
    <w:p w14:paraId="4E148711" w14:textId="63755F85" w:rsidR="00DA2379" w:rsidRPr="00C12423" w:rsidRDefault="00DA2379" w:rsidP="00DA2379">
      <w:pPr>
        <w:pStyle w:val="NoSpacing"/>
        <w:jc w:val="both"/>
      </w:pPr>
      <w:r w:rsidRPr="0036492D">
        <w:rPr>
          <w:rFonts w:ascii="Arial" w:hAnsi="Arial" w:cs="Arial"/>
          <w:sz w:val="22"/>
          <w:szCs w:val="22"/>
        </w:rPr>
        <w:t xml:space="preserve">Within Papua New Guinea near 40% of its people live in cash poverty. In cities this can be absolute with high unemployment, whilst in rural areas individuals, clans/tribes and communities often have high levels of socio-cultural and environmental ‘capital’ or ecosystem system services to draw upon. However even in rural areas some small clans/tribes with limited resources within a community may be in food security poverty. For their livelihood and well-being the majority of Papua New Guineans, 75-80%, rely principally upon their available ecosystem resource base from customary agriculture/fishery </w:t>
      </w:r>
      <w:r w:rsidR="00523224">
        <w:rPr>
          <w:rFonts w:ascii="Arial" w:hAnsi="Arial" w:cs="Arial"/>
          <w:sz w:val="22"/>
          <w:szCs w:val="22"/>
        </w:rPr>
        <w:t xml:space="preserve">hunting/gleaning </w:t>
      </w:r>
      <w:r w:rsidRPr="0036492D">
        <w:rPr>
          <w:rFonts w:ascii="Arial" w:hAnsi="Arial" w:cs="Arial"/>
          <w:sz w:val="22"/>
          <w:szCs w:val="22"/>
        </w:rPr>
        <w:t>and/or small-scale cash cropping/artisanal fisheries</w:t>
      </w:r>
      <w:r w:rsidR="00523224">
        <w:rPr>
          <w:rFonts w:ascii="Arial" w:hAnsi="Arial" w:cs="Arial"/>
          <w:sz w:val="22"/>
          <w:szCs w:val="22"/>
        </w:rPr>
        <w:t xml:space="preserve">. </w:t>
      </w:r>
      <w:r w:rsidRPr="0036492D">
        <w:rPr>
          <w:rFonts w:ascii="Arial" w:hAnsi="Arial" w:cs="Arial"/>
          <w:sz w:val="22"/>
          <w:szCs w:val="22"/>
        </w:rPr>
        <w:t xml:space="preserve">They are however often cash poor. Through experiential learning each culture of PNG has developed its own </w:t>
      </w:r>
      <w:r w:rsidR="00523224">
        <w:rPr>
          <w:rFonts w:ascii="Arial" w:hAnsi="Arial" w:cs="Arial"/>
          <w:sz w:val="22"/>
          <w:szCs w:val="22"/>
        </w:rPr>
        <w:t xml:space="preserve">ways of utilizing and managing the local environment, their </w:t>
      </w:r>
      <w:r w:rsidRPr="0036492D">
        <w:rPr>
          <w:rFonts w:ascii="Arial" w:hAnsi="Arial" w:cs="Arial"/>
          <w:sz w:val="22"/>
          <w:szCs w:val="22"/>
        </w:rPr>
        <w:t xml:space="preserve">agriculture system, crops and customary agronomic practices. Maintaining customary knowledge and planting materials </w:t>
      </w:r>
      <w:r w:rsidR="00523224">
        <w:rPr>
          <w:rFonts w:ascii="Arial" w:hAnsi="Arial" w:cs="Arial"/>
          <w:sz w:val="22"/>
          <w:szCs w:val="22"/>
        </w:rPr>
        <w:t>are</w:t>
      </w:r>
      <w:r w:rsidRPr="0036492D">
        <w:rPr>
          <w:rFonts w:ascii="Arial" w:hAnsi="Arial" w:cs="Arial"/>
          <w:sz w:val="22"/>
          <w:szCs w:val="22"/>
        </w:rPr>
        <w:t xml:space="preserve"> an important foundation of village life and </w:t>
      </w:r>
      <w:r w:rsidR="00523224">
        <w:rPr>
          <w:rFonts w:ascii="Arial" w:hAnsi="Arial" w:cs="Arial"/>
          <w:sz w:val="22"/>
          <w:szCs w:val="22"/>
        </w:rPr>
        <w:t xml:space="preserve">approach to maintaining </w:t>
      </w:r>
      <w:r w:rsidRPr="0036492D">
        <w:rPr>
          <w:rFonts w:ascii="Arial" w:hAnsi="Arial" w:cs="Arial"/>
          <w:sz w:val="22"/>
          <w:szCs w:val="22"/>
        </w:rPr>
        <w:t>the wellbeing of its people. Should the local environment be over-utilised or collapse from other causes such as pollution or impacts of climate change, the communities</w:t>
      </w:r>
      <w:r w:rsidR="00523224">
        <w:rPr>
          <w:rFonts w:ascii="Arial" w:hAnsi="Arial" w:cs="Arial"/>
          <w:sz w:val="22"/>
          <w:szCs w:val="22"/>
        </w:rPr>
        <w:t>’</w:t>
      </w:r>
      <w:r w:rsidRPr="0036492D">
        <w:rPr>
          <w:rFonts w:ascii="Arial" w:hAnsi="Arial" w:cs="Arial"/>
          <w:sz w:val="22"/>
          <w:szCs w:val="22"/>
        </w:rPr>
        <w:t xml:space="preserve"> reliant upon it will face absolute poverty.</w:t>
      </w:r>
      <w:r w:rsidRPr="00C12423">
        <w:t xml:space="preserve"> </w:t>
      </w:r>
    </w:p>
    <w:p w14:paraId="048E6495" w14:textId="77777777" w:rsidR="00DA2379" w:rsidRDefault="00DA2379" w:rsidP="00DA2379">
      <w:pPr>
        <w:pStyle w:val="NoSpacing"/>
        <w:jc w:val="both"/>
        <w:rPr>
          <w:color w:val="FF0000"/>
        </w:rPr>
      </w:pPr>
    </w:p>
    <w:p w14:paraId="65B54D97" w14:textId="77777777" w:rsidR="00DA2379" w:rsidRDefault="00DA2379" w:rsidP="00DA2379">
      <w:pPr>
        <w:pStyle w:val="NoSpacing"/>
        <w:jc w:val="both"/>
        <w:rPr>
          <w:color w:val="FF0000"/>
        </w:rPr>
      </w:pPr>
      <w:r>
        <w:rPr>
          <w:noProof/>
          <w:lang w:val="en-AU" w:eastAsia="en-AU"/>
        </w:rPr>
        <w:lastRenderedPageBreak/>
        <w:drawing>
          <wp:inline distT="0" distB="0" distL="0" distR="0" wp14:anchorId="55DCE052" wp14:editId="15967DB6">
            <wp:extent cx="5257800" cy="307458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a:ext>
                      </a:extLst>
                    </a:blip>
                    <a:srcRect/>
                    <a:stretch/>
                  </pic:blipFill>
                  <pic:spPr bwMode="auto">
                    <a:xfrm>
                      <a:off x="0" y="0"/>
                      <a:ext cx="5272922" cy="308342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76E9329" w14:textId="77777777" w:rsidR="00DA2379" w:rsidRPr="0036492D" w:rsidRDefault="00DA2379" w:rsidP="00DA2379">
      <w:pPr>
        <w:pStyle w:val="NoSpacing"/>
        <w:jc w:val="both"/>
        <w:rPr>
          <w:rFonts w:ascii="Arial" w:hAnsi="Arial" w:cs="Arial"/>
        </w:rPr>
      </w:pPr>
      <w:r w:rsidRPr="0036492D">
        <w:rPr>
          <w:rFonts w:ascii="Arial" w:hAnsi="Arial" w:cs="Arial"/>
          <w:sz w:val="20"/>
          <w:szCs w:val="20"/>
        </w:rPr>
        <w:t>Suggested Hidden Economy</w:t>
      </w:r>
      <w:r w:rsidRPr="0036492D">
        <w:rPr>
          <w:rFonts w:ascii="Arial" w:hAnsi="Arial" w:cs="Arial"/>
        </w:rPr>
        <w:t xml:space="preserve"> </w:t>
      </w:r>
      <w:r w:rsidRPr="0036492D">
        <w:rPr>
          <w:rFonts w:ascii="Arial" w:hAnsi="Arial" w:cs="Arial"/>
          <w:sz w:val="16"/>
          <w:szCs w:val="16"/>
        </w:rPr>
        <w:t>(ACT Now 2018)</w:t>
      </w:r>
      <w:r w:rsidRPr="0036492D">
        <w:rPr>
          <w:rFonts w:ascii="Arial" w:hAnsi="Arial" w:cs="Arial"/>
        </w:rPr>
        <w:t xml:space="preserve"> </w:t>
      </w:r>
    </w:p>
    <w:p w14:paraId="68108F04" w14:textId="77777777" w:rsidR="00DA2379" w:rsidRPr="00942A81" w:rsidRDefault="00DA2379" w:rsidP="00DA2379">
      <w:pPr>
        <w:pStyle w:val="NoSpacing"/>
        <w:jc w:val="both"/>
      </w:pPr>
    </w:p>
    <w:p w14:paraId="5E4B87DC" w14:textId="26D18885"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ACTNOW </w:t>
      </w:r>
      <w:r w:rsidR="00523224">
        <w:rPr>
          <w:rFonts w:ascii="Arial" w:hAnsi="Arial" w:cs="Arial"/>
          <w:sz w:val="22"/>
          <w:szCs w:val="22"/>
        </w:rPr>
        <w:t xml:space="preserve">an activist organization </w:t>
      </w:r>
      <w:r w:rsidRPr="0036492D">
        <w:rPr>
          <w:rFonts w:ascii="Arial" w:hAnsi="Arial" w:cs="Arial"/>
          <w:sz w:val="22"/>
          <w:szCs w:val="22"/>
        </w:rPr>
        <w:t>in PNG has a suggested valuation of the Subsistence and Informal Economy which is given as PGK40 billion (Anderson 2015) which far outweighs the formal economy</w:t>
      </w:r>
      <w:r w:rsidR="00523224">
        <w:rPr>
          <w:rFonts w:ascii="Arial" w:hAnsi="Arial" w:cs="Arial"/>
          <w:sz w:val="22"/>
          <w:szCs w:val="22"/>
        </w:rPr>
        <w:t xml:space="preserve"> which is given predominance</w:t>
      </w:r>
      <w:r w:rsidRPr="0036492D">
        <w:rPr>
          <w:rFonts w:ascii="Arial" w:hAnsi="Arial" w:cs="Arial"/>
          <w:sz w:val="22"/>
          <w:szCs w:val="22"/>
        </w:rPr>
        <w:t xml:space="preserve">.  </w:t>
      </w:r>
    </w:p>
    <w:p w14:paraId="12A7E2FC" w14:textId="77777777" w:rsidR="00DA2379" w:rsidRPr="0036492D" w:rsidRDefault="00DA2379" w:rsidP="00DA2379">
      <w:pPr>
        <w:pStyle w:val="NoSpacing"/>
        <w:jc w:val="both"/>
        <w:rPr>
          <w:rFonts w:ascii="Arial" w:hAnsi="Arial" w:cs="Arial"/>
          <w:sz w:val="22"/>
          <w:szCs w:val="22"/>
        </w:rPr>
      </w:pPr>
    </w:p>
    <w:p w14:paraId="2EEE2DE8" w14:textId="033DB8FE"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Currently the values of biodiversity and ecosystem services are not known explicitly. </w:t>
      </w:r>
      <w:r w:rsidR="00523224">
        <w:rPr>
          <w:rFonts w:ascii="Arial" w:hAnsi="Arial" w:cs="Arial"/>
          <w:sz w:val="22"/>
          <w:szCs w:val="22"/>
        </w:rPr>
        <w:t>Though the</w:t>
      </w:r>
      <w:r w:rsidRPr="0036492D">
        <w:rPr>
          <w:rFonts w:ascii="Arial" w:hAnsi="Arial" w:cs="Arial"/>
          <w:sz w:val="22"/>
          <w:szCs w:val="22"/>
        </w:rPr>
        <w:t xml:space="preserve"> rural people themselves have a generalized understanding of its value </w:t>
      </w:r>
      <w:r w:rsidR="00523224">
        <w:rPr>
          <w:rFonts w:ascii="Arial" w:hAnsi="Arial" w:cs="Arial"/>
          <w:sz w:val="22"/>
          <w:szCs w:val="22"/>
        </w:rPr>
        <w:t>based on their</w:t>
      </w:r>
      <w:r w:rsidRPr="0036492D">
        <w:rPr>
          <w:rFonts w:ascii="Arial" w:hAnsi="Arial" w:cs="Arial"/>
          <w:sz w:val="22"/>
          <w:szCs w:val="22"/>
        </w:rPr>
        <w:t xml:space="preserve"> a day-to-day </w:t>
      </w:r>
      <w:r w:rsidR="00523224">
        <w:rPr>
          <w:rFonts w:ascii="Arial" w:hAnsi="Arial" w:cs="Arial"/>
          <w:sz w:val="22"/>
          <w:szCs w:val="22"/>
        </w:rPr>
        <w:t>reliance</w:t>
      </w:r>
      <w:r w:rsidR="00D843DA">
        <w:rPr>
          <w:rFonts w:ascii="Arial" w:hAnsi="Arial" w:cs="Arial"/>
          <w:sz w:val="22"/>
          <w:szCs w:val="22"/>
        </w:rPr>
        <w:t>,</w:t>
      </w:r>
      <w:r w:rsidR="00523224">
        <w:rPr>
          <w:rFonts w:ascii="Arial" w:hAnsi="Arial" w:cs="Arial"/>
          <w:sz w:val="22"/>
          <w:szCs w:val="22"/>
        </w:rPr>
        <w:t xml:space="preserve"> </w:t>
      </w:r>
      <w:r w:rsidRPr="0036492D">
        <w:rPr>
          <w:rFonts w:ascii="Arial" w:hAnsi="Arial" w:cs="Arial"/>
          <w:sz w:val="22"/>
          <w:szCs w:val="22"/>
        </w:rPr>
        <w:t xml:space="preserve">based on their efforts, and the harsh reality of the costs when their system of production fails in times of natural disaster, drought, flood or frost. </w:t>
      </w:r>
    </w:p>
    <w:p w14:paraId="0263E43E" w14:textId="77777777" w:rsidR="00DA2379" w:rsidRPr="0036492D" w:rsidRDefault="00DA2379" w:rsidP="00DA2379">
      <w:pPr>
        <w:pStyle w:val="NoSpacing"/>
        <w:jc w:val="both"/>
        <w:rPr>
          <w:rFonts w:ascii="Arial" w:hAnsi="Arial" w:cs="Arial"/>
          <w:sz w:val="22"/>
          <w:szCs w:val="22"/>
        </w:rPr>
      </w:pPr>
    </w:p>
    <w:p w14:paraId="4D37D286" w14:textId="77777777" w:rsidR="00DA2379" w:rsidRPr="00C17EF0" w:rsidRDefault="00DA2379" w:rsidP="00DA2379">
      <w:pPr>
        <w:pStyle w:val="NoSpacing"/>
        <w:jc w:val="both"/>
        <w:rPr>
          <w:rFonts w:ascii="Arial" w:hAnsi="Arial" w:cs="Arial"/>
          <w:b/>
          <w:i/>
          <w:sz w:val="22"/>
          <w:szCs w:val="22"/>
        </w:rPr>
      </w:pPr>
      <w:r w:rsidRPr="00C17EF0">
        <w:rPr>
          <w:rFonts w:ascii="Arial" w:hAnsi="Arial" w:cs="Arial"/>
          <w:b/>
          <w:i/>
          <w:sz w:val="22"/>
          <w:szCs w:val="22"/>
        </w:rPr>
        <w:t>StaRS</w:t>
      </w:r>
    </w:p>
    <w:p w14:paraId="71943AC4" w14:textId="15A9E4C2" w:rsidR="00DA2379" w:rsidRPr="0036492D" w:rsidRDefault="000E2D53" w:rsidP="00DA2379">
      <w:pPr>
        <w:pStyle w:val="NoSpacing"/>
        <w:jc w:val="both"/>
        <w:rPr>
          <w:rFonts w:ascii="Arial" w:hAnsi="Arial" w:cs="Arial"/>
          <w:sz w:val="22"/>
          <w:szCs w:val="22"/>
        </w:rPr>
      </w:pPr>
      <w:r>
        <w:rPr>
          <w:rFonts w:ascii="Arial" w:hAnsi="Arial" w:cs="Arial"/>
          <w:sz w:val="22"/>
          <w:szCs w:val="22"/>
        </w:rPr>
        <w:t>Within StaRS (2014/15</w:t>
      </w:r>
      <w:r w:rsidR="00DA2379" w:rsidRPr="0036492D">
        <w:rPr>
          <w:rFonts w:ascii="Arial" w:hAnsi="Arial" w:cs="Arial"/>
          <w:sz w:val="22"/>
          <w:szCs w:val="22"/>
        </w:rPr>
        <w:t xml:space="preserve">) the PNG government recognized that the </w:t>
      </w:r>
      <w:r w:rsidR="00DA2379" w:rsidRPr="0036492D">
        <w:rPr>
          <w:rFonts w:ascii="Arial" w:hAnsi="Arial" w:cs="Arial"/>
          <w:color w:val="000000"/>
          <w:sz w:val="22"/>
          <w:szCs w:val="22"/>
        </w:rPr>
        <w:t xml:space="preserve">idea of ‘integrated environmental and economic accounting is a crucial </w:t>
      </w:r>
      <w:r w:rsidR="00495A43">
        <w:rPr>
          <w:rFonts w:ascii="Arial" w:hAnsi="Arial" w:cs="Arial"/>
          <w:color w:val="000000"/>
          <w:sz w:val="22"/>
          <w:szCs w:val="22"/>
        </w:rPr>
        <w:t>consideration</w:t>
      </w:r>
      <w:r w:rsidR="00DA2379" w:rsidRPr="0036492D">
        <w:rPr>
          <w:rFonts w:ascii="Arial" w:hAnsi="Arial" w:cs="Arial"/>
          <w:color w:val="000000"/>
          <w:sz w:val="22"/>
          <w:szCs w:val="22"/>
        </w:rPr>
        <w:t xml:space="preserve"> </w:t>
      </w:r>
      <w:r w:rsidR="00495A43">
        <w:rPr>
          <w:rFonts w:ascii="Arial" w:hAnsi="Arial" w:cs="Arial"/>
          <w:color w:val="000000"/>
          <w:sz w:val="22"/>
          <w:szCs w:val="22"/>
        </w:rPr>
        <w:t>in</w:t>
      </w:r>
      <w:r w:rsidR="00DA2379" w:rsidRPr="0036492D">
        <w:rPr>
          <w:rFonts w:ascii="Arial" w:hAnsi="Arial" w:cs="Arial"/>
          <w:color w:val="000000"/>
          <w:sz w:val="22"/>
          <w:szCs w:val="22"/>
        </w:rPr>
        <w:t xml:space="preserve"> development policymaking, on the basis that growth in GDP can be misleading if the natural and environmental capital base on which GDP growth depends is being carelessly exhausted’. It however saw ‘green accounting’ as an experimentation to define best practice without then progressing to environmental accounting. Also despite recognizing the value of a paradigm shift of PNG to an inclusive green growth policy, the (7) instruments with which to progress this have not been implemented.</w:t>
      </w:r>
    </w:p>
    <w:p w14:paraId="5E9F6B1C" w14:textId="77777777" w:rsidR="00DA2379" w:rsidRPr="0036492D" w:rsidRDefault="00DA2379" w:rsidP="00DA2379">
      <w:pPr>
        <w:pStyle w:val="NoSpacing"/>
        <w:jc w:val="both"/>
        <w:rPr>
          <w:rFonts w:ascii="Arial" w:hAnsi="Arial" w:cs="Arial"/>
          <w:sz w:val="22"/>
          <w:szCs w:val="22"/>
        </w:rPr>
      </w:pPr>
    </w:p>
    <w:p w14:paraId="24DCFF65" w14:textId="77777777" w:rsidR="00DA2379" w:rsidRPr="00811E4F" w:rsidRDefault="00DA2379" w:rsidP="00DA2379">
      <w:pPr>
        <w:pStyle w:val="NoSpacing"/>
        <w:jc w:val="both"/>
        <w:rPr>
          <w:rFonts w:ascii="Arial" w:hAnsi="Arial" w:cs="Arial"/>
          <w:sz w:val="22"/>
          <w:szCs w:val="22"/>
        </w:rPr>
      </w:pPr>
      <w:r w:rsidRPr="0036492D">
        <w:rPr>
          <w:rFonts w:ascii="Arial" w:hAnsi="Arial" w:cs="Arial"/>
          <w:sz w:val="22"/>
          <w:szCs w:val="22"/>
        </w:rPr>
        <w:t xml:space="preserve">Implicitly however major resource development projects as per the </w:t>
      </w:r>
      <w:r w:rsidRPr="0036492D">
        <w:rPr>
          <w:rFonts w:ascii="Arial" w:hAnsi="Arial" w:cs="Arial"/>
          <w:i/>
          <w:sz w:val="22"/>
          <w:szCs w:val="22"/>
        </w:rPr>
        <w:t>Environment Act</w:t>
      </w:r>
      <w:r w:rsidRPr="0036492D">
        <w:rPr>
          <w:rFonts w:ascii="Arial" w:hAnsi="Arial" w:cs="Arial"/>
          <w:sz w:val="22"/>
          <w:szCs w:val="22"/>
        </w:rPr>
        <w:t xml:space="preserve"> (2000) </w:t>
      </w:r>
      <w:r w:rsidRPr="00811E4F">
        <w:rPr>
          <w:rFonts w:ascii="Arial" w:hAnsi="Arial" w:cs="Arial"/>
          <w:sz w:val="22"/>
          <w:szCs w:val="22"/>
        </w:rPr>
        <w:t xml:space="preserve">require an environmental and social impact assessment to mitigate impacts upon the environment, biodiversity and ecology. </w:t>
      </w:r>
    </w:p>
    <w:p w14:paraId="4D3E8096" w14:textId="77777777" w:rsidR="00DA2379" w:rsidRPr="00811E4F" w:rsidRDefault="00DA2379" w:rsidP="00DA2379">
      <w:pPr>
        <w:pStyle w:val="NoSpacing"/>
        <w:rPr>
          <w:rFonts w:ascii="Arial" w:hAnsi="Arial" w:cs="Arial"/>
          <w:sz w:val="22"/>
          <w:szCs w:val="22"/>
        </w:rPr>
      </w:pPr>
    </w:p>
    <w:p w14:paraId="71D7CB7D" w14:textId="77777777" w:rsidR="00DA2379" w:rsidRPr="00811E4F" w:rsidRDefault="00DA2379" w:rsidP="00DA2379">
      <w:pPr>
        <w:pStyle w:val="NoSpacing"/>
        <w:jc w:val="both"/>
        <w:rPr>
          <w:rFonts w:ascii="Arial" w:hAnsi="Arial" w:cs="Arial"/>
          <w:b/>
          <w:i/>
          <w:sz w:val="22"/>
          <w:szCs w:val="22"/>
        </w:rPr>
      </w:pPr>
      <w:r w:rsidRPr="00811E4F">
        <w:rPr>
          <w:rFonts w:ascii="Arial" w:hAnsi="Arial" w:cs="Arial"/>
          <w:b/>
          <w:i/>
          <w:sz w:val="22"/>
          <w:szCs w:val="22"/>
        </w:rPr>
        <w:t xml:space="preserve">Government Agency Application </w:t>
      </w:r>
    </w:p>
    <w:p w14:paraId="7EA661CF" w14:textId="313FCD3F" w:rsidR="00DA2379" w:rsidRPr="00811E4F" w:rsidRDefault="00DA2379" w:rsidP="00DA2379">
      <w:pPr>
        <w:pStyle w:val="NoSpacing"/>
        <w:jc w:val="both"/>
        <w:rPr>
          <w:rFonts w:ascii="Arial" w:hAnsi="Arial" w:cs="Arial"/>
          <w:sz w:val="22"/>
          <w:szCs w:val="22"/>
        </w:rPr>
      </w:pPr>
      <w:r w:rsidRPr="00811E4F">
        <w:rPr>
          <w:rFonts w:ascii="Arial" w:hAnsi="Arial" w:cs="Arial"/>
          <w:sz w:val="22"/>
          <w:szCs w:val="22"/>
        </w:rPr>
        <w:t xml:space="preserve">There is currently no systematic valuation of biodiversity or of ecosystems. A current proxy </w:t>
      </w:r>
      <w:r w:rsidR="00D843DA">
        <w:rPr>
          <w:rFonts w:ascii="Arial" w:hAnsi="Arial" w:cs="Arial"/>
          <w:sz w:val="22"/>
          <w:szCs w:val="22"/>
        </w:rPr>
        <w:t>are</w:t>
      </w:r>
      <w:r w:rsidRPr="00811E4F">
        <w:rPr>
          <w:rFonts w:ascii="Arial" w:hAnsi="Arial" w:cs="Arial"/>
          <w:sz w:val="22"/>
          <w:szCs w:val="22"/>
        </w:rPr>
        <w:t xml:space="preserve"> maps that indicate areas of biodiversity importance. Still used are the internally generated Conservation Needs Assessment (CNA 1994), the Plan of Work Protected Areas (PoWPA) Terrestrial (2008), Marine (2015) and Ridge to Reef (R2R 2018)</w:t>
      </w:r>
      <w:r w:rsidR="00D843DA">
        <w:rPr>
          <w:rFonts w:ascii="Arial" w:hAnsi="Arial" w:cs="Arial"/>
          <w:sz w:val="22"/>
          <w:szCs w:val="22"/>
        </w:rPr>
        <w:t xml:space="preserve">. CEPA in 2019 is guided by the </w:t>
      </w:r>
      <w:r w:rsidR="006E579F">
        <w:rPr>
          <w:rFonts w:ascii="Arial" w:hAnsi="Arial" w:cs="Arial"/>
          <w:sz w:val="22"/>
          <w:szCs w:val="22"/>
        </w:rPr>
        <w:t>map of biodiversity areas of interest ABT11,</w:t>
      </w:r>
      <w:r w:rsidR="00D843DA">
        <w:rPr>
          <w:rFonts w:ascii="Arial" w:hAnsi="Arial" w:cs="Arial"/>
          <w:sz w:val="22"/>
          <w:szCs w:val="22"/>
        </w:rPr>
        <w:t xml:space="preserve"> whilst </w:t>
      </w:r>
      <w:r w:rsidRPr="00811E4F">
        <w:rPr>
          <w:rFonts w:ascii="Arial" w:hAnsi="Arial" w:cs="Arial"/>
          <w:sz w:val="22"/>
          <w:szCs w:val="22"/>
        </w:rPr>
        <w:t>externally Critical Habitat, as defined by the International Finance Corporation’s Performance Standard 6 (IFC PS6) criteria</w:t>
      </w:r>
      <w:r w:rsidR="00D843DA">
        <w:rPr>
          <w:rFonts w:ascii="Arial" w:hAnsi="Arial" w:cs="Arial"/>
          <w:sz w:val="22"/>
          <w:szCs w:val="22"/>
        </w:rPr>
        <w:t xml:space="preserve"> is also used</w:t>
      </w:r>
      <w:r w:rsidRPr="00811E4F">
        <w:rPr>
          <w:rFonts w:ascii="Arial" w:hAnsi="Arial" w:cs="Arial"/>
          <w:sz w:val="22"/>
          <w:szCs w:val="22"/>
        </w:rPr>
        <w:t xml:space="preserve">. The latter triggered a biodiversity offset requirement by the developers of the ExxonMobil-PNG LNG project. </w:t>
      </w:r>
    </w:p>
    <w:p w14:paraId="2628D169" w14:textId="77777777" w:rsidR="00DA2379" w:rsidRPr="00811E4F" w:rsidRDefault="00DA2379" w:rsidP="00DA2379">
      <w:pPr>
        <w:pStyle w:val="NoSpacing"/>
        <w:rPr>
          <w:rFonts w:ascii="Arial" w:hAnsi="Arial" w:cs="Arial"/>
          <w:sz w:val="22"/>
          <w:szCs w:val="22"/>
        </w:rPr>
      </w:pPr>
    </w:p>
    <w:p w14:paraId="06F6756D" w14:textId="16411BE4" w:rsidR="00DA2379" w:rsidRPr="00811E4F" w:rsidRDefault="00DA2379" w:rsidP="00DA2379">
      <w:pPr>
        <w:pStyle w:val="NoSpacing"/>
        <w:rPr>
          <w:rFonts w:ascii="Arial" w:hAnsi="Arial" w:cs="Arial"/>
          <w:b/>
          <w:sz w:val="22"/>
          <w:szCs w:val="22"/>
        </w:rPr>
      </w:pPr>
      <w:r w:rsidRPr="00811E4F">
        <w:rPr>
          <w:rFonts w:ascii="Arial" w:hAnsi="Arial" w:cs="Arial"/>
          <w:b/>
          <w:sz w:val="22"/>
          <w:szCs w:val="22"/>
        </w:rPr>
        <w:lastRenderedPageBreak/>
        <w:t xml:space="preserve">Success </w:t>
      </w:r>
    </w:p>
    <w:p w14:paraId="380386A1" w14:textId="33337D91" w:rsidR="00DA2379" w:rsidRPr="00811E4F" w:rsidRDefault="00DA2379" w:rsidP="00DA2379">
      <w:pPr>
        <w:pStyle w:val="NoSpacing"/>
        <w:jc w:val="both"/>
        <w:rPr>
          <w:rFonts w:ascii="Arial" w:hAnsi="Arial" w:cs="Arial"/>
          <w:sz w:val="22"/>
          <w:szCs w:val="22"/>
        </w:rPr>
      </w:pPr>
      <w:r w:rsidRPr="00811E4F">
        <w:rPr>
          <w:rFonts w:ascii="Arial" w:hAnsi="Arial" w:cs="Arial"/>
          <w:sz w:val="22"/>
          <w:szCs w:val="22"/>
        </w:rPr>
        <w:t xml:space="preserve">Major Developments in PNG require under the </w:t>
      </w:r>
      <w:r w:rsidRPr="00811E4F">
        <w:rPr>
          <w:rFonts w:ascii="Arial" w:hAnsi="Arial" w:cs="Arial"/>
          <w:i/>
          <w:sz w:val="22"/>
          <w:szCs w:val="22"/>
        </w:rPr>
        <w:t xml:space="preserve">Environment Act </w:t>
      </w:r>
      <w:r w:rsidRPr="00811E4F">
        <w:rPr>
          <w:rFonts w:ascii="Arial" w:hAnsi="Arial" w:cs="Arial"/>
          <w:sz w:val="22"/>
          <w:szCs w:val="22"/>
        </w:rPr>
        <w:t xml:space="preserve">(2000) </w:t>
      </w:r>
      <w:r w:rsidR="00495A43">
        <w:rPr>
          <w:rFonts w:ascii="Arial" w:hAnsi="Arial" w:cs="Arial"/>
          <w:sz w:val="22"/>
          <w:szCs w:val="22"/>
        </w:rPr>
        <w:t xml:space="preserve">that </w:t>
      </w:r>
      <w:r w:rsidRPr="00811E4F">
        <w:rPr>
          <w:rFonts w:ascii="Arial" w:hAnsi="Arial" w:cs="Arial"/>
          <w:sz w:val="22"/>
          <w:szCs w:val="22"/>
        </w:rPr>
        <w:t xml:space="preserve">an Environmental Impact Assessment is submitted to CEPA. The EIA and associated documentation is then open for public comment and is evaluated by a reputable independent assessor who delivers their assessment to CEPA before the EIA is considered for approval by the CEPA Environment Council. Upon approval the development is issued an Environmental Permit with regular reporting requirements as set out by CEPA. </w:t>
      </w:r>
    </w:p>
    <w:p w14:paraId="7A509285" w14:textId="77777777" w:rsidR="00DA2379" w:rsidRPr="00811E4F" w:rsidRDefault="00DA2379" w:rsidP="00DA2379">
      <w:pPr>
        <w:pStyle w:val="NoSpacing"/>
        <w:jc w:val="both"/>
        <w:rPr>
          <w:rFonts w:ascii="Arial" w:hAnsi="Arial" w:cs="Arial"/>
          <w:sz w:val="22"/>
          <w:szCs w:val="22"/>
        </w:rPr>
      </w:pPr>
    </w:p>
    <w:p w14:paraId="0011F5D3" w14:textId="77777777" w:rsidR="00DA2379" w:rsidRPr="00811E4F" w:rsidRDefault="00DA2379" w:rsidP="00DA2379">
      <w:pPr>
        <w:pStyle w:val="NoSpacing"/>
        <w:jc w:val="both"/>
        <w:rPr>
          <w:rFonts w:ascii="Arial" w:hAnsi="Arial" w:cs="Arial"/>
          <w:b/>
          <w:i/>
          <w:sz w:val="22"/>
          <w:szCs w:val="22"/>
        </w:rPr>
      </w:pPr>
      <w:r w:rsidRPr="00811E4F">
        <w:rPr>
          <w:rFonts w:ascii="Arial" w:hAnsi="Arial" w:cs="Arial"/>
          <w:b/>
          <w:i/>
          <w:sz w:val="22"/>
          <w:szCs w:val="22"/>
        </w:rPr>
        <w:t xml:space="preserve">Environmental Accounting at Provincial Level </w:t>
      </w:r>
    </w:p>
    <w:p w14:paraId="4C105CB8" w14:textId="77777777" w:rsidR="00DA2379" w:rsidRPr="0036492D" w:rsidRDefault="00DA2379" w:rsidP="00DA2379">
      <w:pPr>
        <w:pStyle w:val="NoSpacing"/>
        <w:jc w:val="both"/>
        <w:rPr>
          <w:rFonts w:ascii="Arial" w:hAnsi="Arial" w:cs="Arial"/>
          <w:color w:val="000000"/>
          <w:sz w:val="22"/>
          <w:szCs w:val="22"/>
        </w:rPr>
      </w:pPr>
      <w:r w:rsidRPr="00811E4F">
        <w:rPr>
          <w:rFonts w:ascii="Arial" w:hAnsi="Arial" w:cs="Arial"/>
          <w:sz w:val="22"/>
          <w:szCs w:val="22"/>
        </w:rPr>
        <w:t xml:space="preserve">At the sub-national (local level government) level a comprehensive Marine and Coastal Values Framework (Skewes et al., 2017) was developed that can be applied to existing and new natural resource, ecological and socio-cultural data to comprehensively value ecosystem features and cultural assets. This process included four value categories and 18 value types as per </w:t>
      </w:r>
      <w:r w:rsidRPr="0036492D">
        <w:rPr>
          <w:rFonts w:ascii="Arial" w:hAnsi="Arial" w:cs="Arial"/>
          <w:color w:val="000000"/>
          <w:sz w:val="22"/>
          <w:szCs w:val="22"/>
        </w:rPr>
        <w:t xml:space="preserve">the figure below. The value categories and metrics are based on best practice approaches for environmental valuation and is capable of integrating a broad range of environmental, socio-cultural and resource-use data. These values can be applied at all scales, but is particularly useful for information targeted at the local level government scale. </w:t>
      </w:r>
    </w:p>
    <w:p w14:paraId="2AC1DA1C" w14:textId="77777777" w:rsidR="00DA2379" w:rsidRPr="0036492D" w:rsidRDefault="00DA2379" w:rsidP="00DA2379">
      <w:pPr>
        <w:pStyle w:val="NoSpacing"/>
        <w:jc w:val="both"/>
        <w:rPr>
          <w:rFonts w:ascii="Arial" w:hAnsi="Arial" w:cs="Arial"/>
          <w:color w:val="000000"/>
          <w:sz w:val="22"/>
          <w:szCs w:val="22"/>
        </w:rPr>
      </w:pPr>
      <w:r w:rsidRPr="0036492D">
        <w:rPr>
          <w:rFonts w:ascii="Arial" w:hAnsi="Arial" w:cs="Arial"/>
          <w:noProof/>
          <w:color w:val="000000"/>
          <w:sz w:val="22"/>
          <w:szCs w:val="22"/>
          <w:lang w:val="en-AU" w:eastAsia="en-AU"/>
        </w:rPr>
        <w:drawing>
          <wp:inline distT="0" distB="0" distL="0" distR="0" wp14:anchorId="49617360" wp14:editId="3A9415EC">
            <wp:extent cx="5270500" cy="2064719"/>
            <wp:effectExtent l="0" t="0" r="0" b="0"/>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270500" cy="2064719"/>
                    </a:xfrm>
                    <a:prstGeom prst="rect">
                      <a:avLst/>
                    </a:prstGeom>
                    <a:noFill/>
                    <a:ln>
                      <a:noFill/>
                    </a:ln>
                  </pic:spPr>
                </pic:pic>
              </a:graphicData>
            </a:graphic>
          </wp:inline>
        </w:drawing>
      </w:r>
    </w:p>
    <w:p w14:paraId="69D92E6C" w14:textId="1C4BA169" w:rsidR="00DA2379" w:rsidRPr="0036492D" w:rsidRDefault="0036492D" w:rsidP="00DA2379">
      <w:pPr>
        <w:pStyle w:val="NoSpacing"/>
        <w:jc w:val="both"/>
        <w:rPr>
          <w:rFonts w:ascii="Arial" w:hAnsi="Arial" w:cs="Arial"/>
          <w:sz w:val="22"/>
          <w:szCs w:val="22"/>
        </w:rPr>
      </w:pPr>
      <w:r w:rsidRPr="0036492D">
        <w:rPr>
          <w:rFonts w:ascii="Arial" w:hAnsi="Arial" w:cs="Arial"/>
          <w:sz w:val="20"/>
          <w:szCs w:val="20"/>
        </w:rPr>
        <w:t>Value categories (attributes &amp; benefits) expressed within the Marine and Coastal Framework</w:t>
      </w:r>
      <w:r w:rsidRPr="0036492D">
        <w:rPr>
          <w:rFonts w:ascii="Arial" w:hAnsi="Arial" w:cs="Arial"/>
          <w:sz w:val="22"/>
          <w:szCs w:val="22"/>
        </w:rPr>
        <w:t xml:space="preserve">   </w:t>
      </w:r>
      <w:r w:rsidRPr="0036492D">
        <w:rPr>
          <w:rFonts w:ascii="Arial" w:hAnsi="Arial" w:cs="Arial"/>
          <w:sz w:val="16"/>
          <w:szCs w:val="16"/>
        </w:rPr>
        <w:t>(Skewes</w:t>
      </w:r>
      <w:r w:rsidRPr="0036492D">
        <w:rPr>
          <w:rFonts w:ascii="Arial" w:hAnsi="Arial" w:cs="Arial"/>
          <w:sz w:val="22"/>
          <w:szCs w:val="22"/>
        </w:rPr>
        <w:t xml:space="preserve"> </w:t>
      </w:r>
      <w:r w:rsidRPr="0036492D">
        <w:rPr>
          <w:rFonts w:ascii="Arial" w:hAnsi="Arial" w:cs="Arial"/>
          <w:sz w:val="16"/>
          <w:szCs w:val="16"/>
        </w:rPr>
        <w:t>et al., 2015)</w:t>
      </w:r>
    </w:p>
    <w:p w14:paraId="4BD6E5A9" w14:textId="77777777" w:rsidR="00DA2379" w:rsidRPr="0036492D" w:rsidRDefault="00DA2379" w:rsidP="00DA2379">
      <w:pPr>
        <w:pStyle w:val="NoSpacing"/>
        <w:jc w:val="both"/>
        <w:rPr>
          <w:rFonts w:ascii="Arial" w:hAnsi="Arial" w:cs="Arial"/>
          <w:sz w:val="22"/>
          <w:szCs w:val="22"/>
        </w:rPr>
      </w:pPr>
    </w:p>
    <w:p w14:paraId="0E356AFA" w14:textId="77777777" w:rsidR="00DA2379" w:rsidRPr="0036492D" w:rsidRDefault="00DA2379" w:rsidP="00DA2379">
      <w:pPr>
        <w:pStyle w:val="NoSpacing"/>
        <w:jc w:val="both"/>
        <w:rPr>
          <w:rFonts w:ascii="Arial" w:hAnsi="Arial" w:cs="Arial"/>
          <w:color w:val="000000"/>
          <w:sz w:val="22"/>
          <w:szCs w:val="22"/>
        </w:rPr>
      </w:pPr>
      <w:r w:rsidRPr="0036492D">
        <w:rPr>
          <w:rFonts w:ascii="Arial" w:hAnsi="Arial" w:cs="Arial"/>
          <w:color w:val="000000"/>
          <w:sz w:val="22"/>
          <w:szCs w:val="22"/>
        </w:rPr>
        <w:t xml:space="preserve">This initiative set out to build a comprehensive Marine and Coastal Values Database for New Britain Island (East New Britain and West New Britain Provinces) as a resource to contribute to the sustainable development of the Bismarck Sea “Seascape”. The database was populated using the approach developed as the </w:t>
      </w:r>
      <w:r w:rsidRPr="0036492D">
        <w:rPr>
          <w:rFonts w:ascii="Arial" w:hAnsi="Arial" w:cs="Arial"/>
          <w:i/>
          <w:iCs/>
          <w:color w:val="000000"/>
          <w:sz w:val="22"/>
          <w:szCs w:val="22"/>
        </w:rPr>
        <w:t>Marine and Coastal Values Framework</w:t>
      </w:r>
      <w:r w:rsidRPr="0036492D">
        <w:rPr>
          <w:rFonts w:ascii="Arial" w:hAnsi="Arial" w:cs="Arial"/>
          <w:color w:val="000000"/>
          <w:sz w:val="22"/>
          <w:szCs w:val="22"/>
        </w:rPr>
        <w:t xml:space="preserve">. Resource use and ecosystem attributes data collected from various sources was entered into a database using the framework to construct the Values Database ready for use as spatial maps and in a GIS program (QGIS), so that it has the potential to be utilized and inform marine and coastal management and decision making in New Britain and the Bismarck Sea seascape. </w:t>
      </w:r>
    </w:p>
    <w:p w14:paraId="32559F7C" w14:textId="77777777" w:rsidR="00DA2379" w:rsidRPr="004C45D9" w:rsidRDefault="00DA2379" w:rsidP="00DA2379">
      <w:pPr>
        <w:pStyle w:val="NoSpacing"/>
        <w:jc w:val="both"/>
      </w:pPr>
      <w:r w:rsidRPr="004C45D9">
        <w:rPr>
          <w:noProof/>
          <w:lang w:val="en-AU" w:eastAsia="en-AU"/>
        </w:rPr>
        <w:lastRenderedPageBreak/>
        <w:drawing>
          <wp:inline distT="0" distB="0" distL="0" distR="0" wp14:anchorId="5E19D5BA" wp14:editId="202915FE">
            <wp:extent cx="2568259" cy="2607310"/>
            <wp:effectExtent l="0" t="0" r="0" b="8890"/>
            <wp:docPr id="3130" name="Picture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568321" cy="2607373"/>
                    </a:xfrm>
                    <a:prstGeom prst="rect">
                      <a:avLst/>
                    </a:prstGeom>
                    <a:noFill/>
                    <a:ln>
                      <a:noFill/>
                    </a:ln>
                  </pic:spPr>
                </pic:pic>
              </a:graphicData>
            </a:graphic>
          </wp:inline>
        </w:drawing>
      </w:r>
      <w:r w:rsidRPr="004C45D9">
        <w:t xml:space="preserve"> </w:t>
      </w:r>
      <w:r w:rsidRPr="004C45D9">
        <w:rPr>
          <w:noProof/>
          <w:lang w:val="en-AU" w:eastAsia="en-AU"/>
        </w:rPr>
        <w:drawing>
          <wp:inline distT="0" distB="0" distL="0" distR="0" wp14:anchorId="633D6772" wp14:editId="45B666C4">
            <wp:extent cx="2637155" cy="2609644"/>
            <wp:effectExtent l="0" t="0" r="4445" b="6985"/>
            <wp:docPr id="3131" name="Picture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638274" cy="2610751"/>
                    </a:xfrm>
                    <a:prstGeom prst="rect">
                      <a:avLst/>
                    </a:prstGeom>
                    <a:noFill/>
                    <a:ln>
                      <a:noFill/>
                    </a:ln>
                  </pic:spPr>
                </pic:pic>
              </a:graphicData>
            </a:graphic>
          </wp:inline>
        </w:drawing>
      </w:r>
    </w:p>
    <w:p w14:paraId="19D42766" w14:textId="77777777" w:rsidR="00DA2379" w:rsidRPr="0036492D" w:rsidRDefault="00DA2379" w:rsidP="00DA2379">
      <w:pPr>
        <w:pStyle w:val="NoSpacing"/>
        <w:jc w:val="both"/>
        <w:rPr>
          <w:rFonts w:ascii="Arial" w:hAnsi="Arial" w:cs="Arial"/>
          <w:sz w:val="20"/>
          <w:szCs w:val="20"/>
        </w:rPr>
      </w:pPr>
      <w:r w:rsidRPr="0036492D">
        <w:rPr>
          <w:rFonts w:ascii="Arial" w:hAnsi="Arial" w:cs="Arial"/>
          <w:sz w:val="20"/>
          <w:szCs w:val="20"/>
        </w:rPr>
        <w:t xml:space="preserve">Left Ecosystem and Regulatory values East &amp; Central Nakanai  Right Socio-Cultural Values WNB </w:t>
      </w:r>
      <w:r w:rsidRPr="0036492D">
        <w:rPr>
          <w:rFonts w:ascii="Arial" w:hAnsi="Arial" w:cs="Arial"/>
          <w:sz w:val="16"/>
          <w:szCs w:val="16"/>
        </w:rPr>
        <w:t>(Skewes etal 2015)</w:t>
      </w:r>
      <w:r w:rsidRPr="0036492D">
        <w:rPr>
          <w:rFonts w:ascii="Arial" w:hAnsi="Arial" w:cs="Arial"/>
          <w:sz w:val="20"/>
          <w:szCs w:val="20"/>
        </w:rPr>
        <w:t xml:space="preserve"> </w:t>
      </w:r>
    </w:p>
    <w:p w14:paraId="7AF8353D" w14:textId="77777777" w:rsidR="00DA2379" w:rsidRDefault="00DA2379" w:rsidP="00DA2379">
      <w:pPr>
        <w:pStyle w:val="NoSpacing"/>
        <w:jc w:val="both"/>
      </w:pPr>
    </w:p>
    <w:p w14:paraId="1F1F666A" w14:textId="77777777" w:rsidR="00DA2379" w:rsidRPr="0036492D" w:rsidRDefault="00DA2379" w:rsidP="00DA2379">
      <w:pPr>
        <w:pStyle w:val="NoSpacing"/>
        <w:jc w:val="both"/>
        <w:rPr>
          <w:rFonts w:ascii="Arial" w:hAnsi="Arial" w:cs="Arial"/>
          <w:b/>
          <w:i/>
          <w:sz w:val="22"/>
          <w:szCs w:val="22"/>
        </w:rPr>
      </w:pPr>
      <w:r w:rsidRPr="0036492D">
        <w:rPr>
          <w:rFonts w:ascii="Arial" w:hAnsi="Arial" w:cs="Arial"/>
          <w:b/>
          <w:i/>
          <w:sz w:val="22"/>
          <w:szCs w:val="22"/>
        </w:rPr>
        <w:t xml:space="preserve">Biodiversity Offset </w:t>
      </w:r>
    </w:p>
    <w:p w14:paraId="12A8B0B9" w14:textId="210AB605"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There has been discussion in Biodiversity Offset initiated </w:t>
      </w:r>
      <w:r w:rsidR="00D843DA">
        <w:rPr>
          <w:rFonts w:ascii="Arial" w:hAnsi="Arial" w:cs="Arial"/>
          <w:sz w:val="22"/>
          <w:szCs w:val="22"/>
        </w:rPr>
        <w:t>during</w:t>
      </w:r>
      <w:r w:rsidRPr="0036492D">
        <w:rPr>
          <w:rFonts w:ascii="Arial" w:hAnsi="Arial" w:cs="Arial"/>
          <w:sz w:val="22"/>
          <w:szCs w:val="22"/>
        </w:rPr>
        <w:t xml:space="preserve"> the PNG-LNG project construction phase which has been applied by this development and which has informed </w:t>
      </w:r>
      <w:r w:rsidR="00D843DA">
        <w:rPr>
          <w:rFonts w:ascii="Arial" w:hAnsi="Arial" w:cs="Arial"/>
          <w:sz w:val="22"/>
          <w:szCs w:val="22"/>
        </w:rPr>
        <w:t xml:space="preserve">ongoing </w:t>
      </w:r>
      <w:r w:rsidRPr="0036492D">
        <w:rPr>
          <w:rFonts w:ascii="Arial" w:hAnsi="Arial" w:cs="Arial"/>
          <w:sz w:val="22"/>
          <w:szCs w:val="22"/>
        </w:rPr>
        <w:t xml:space="preserve">discussion, </w:t>
      </w:r>
      <w:r w:rsidR="00D843DA">
        <w:rPr>
          <w:rFonts w:ascii="Arial" w:hAnsi="Arial" w:cs="Arial"/>
          <w:sz w:val="22"/>
          <w:szCs w:val="22"/>
        </w:rPr>
        <w:t>and</w:t>
      </w:r>
      <w:r w:rsidRPr="0036492D">
        <w:rPr>
          <w:rFonts w:ascii="Arial" w:hAnsi="Arial" w:cs="Arial"/>
          <w:sz w:val="22"/>
          <w:szCs w:val="22"/>
        </w:rPr>
        <w:t xml:space="preserve"> CEPA has </w:t>
      </w:r>
      <w:r w:rsidR="00D843DA">
        <w:rPr>
          <w:rFonts w:ascii="Arial" w:hAnsi="Arial" w:cs="Arial"/>
          <w:sz w:val="22"/>
          <w:szCs w:val="22"/>
        </w:rPr>
        <w:t>progressed in 2019 to a draft</w:t>
      </w:r>
      <w:r w:rsidRPr="0036492D">
        <w:rPr>
          <w:rFonts w:ascii="Arial" w:hAnsi="Arial" w:cs="Arial"/>
          <w:sz w:val="22"/>
          <w:szCs w:val="22"/>
        </w:rPr>
        <w:t xml:space="preserve"> policy on Biodiversity Offset. Some level of biodiversity ‘accounting’ is required to understand what losses are to be offset. This is expanded upon further in ABT14</w:t>
      </w:r>
      <w:r w:rsidR="00D843DA">
        <w:rPr>
          <w:rFonts w:ascii="Arial" w:hAnsi="Arial" w:cs="Arial"/>
          <w:sz w:val="22"/>
          <w:szCs w:val="22"/>
        </w:rPr>
        <w:t>.</w:t>
      </w:r>
    </w:p>
    <w:p w14:paraId="7D14AB24" w14:textId="77777777" w:rsidR="00DA2379" w:rsidRPr="0036492D" w:rsidRDefault="00DA2379" w:rsidP="00DA2379">
      <w:pPr>
        <w:pStyle w:val="NoSpacing"/>
        <w:jc w:val="both"/>
        <w:rPr>
          <w:rFonts w:ascii="Arial" w:hAnsi="Arial" w:cs="Arial"/>
          <w:sz w:val="22"/>
          <w:szCs w:val="22"/>
        </w:rPr>
      </w:pPr>
    </w:p>
    <w:p w14:paraId="1CF69212" w14:textId="5AD7AA4E" w:rsidR="00DA2379" w:rsidRPr="0036492D" w:rsidRDefault="00DA2379" w:rsidP="00DA2379">
      <w:pPr>
        <w:pStyle w:val="NoSpacing"/>
        <w:jc w:val="both"/>
        <w:rPr>
          <w:rFonts w:ascii="Arial" w:hAnsi="Arial" w:cs="Arial"/>
          <w:b/>
          <w:sz w:val="22"/>
          <w:szCs w:val="22"/>
        </w:rPr>
      </w:pPr>
      <w:r w:rsidRPr="0036492D">
        <w:rPr>
          <w:rFonts w:ascii="Arial" w:hAnsi="Arial" w:cs="Arial"/>
          <w:b/>
          <w:sz w:val="22"/>
          <w:szCs w:val="22"/>
        </w:rPr>
        <w:t>Constraints</w:t>
      </w:r>
    </w:p>
    <w:p w14:paraId="3A4E781C" w14:textId="77777777" w:rsidR="00DA2379" w:rsidRPr="0036492D" w:rsidRDefault="00DA2379" w:rsidP="00DA2379">
      <w:pPr>
        <w:pStyle w:val="NoSpacing"/>
        <w:jc w:val="both"/>
        <w:rPr>
          <w:rFonts w:ascii="Arial" w:hAnsi="Arial" w:cs="Arial"/>
          <w:b/>
          <w:i/>
          <w:sz w:val="22"/>
          <w:szCs w:val="22"/>
        </w:rPr>
      </w:pPr>
      <w:r w:rsidRPr="0036492D">
        <w:rPr>
          <w:rFonts w:ascii="Arial" w:hAnsi="Arial" w:cs="Arial"/>
          <w:b/>
          <w:i/>
          <w:sz w:val="22"/>
          <w:szCs w:val="22"/>
        </w:rPr>
        <w:t>Lack of Environmental/Biodiversity Value Accounting</w:t>
      </w:r>
    </w:p>
    <w:p w14:paraId="6F628D28"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Papua New Guinea does not have a National environmental-economic accounting framework in place nor the determined values required to effect this. </w:t>
      </w:r>
    </w:p>
    <w:p w14:paraId="32CE2035" w14:textId="77777777" w:rsidR="00DA2379" w:rsidRPr="0036492D" w:rsidRDefault="00DA2379" w:rsidP="00DA2379">
      <w:pPr>
        <w:pStyle w:val="NoSpacing"/>
        <w:jc w:val="both"/>
        <w:rPr>
          <w:rFonts w:ascii="Arial" w:hAnsi="Arial" w:cs="Arial"/>
          <w:i/>
          <w:sz w:val="22"/>
          <w:szCs w:val="22"/>
        </w:rPr>
      </w:pPr>
      <w:r w:rsidRPr="0036492D">
        <w:rPr>
          <w:rFonts w:ascii="Arial" w:hAnsi="Arial" w:cs="Arial"/>
          <w:i/>
          <w:sz w:val="22"/>
          <w:szCs w:val="22"/>
        </w:rPr>
        <w:t xml:space="preserve"> </w:t>
      </w:r>
    </w:p>
    <w:p w14:paraId="28B661A7" w14:textId="344C44E3" w:rsidR="00DA2379" w:rsidRPr="00811E4F" w:rsidRDefault="00DA2379" w:rsidP="00DA2379">
      <w:pPr>
        <w:pStyle w:val="NoSpacing"/>
        <w:jc w:val="both"/>
        <w:rPr>
          <w:rFonts w:ascii="Arial" w:hAnsi="Arial" w:cs="Arial"/>
          <w:sz w:val="22"/>
          <w:szCs w:val="22"/>
        </w:rPr>
      </w:pPr>
      <w:r w:rsidRPr="0036492D">
        <w:rPr>
          <w:rFonts w:ascii="Arial" w:hAnsi="Arial" w:cs="Arial"/>
          <w:sz w:val="22"/>
          <w:szCs w:val="22"/>
        </w:rPr>
        <w:t>Papua New Guinea has not participated in the SEEA (System of Environmental-Economic Accounting) implementation strategy</w:t>
      </w:r>
      <w:r w:rsidR="00F515F8">
        <w:rPr>
          <w:rFonts w:ascii="Arial" w:hAnsi="Arial" w:cs="Arial"/>
          <w:sz w:val="22"/>
          <w:szCs w:val="22"/>
        </w:rPr>
        <w:t>,</w:t>
      </w:r>
      <w:r w:rsidRPr="0036492D">
        <w:rPr>
          <w:rFonts w:ascii="Arial" w:hAnsi="Arial" w:cs="Arial"/>
          <w:sz w:val="22"/>
          <w:szCs w:val="22"/>
        </w:rPr>
        <w:t xml:space="preserve"> which indicates that it has not reached a point of </w:t>
      </w:r>
      <w:r w:rsidRPr="00811E4F">
        <w:rPr>
          <w:rFonts w:ascii="Arial" w:hAnsi="Arial" w:cs="Arial"/>
          <w:sz w:val="22"/>
          <w:szCs w:val="22"/>
        </w:rPr>
        <w:t xml:space="preserve">determining environmental cost-benefits of its current development policies by using this framework or </w:t>
      </w:r>
      <w:r w:rsidR="00F515F8">
        <w:rPr>
          <w:rFonts w:ascii="Arial" w:hAnsi="Arial" w:cs="Arial"/>
          <w:sz w:val="22"/>
          <w:szCs w:val="22"/>
        </w:rPr>
        <w:t xml:space="preserve">currently </w:t>
      </w:r>
      <w:r w:rsidRPr="00811E4F">
        <w:rPr>
          <w:rFonts w:ascii="Arial" w:hAnsi="Arial" w:cs="Arial"/>
          <w:sz w:val="22"/>
          <w:szCs w:val="22"/>
        </w:rPr>
        <w:t xml:space="preserve">does not have the political will to do so. </w:t>
      </w:r>
    </w:p>
    <w:p w14:paraId="77CD19AF" w14:textId="77777777" w:rsidR="00DA2379" w:rsidRPr="00811E4F" w:rsidRDefault="00DA2379" w:rsidP="00DA2379">
      <w:pPr>
        <w:pStyle w:val="NoSpacing"/>
        <w:jc w:val="both"/>
        <w:rPr>
          <w:rFonts w:ascii="Arial" w:hAnsi="Arial" w:cs="Arial"/>
          <w:sz w:val="22"/>
          <w:szCs w:val="22"/>
        </w:rPr>
      </w:pPr>
    </w:p>
    <w:p w14:paraId="125F3C7F" w14:textId="77777777" w:rsidR="00DA2379" w:rsidRPr="00811E4F" w:rsidRDefault="00DA2379" w:rsidP="00DA2379">
      <w:pPr>
        <w:pStyle w:val="NoSpacing"/>
        <w:jc w:val="both"/>
        <w:rPr>
          <w:rFonts w:ascii="Arial" w:hAnsi="Arial" w:cs="Arial"/>
          <w:sz w:val="22"/>
          <w:szCs w:val="22"/>
        </w:rPr>
      </w:pPr>
      <w:r w:rsidRPr="00811E4F">
        <w:rPr>
          <w:rFonts w:ascii="Arial" w:hAnsi="Arial" w:cs="Arial"/>
          <w:sz w:val="22"/>
          <w:szCs w:val="22"/>
        </w:rPr>
        <w:t>Currently ecosystem and biodiversity values (nor social/customary costs) are factored as a part of national accounting in the development ‘equation’.  The environmental, social, cultural and future financial costs of development are not systematically determined in PNG at either the local or national level.</w:t>
      </w:r>
    </w:p>
    <w:p w14:paraId="6AA09998" w14:textId="77777777" w:rsidR="00DA2379" w:rsidRPr="00811E4F" w:rsidRDefault="00DA2379" w:rsidP="00DA2379">
      <w:pPr>
        <w:pStyle w:val="NoSpacing"/>
        <w:jc w:val="both"/>
        <w:rPr>
          <w:rFonts w:ascii="Arial" w:hAnsi="Arial" w:cs="Arial"/>
          <w:sz w:val="22"/>
          <w:szCs w:val="22"/>
        </w:rPr>
      </w:pPr>
    </w:p>
    <w:p w14:paraId="2E3144AC" w14:textId="2462B27A" w:rsidR="00DA2379" w:rsidRPr="00811E4F" w:rsidRDefault="00DA2379" w:rsidP="00DA2379">
      <w:pPr>
        <w:pStyle w:val="NoSpacing"/>
        <w:jc w:val="both"/>
        <w:rPr>
          <w:rFonts w:ascii="Arial" w:hAnsi="Arial" w:cs="Arial"/>
          <w:sz w:val="22"/>
          <w:szCs w:val="22"/>
        </w:rPr>
      </w:pPr>
      <w:r w:rsidRPr="00811E4F">
        <w:rPr>
          <w:rFonts w:ascii="Arial" w:hAnsi="Arial" w:cs="Arial"/>
          <w:sz w:val="22"/>
          <w:szCs w:val="22"/>
        </w:rPr>
        <w:t xml:space="preserve">There is </w:t>
      </w:r>
      <w:r w:rsidR="00F515F8">
        <w:rPr>
          <w:rFonts w:ascii="Arial" w:hAnsi="Arial" w:cs="Arial"/>
          <w:sz w:val="22"/>
          <w:szCs w:val="22"/>
        </w:rPr>
        <w:t xml:space="preserve">currently </w:t>
      </w:r>
      <w:r w:rsidRPr="00811E4F">
        <w:rPr>
          <w:rFonts w:ascii="Arial" w:hAnsi="Arial" w:cs="Arial"/>
          <w:sz w:val="22"/>
          <w:szCs w:val="22"/>
        </w:rPr>
        <w:t xml:space="preserve">no systematic data on biodiversity values that could be represented spatially. The data that does exist is on forest types, informed by satellite image interpretation, survey plots and economic tree species transects. Eco-regions within the surrounding seas informed by satellite image interpretation, marine surveys including economically important species such as tuna and </w:t>
      </w:r>
      <w:r w:rsidR="005F5E0B" w:rsidRPr="00227674">
        <w:rPr>
          <w:rFonts w:ascii="Arial" w:eastAsia="Times New Roman" w:hAnsi="Arial" w:cs="Arial"/>
          <w:iCs/>
          <w:color w:val="222222"/>
          <w:sz w:val="22"/>
          <w:szCs w:val="22"/>
          <w:shd w:val="clear" w:color="auto" w:fill="FFFFFF"/>
        </w:rPr>
        <w:t>bêche-de-mer</w:t>
      </w:r>
      <w:r w:rsidRPr="00811E4F">
        <w:rPr>
          <w:rFonts w:ascii="Arial" w:hAnsi="Arial" w:cs="Arial"/>
          <w:sz w:val="22"/>
          <w:szCs w:val="22"/>
        </w:rPr>
        <w:t xml:space="preserve">.  </w:t>
      </w:r>
    </w:p>
    <w:p w14:paraId="0F34BA55" w14:textId="77777777" w:rsidR="00DA2379" w:rsidRPr="00811E4F" w:rsidRDefault="00DA2379" w:rsidP="00DA2379">
      <w:pPr>
        <w:pStyle w:val="NoSpacing"/>
        <w:jc w:val="both"/>
        <w:rPr>
          <w:rFonts w:ascii="Arial" w:hAnsi="Arial" w:cs="Arial"/>
          <w:sz w:val="22"/>
          <w:szCs w:val="22"/>
        </w:rPr>
      </w:pPr>
    </w:p>
    <w:p w14:paraId="74DD196E" w14:textId="1EAD602F" w:rsidR="00DA2379" w:rsidRPr="00811E4F" w:rsidRDefault="00DA2379" w:rsidP="00DA2379">
      <w:pPr>
        <w:pStyle w:val="NoSpacing"/>
        <w:jc w:val="both"/>
        <w:rPr>
          <w:rFonts w:ascii="Arial" w:hAnsi="Arial" w:cs="Arial"/>
          <w:b/>
          <w:sz w:val="22"/>
          <w:szCs w:val="22"/>
        </w:rPr>
      </w:pPr>
      <w:r w:rsidRPr="00811E4F">
        <w:rPr>
          <w:rFonts w:ascii="Arial" w:hAnsi="Arial" w:cs="Arial"/>
          <w:b/>
          <w:sz w:val="22"/>
          <w:szCs w:val="22"/>
        </w:rPr>
        <w:t>Moving forward</w:t>
      </w:r>
    </w:p>
    <w:p w14:paraId="612586E5" w14:textId="08C9DBCA" w:rsidR="00DA2379" w:rsidRPr="00BB31EF" w:rsidRDefault="00DA2379" w:rsidP="00DA2379">
      <w:pPr>
        <w:pStyle w:val="NoSpacing"/>
        <w:jc w:val="both"/>
        <w:rPr>
          <w:rFonts w:ascii="Arial" w:hAnsi="Arial" w:cs="Arial"/>
          <w:sz w:val="22"/>
          <w:szCs w:val="22"/>
        </w:rPr>
      </w:pPr>
      <w:r w:rsidRPr="00811E4F">
        <w:rPr>
          <w:rFonts w:ascii="Arial" w:hAnsi="Arial" w:cs="Arial"/>
          <w:sz w:val="22"/>
          <w:szCs w:val="22"/>
        </w:rPr>
        <w:t xml:space="preserve">There </w:t>
      </w:r>
      <w:r w:rsidRPr="0036492D">
        <w:rPr>
          <w:rFonts w:ascii="Arial" w:hAnsi="Arial" w:cs="Arial"/>
          <w:sz w:val="22"/>
          <w:szCs w:val="22"/>
        </w:rPr>
        <w:t>is an urgent need to determine how to value all aspects of the PNG economy. It is to verify or otherwise the value of the ‘hidden’ economy, by valuing the subsistence economy, the informal sector, the cash economy and to determine costs to the environment, cultural erosion and social costs as the result of subsistence and economic development. The cost of the loss of traditional knowledge in relation to formal education also could be a factor</w:t>
      </w:r>
      <w:r w:rsidR="00F515F8">
        <w:rPr>
          <w:rFonts w:ascii="Arial" w:hAnsi="Arial" w:cs="Arial"/>
          <w:sz w:val="22"/>
          <w:szCs w:val="22"/>
        </w:rPr>
        <w:t xml:space="preserve"> requiring inclusion</w:t>
      </w:r>
      <w:r w:rsidRPr="0036492D">
        <w:rPr>
          <w:rFonts w:ascii="Arial" w:hAnsi="Arial" w:cs="Arial"/>
          <w:sz w:val="22"/>
          <w:szCs w:val="22"/>
        </w:rPr>
        <w:t xml:space="preserve">.  In this way a cost-benefit analysis can be made of PNG’s development pathway since independence, that can be assessed. This will then inform the new paradigm </w:t>
      </w:r>
      <w:r w:rsidRPr="0036492D">
        <w:rPr>
          <w:rFonts w:ascii="Arial" w:hAnsi="Arial" w:cs="Arial"/>
          <w:sz w:val="22"/>
          <w:szCs w:val="22"/>
        </w:rPr>
        <w:lastRenderedPageBreak/>
        <w:t xml:space="preserve">of responsible sustainable </w:t>
      </w:r>
      <w:r w:rsidRPr="00BB31EF">
        <w:rPr>
          <w:rFonts w:ascii="Arial" w:hAnsi="Arial" w:cs="Arial"/>
          <w:sz w:val="22"/>
          <w:szCs w:val="22"/>
        </w:rPr>
        <w:t>development (StaRS) that is meaningful for Papua New Guinea’s future development.</w:t>
      </w:r>
    </w:p>
    <w:p w14:paraId="77B4FBCB" w14:textId="77777777" w:rsidR="00DA2379" w:rsidRPr="00BB31EF" w:rsidRDefault="00DA2379" w:rsidP="00DA2379">
      <w:pPr>
        <w:pStyle w:val="NoSpacing"/>
        <w:rPr>
          <w:rFonts w:ascii="Arial" w:hAnsi="Arial" w:cs="Arial"/>
          <w:sz w:val="22"/>
          <w:szCs w:val="22"/>
        </w:rPr>
      </w:pPr>
    </w:p>
    <w:p w14:paraId="6361C518" w14:textId="7C4FA97C" w:rsidR="00DA2379" w:rsidRPr="00BB31EF" w:rsidRDefault="00DA2379" w:rsidP="00DA2379">
      <w:pPr>
        <w:pStyle w:val="NoSpacing"/>
        <w:rPr>
          <w:rFonts w:ascii="Arial" w:hAnsi="Arial" w:cs="Arial"/>
          <w:b/>
          <w:bCs/>
          <w:sz w:val="22"/>
          <w:szCs w:val="22"/>
        </w:rPr>
      </w:pPr>
      <w:r w:rsidRPr="00BB31EF">
        <w:rPr>
          <w:rFonts w:ascii="Arial" w:hAnsi="Arial" w:cs="Arial"/>
          <w:b/>
          <w:bCs/>
          <w:sz w:val="22"/>
          <w:szCs w:val="22"/>
        </w:rPr>
        <w:t>Sustainable Development Goals</w:t>
      </w:r>
    </w:p>
    <w:p w14:paraId="38D3104C" w14:textId="77777777" w:rsidR="00DA2379" w:rsidRPr="00BB31EF" w:rsidRDefault="00DA2379" w:rsidP="00DA2379">
      <w:pPr>
        <w:pStyle w:val="NoSpacing"/>
        <w:rPr>
          <w:rFonts w:ascii="Arial" w:hAnsi="Arial" w:cs="Arial"/>
          <w:bCs/>
          <w:sz w:val="22"/>
          <w:szCs w:val="22"/>
        </w:rPr>
      </w:pPr>
    </w:p>
    <w:p w14:paraId="142500A3" w14:textId="4C40D72F" w:rsidR="00DA2379" w:rsidRPr="0036492D" w:rsidRDefault="00DA2379" w:rsidP="00F515F8">
      <w:pPr>
        <w:pStyle w:val="NoSpacing"/>
        <w:numPr>
          <w:ilvl w:val="1"/>
          <w:numId w:val="2"/>
        </w:numPr>
        <w:ind w:left="1134" w:hanging="1134"/>
        <w:rPr>
          <w:rFonts w:ascii="Arial" w:hAnsi="Arial" w:cs="Arial"/>
          <w:bCs/>
          <w:sz w:val="22"/>
          <w:szCs w:val="22"/>
        </w:rPr>
      </w:pPr>
      <w:r w:rsidRPr="0036492D">
        <w:rPr>
          <w:rFonts w:ascii="Arial" w:hAnsi="Arial" w:cs="Arial"/>
          <w:noProof/>
          <w:sz w:val="22"/>
          <w:szCs w:val="22"/>
          <w:lang w:val="en-AU" w:eastAsia="en-AU"/>
        </w:rPr>
        <w:drawing>
          <wp:anchor distT="0" distB="0" distL="114300" distR="114300" simplePos="0" relativeHeight="251662336" behindDoc="1" locked="0" layoutInCell="1" allowOverlap="1" wp14:anchorId="01914BB1" wp14:editId="3E117AA6">
            <wp:simplePos x="0" y="0"/>
            <wp:positionH relativeFrom="margin">
              <wp:align>left</wp:align>
            </wp:positionH>
            <wp:positionV relativeFrom="paragraph">
              <wp:posOffset>4109</wp:posOffset>
            </wp:positionV>
            <wp:extent cx="635045" cy="622300"/>
            <wp:effectExtent l="0" t="0" r="0" b="6350"/>
            <wp:wrapTight wrapText="bothSides">
              <wp:wrapPolygon edited="0">
                <wp:start x="0" y="0"/>
                <wp:lineTo x="0" y="21159"/>
                <wp:lineTo x="20736" y="21159"/>
                <wp:lineTo x="20736" y="0"/>
                <wp:lineTo x="0"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635045"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92D">
        <w:rPr>
          <w:rFonts w:ascii="Arial" w:hAnsi="Arial" w:cs="Arial"/>
          <w:bCs/>
          <w:sz w:val="22"/>
          <w:szCs w:val="22"/>
        </w:rPr>
        <w:t>The people of PNG still maintain rights over their customary land</w:t>
      </w:r>
      <w:r w:rsidR="00F515F8">
        <w:rPr>
          <w:rFonts w:ascii="Arial" w:hAnsi="Arial" w:cs="Arial"/>
          <w:bCs/>
          <w:sz w:val="22"/>
          <w:szCs w:val="22"/>
        </w:rPr>
        <w:t>,</w:t>
      </w:r>
      <w:r w:rsidRPr="0036492D">
        <w:rPr>
          <w:rFonts w:ascii="Arial" w:hAnsi="Arial" w:cs="Arial"/>
          <w:bCs/>
          <w:sz w:val="22"/>
          <w:szCs w:val="22"/>
        </w:rPr>
        <w:t xml:space="preserve"> which underpins the livelihood of </w:t>
      </w:r>
      <w:r w:rsidR="00F515F8">
        <w:rPr>
          <w:rFonts w:ascii="Arial" w:hAnsi="Arial" w:cs="Arial"/>
          <w:bCs/>
          <w:sz w:val="22"/>
          <w:szCs w:val="22"/>
        </w:rPr>
        <w:t>75-</w:t>
      </w:r>
      <w:r w:rsidRPr="0036492D">
        <w:rPr>
          <w:rFonts w:ascii="Arial" w:hAnsi="Arial" w:cs="Arial"/>
          <w:bCs/>
          <w:sz w:val="22"/>
          <w:szCs w:val="22"/>
        </w:rPr>
        <w:t xml:space="preserve">80% of the total population. </w:t>
      </w:r>
    </w:p>
    <w:p w14:paraId="6A963C90" w14:textId="77777777" w:rsidR="00DA2379" w:rsidRPr="0036492D" w:rsidRDefault="00DA2379" w:rsidP="00DA2379">
      <w:pPr>
        <w:pStyle w:val="NoSpacing"/>
        <w:ind w:left="1134"/>
        <w:rPr>
          <w:rFonts w:ascii="Arial" w:hAnsi="Arial" w:cs="Arial"/>
          <w:bCs/>
          <w:sz w:val="22"/>
          <w:szCs w:val="22"/>
        </w:rPr>
      </w:pPr>
    </w:p>
    <w:p w14:paraId="209DC945" w14:textId="77777777" w:rsidR="00C903E3" w:rsidRPr="0036492D" w:rsidRDefault="00C903E3" w:rsidP="00DA2379">
      <w:pPr>
        <w:pStyle w:val="NoSpacing"/>
        <w:ind w:left="1134"/>
        <w:rPr>
          <w:rFonts w:ascii="Arial" w:hAnsi="Arial" w:cs="Arial"/>
          <w:bCs/>
          <w:sz w:val="22"/>
          <w:szCs w:val="22"/>
        </w:rPr>
      </w:pPr>
    </w:p>
    <w:p w14:paraId="3D6DB27D" w14:textId="4FB2FCEC" w:rsidR="00DA2379" w:rsidRPr="0036492D" w:rsidRDefault="00DA2379" w:rsidP="00DA2379">
      <w:pPr>
        <w:pStyle w:val="NoSpacing"/>
        <w:ind w:left="1134"/>
        <w:rPr>
          <w:rFonts w:ascii="Arial" w:hAnsi="Arial" w:cs="Arial"/>
          <w:bCs/>
          <w:sz w:val="22"/>
          <w:szCs w:val="22"/>
        </w:rPr>
      </w:pPr>
      <w:r w:rsidRPr="0036492D">
        <w:rPr>
          <w:rFonts w:ascii="Arial" w:hAnsi="Arial" w:cs="Arial"/>
          <w:noProof/>
          <w:sz w:val="22"/>
          <w:szCs w:val="22"/>
          <w:lang w:val="en-AU" w:eastAsia="en-AU"/>
        </w:rPr>
        <w:drawing>
          <wp:anchor distT="0" distB="0" distL="114300" distR="114300" simplePos="0" relativeHeight="251663360" behindDoc="1" locked="0" layoutInCell="1" allowOverlap="1" wp14:anchorId="3F9B18BC" wp14:editId="3C10AEDA">
            <wp:simplePos x="0" y="0"/>
            <wp:positionH relativeFrom="margin">
              <wp:align>left</wp:align>
            </wp:positionH>
            <wp:positionV relativeFrom="paragraph">
              <wp:posOffset>3250</wp:posOffset>
            </wp:positionV>
            <wp:extent cx="622300" cy="615761"/>
            <wp:effectExtent l="0" t="0" r="6350" b="0"/>
            <wp:wrapTight wrapText="bothSides">
              <wp:wrapPolygon edited="0">
                <wp:start x="0" y="0"/>
                <wp:lineTo x="0" y="20731"/>
                <wp:lineTo x="21159" y="20731"/>
                <wp:lineTo x="21159" y="0"/>
                <wp:lineTo x="0" y="0"/>
              </wp:wrapPolygon>
            </wp:wrapTight>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622300" cy="6157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92D">
        <w:rPr>
          <w:rFonts w:ascii="Arial" w:hAnsi="Arial" w:cs="Arial"/>
          <w:bCs/>
          <w:sz w:val="22"/>
          <w:szCs w:val="22"/>
        </w:rPr>
        <w:t xml:space="preserve">9.4 There are current upgrades of hydropower supplies and conversion from diesel to LPG for power generation. </w:t>
      </w:r>
    </w:p>
    <w:p w14:paraId="34652B78" w14:textId="77777777" w:rsidR="00DA2379" w:rsidRPr="0036492D" w:rsidRDefault="00DA2379" w:rsidP="00DA2379">
      <w:pPr>
        <w:pStyle w:val="NoSpacing"/>
        <w:ind w:left="1134"/>
        <w:rPr>
          <w:rFonts w:ascii="Arial" w:hAnsi="Arial" w:cs="Arial"/>
          <w:bCs/>
          <w:sz w:val="22"/>
          <w:szCs w:val="22"/>
        </w:rPr>
      </w:pPr>
    </w:p>
    <w:p w14:paraId="712842FC" w14:textId="77777777" w:rsidR="00DA2379" w:rsidRPr="0036492D" w:rsidRDefault="00DA2379" w:rsidP="00DA2379">
      <w:pPr>
        <w:pStyle w:val="NoSpacing"/>
        <w:ind w:left="1134"/>
        <w:rPr>
          <w:rFonts w:ascii="Arial" w:hAnsi="Arial" w:cs="Arial"/>
          <w:bCs/>
          <w:sz w:val="22"/>
          <w:szCs w:val="22"/>
        </w:rPr>
      </w:pPr>
    </w:p>
    <w:p w14:paraId="309EC252" w14:textId="5964E7A2" w:rsidR="00DA2379" w:rsidRPr="0036492D" w:rsidRDefault="00DA2379" w:rsidP="00DA2379">
      <w:pPr>
        <w:pStyle w:val="NoSpacing"/>
        <w:ind w:left="1134"/>
        <w:rPr>
          <w:rFonts w:ascii="Arial" w:hAnsi="Arial" w:cs="Arial"/>
          <w:bCs/>
          <w:sz w:val="22"/>
          <w:szCs w:val="22"/>
        </w:rPr>
      </w:pPr>
      <w:r w:rsidRPr="0036492D">
        <w:rPr>
          <w:rFonts w:ascii="Arial" w:hAnsi="Arial" w:cs="Arial"/>
          <w:noProof/>
          <w:sz w:val="22"/>
          <w:szCs w:val="22"/>
          <w:lang w:val="en-AU" w:eastAsia="en-AU"/>
        </w:rPr>
        <w:drawing>
          <wp:anchor distT="0" distB="0" distL="114300" distR="114300" simplePos="0" relativeHeight="251664384" behindDoc="1" locked="0" layoutInCell="1" allowOverlap="1" wp14:anchorId="6710B0C4" wp14:editId="065A4BAA">
            <wp:simplePos x="0" y="0"/>
            <wp:positionH relativeFrom="column">
              <wp:posOffset>-3175</wp:posOffset>
            </wp:positionH>
            <wp:positionV relativeFrom="paragraph">
              <wp:posOffset>-4445</wp:posOffset>
            </wp:positionV>
            <wp:extent cx="619125" cy="612775"/>
            <wp:effectExtent l="0" t="0" r="9525" b="0"/>
            <wp:wrapTight wrapText="bothSides">
              <wp:wrapPolygon edited="0">
                <wp:start x="0" y="0"/>
                <wp:lineTo x="0" y="20817"/>
                <wp:lineTo x="21268" y="20817"/>
                <wp:lineTo x="21268" y="0"/>
                <wp:lineTo x="0" y="0"/>
              </wp:wrapPolygon>
            </wp:wrapTight>
            <wp:docPr id="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artisticCutout/>
                              </a14:imgEffect>
                            </a14:imgLayer>
                          </a14:imgProps>
                        </a:ext>
                        <a:ext uri="{28A0092B-C50C-407E-A947-70E740481C1C}">
                          <a14:useLocalDpi xmlns:a14="http://schemas.microsoft.com/office/drawing/2010/main"/>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92D">
        <w:rPr>
          <w:rFonts w:ascii="Arial" w:hAnsi="Arial" w:cs="Arial"/>
          <w:bCs/>
          <w:sz w:val="22"/>
          <w:szCs w:val="22"/>
        </w:rPr>
        <w:t xml:space="preserve">11.3 PNG through the bank BSP has initiated low interest long term loans for low income earners in Port Moresby to </w:t>
      </w:r>
      <w:r w:rsidR="00495A43">
        <w:rPr>
          <w:rFonts w:ascii="Arial" w:hAnsi="Arial" w:cs="Arial"/>
          <w:bCs/>
          <w:sz w:val="22"/>
          <w:szCs w:val="22"/>
        </w:rPr>
        <w:t xml:space="preserve">potentially </w:t>
      </w:r>
      <w:r w:rsidRPr="0036492D">
        <w:rPr>
          <w:rFonts w:ascii="Arial" w:hAnsi="Arial" w:cs="Arial"/>
          <w:bCs/>
          <w:sz w:val="22"/>
          <w:szCs w:val="22"/>
        </w:rPr>
        <w:t xml:space="preserve">own a home rather than to live in a settlement. </w:t>
      </w:r>
    </w:p>
    <w:p w14:paraId="55919888" w14:textId="77777777" w:rsidR="00DA2379" w:rsidRPr="0036492D" w:rsidRDefault="00DA2379" w:rsidP="00DA2379">
      <w:pPr>
        <w:pStyle w:val="NoSpacing"/>
        <w:ind w:left="1134"/>
        <w:rPr>
          <w:rFonts w:ascii="Arial" w:hAnsi="Arial" w:cs="Arial"/>
          <w:bCs/>
          <w:sz w:val="22"/>
          <w:szCs w:val="22"/>
        </w:rPr>
      </w:pPr>
      <w:r w:rsidRPr="0036492D">
        <w:rPr>
          <w:rFonts w:ascii="Arial" w:hAnsi="Arial" w:cs="Arial"/>
          <w:bCs/>
          <w:sz w:val="22"/>
          <w:szCs w:val="22"/>
        </w:rPr>
        <w:t xml:space="preserve">11.7 Public space in Port Moresby has been enhanced such as Ela Beach sporting facilities and play areas for children. </w:t>
      </w:r>
    </w:p>
    <w:p w14:paraId="7BF40CB7" w14:textId="77777777" w:rsidR="00DA2379" w:rsidRPr="0036492D" w:rsidRDefault="00DA2379" w:rsidP="00DA2379">
      <w:pPr>
        <w:pStyle w:val="NoSpacing"/>
        <w:ind w:left="1134"/>
        <w:rPr>
          <w:rFonts w:ascii="Arial" w:hAnsi="Arial" w:cs="Arial"/>
          <w:bCs/>
          <w:sz w:val="22"/>
          <w:szCs w:val="22"/>
        </w:rPr>
      </w:pPr>
      <w:r w:rsidRPr="0036492D">
        <w:rPr>
          <w:rFonts w:ascii="Arial" w:hAnsi="Arial" w:cs="Arial"/>
          <w:noProof/>
          <w:sz w:val="22"/>
          <w:szCs w:val="22"/>
          <w:lang w:val="en-AU" w:eastAsia="en-AU"/>
        </w:rPr>
        <w:drawing>
          <wp:anchor distT="0" distB="0" distL="114300" distR="114300" simplePos="0" relativeHeight="251665408" behindDoc="1" locked="0" layoutInCell="1" allowOverlap="1" wp14:anchorId="511560EB" wp14:editId="3C33FEFF">
            <wp:simplePos x="0" y="0"/>
            <wp:positionH relativeFrom="column">
              <wp:posOffset>-2689</wp:posOffset>
            </wp:positionH>
            <wp:positionV relativeFrom="paragraph">
              <wp:posOffset>2428</wp:posOffset>
            </wp:positionV>
            <wp:extent cx="609600" cy="612842"/>
            <wp:effectExtent l="0" t="0" r="0" b="0"/>
            <wp:wrapTight wrapText="bothSides">
              <wp:wrapPolygon edited="0">
                <wp:start x="0" y="0"/>
                <wp:lineTo x="0" y="20817"/>
                <wp:lineTo x="20925" y="20817"/>
                <wp:lineTo x="20925" y="0"/>
                <wp:lineTo x="0" y="0"/>
              </wp:wrapPolygon>
            </wp:wrapTight>
            <wp:docPr id="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92D">
        <w:rPr>
          <w:rFonts w:ascii="Arial" w:hAnsi="Arial" w:cs="Arial"/>
          <w:bCs/>
          <w:sz w:val="22"/>
          <w:szCs w:val="22"/>
        </w:rPr>
        <w:t xml:space="preserve">15.9 The idea of subnational accounting has been piloted. </w:t>
      </w:r>
    </w:p>
    <w:p w14:paraId="5C98C9F5" w14:textId="77777777" w:rsidR="00DA2379" w:rsidRPr="0036492D" w:rsidRDefault="00DA2379" w:rsidP="00DA2379">
      <w:pPr>
        <w:pStyle w:val="NoSpacing"/>
        <w:ind w:left="1134"/>
        <w:rPr>
          <w:rFonts w:ascii="Arial" w:hAnsi="Arial" w:cs="Arial"/>
          <w:bCs/>
          <w:sz w:val="22"/>
          <w:szCs w:val="22"/>
        </w:rPr>
      </w:pPr>
    </w:p>
    <w:p w14:paraId="6C88910C" w14:textId="77777777" w:rsidR="00DA2379" w:rsidRPr="0036492D" w:rsidRDefault="00DA2379" w:rsidP="00DA2379">
      <w:pPr>
        <w:pStyle w:val="NoSpacing"/>
        <w:ind w:left="1134"/>
        <w:rPr>
          <w:rFonts w:ascii="Arial" w:hAnsi="Arial" w:cs="Arial"/>
          <w:bCs/>
          <w:sz w:val="22"/>
          <w:szCs w:val="22"/>
        </w:rPr>
      </w:pPr>
    </w:p>
    <w:p w14:paraId="4E31596B" w14:textId="7AA42F94" w:rsidR="00DA2379" w:rsidRDefault="00DA2379" w:rsidP="00DA2379">
      <w:pPr>
        <w:pStyle w:val="NoSpacing"/>
        <w:ind w:left="1134"/>
        <w:rPr>
          <w:rFonts w:ascii="Arial" w:hAnsi="Arial" w:cs="Arial"/>
          <w:bCs/>
          <w:sz w:val="22"/>
          <w:szCs w:val="22"/>
        </w:rPr>
      </w:pPr>
    </w:p>
    <w:p w14:paraId="07C247F1" w14:textId="77777777" w:rsidR="00411B82" w:rsidRPr="0036492D" w:rsidRDefault="00411B82" w:rsidP="00DA2379">
      <w:pPr>
        <w:pStyle w:val="NoSpacing"/>
        <w:ind w:left="1134"/>
        <w:rPr>
          <w:rFonts w:ascii="Arial" w:hAnsi="Arial" w:cs="Arial"/>
          <w:bCs/>
          <w:sz w:val="22"/>
          <w:szCs w:val="22"/>
        </w:rPr>
      </w:pPr>
    </w:p>
    <w:p w14:paraId="77E29B95" w14:textId="55F03167" w:rsidR="00DA2379" w:rsidRPr="0036492D" w:rsidRDefault="00DA2379" w:rsidP="00DA2379">
      <w:pPr>
        <w:pStyle w:val="NoSpacing"/>
        <w:ind w:left="1134"/>
        <w:rPr>
          <w:rFonts w:ascii="Arial" w:hAnsi="Arial" w:cs="Arial"/>
          <w:bCs/>
          <w:sz w:val="22"/>
          <w:szCs w:val="22"/>
        </w:rPr>
      </w:pPr>
      <w:r w:rsidRPr="0036492D">
        <w:rPr>
          <w:rFonts w:ascii="Arial" w:hAnsi="Arial" w:cs="Arial"/>
          <w:noProof/>
          <w:sz w:val="22"/>
          <w:szCs w:val="22"/>
          <w:lang w:val="en-AU" w:eastAsia="en-AU"/>
        </w:rPr>
        <w:drawing>
          <wp:anchor distT="0" distB="0" distL="114300" distR="114300" simplePos="0" relativeHeight="251666432" behindDoc="1" locked="0" layoutInCell="1" allowOverlap="1" wp14:anchorId="31CA5E7F" wp14:editId="5BF5D3F8">
            <wp:simplePos x="0" y="0"/>
            <wp:positionH relativeFrom="column">
              <wp:posOffset>0</wp:posOffset>
            </wp:positionH>
            <wp:positionV relativeFrom="paragraph">
              <wp:posOffset>54610</wp:posOffset>
            </wp:positionV>
            <wp:extent cx="614045" cy="610235"/>
            <wp:effectExtent l="0" t="0" r="0" b="0"/>
            <wp:wrapTight wrapText="bothSides">
              <wp:wrapPolygon edited="0">
                <wp:start x="0" y="0"/>
                <wp:lineTo x="0" y="20678"/>
                <wp:lineTo x="20550" y="20678"/>
                <wp:lineTo x="20550" y="0"/>
                <wp:lineTo x="0" y="0"/>
              </wp:wrapPolygon>
            </wp:wrapTight>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614045" cy="610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92D">
        <w:rPr>
          <w:rFonts w:ascii="Arial" w:hAnsi="Arial" w:cs="Arial"/>
          <w:bCs/>
          <w:sz w:val="22"/>
          <w:szCs w:val="22"/>
        </w:rPr>
        <w:t>17.4 StaRS has put forward a new paradigm for sustainable green development as a Strategy of the government.</w:t>
      </w:r>
    </w:p>
    <w:p w14:paraId="4223C1AE" w14:textId="70CA02C7" w:rsidR="00DA2379" w:rsidRPr="0036492D" w:rsidRDefault="00DA2379" w:rsidP="00DA2379">
      <w:pPr>
        <w:pStyle w:val="NoSpacing"/>
        <w:ind w:left="1134"/>
        <w:rPr>
          <w:rFonts w:ascii="Arial" w:hAnsi="Arial" w:cs="Arial"/>
          <w:bCs/>
          <w:sz w:val="22"/>
          <w:szCs w:val="22"/>
        </w:rPr>
      </w:pPr>
    </w:p>
    <w:p w14:paraId="10D992F1" w14:textId="05E6EAC4" w:rsidR="00DA2379" w:rsidRPr="0036492D" w:rsidRDefault="00DA2379" w:rsidP="00DA2379">
      <w:pPr>
        <w:pStyle w:val="NoSpacing"/>
        <w:ind w:left="1134"/>
        <w:rPr>
          <w:rFonts w:ascii="Arial" w:hAnsi="Arial" w:cs="Arial"/>
          <w:bCs/>
          <w:sz w:val="22"/>
          <w:szCs w:val="22"/>
        </w:rPr>
      </w:pPr>
    </w:p>
    <w:p w14:paraId="06C9120F" w14:textId="6AC68D68" w:rsidR="00DA2379" w:rsidRPr="00411B82" w:rsidRDefault="00DA2379" w:rsidP="00DA2379">
      <w:pPr>
        <w:pStyle w:val="NoSpacing"/>
        <w:ind w:left="1134"/>
        <w:rPr>
          <w:rFonts w:ascii="Arial" w:hAnsi="Arial" w:cs="Arial"/>
          <w:bCs/>
          <w:sz w:val="22"/>
          <w:szCs w:val="22"/>
        </w:rPr>
      </w:pPr>
    </w:p>
    <w:p w14:paraId="5E2BC551" w14:textId="434E8FBD" w:rsidR="00DA2379" w:rsidRDefault="00DA2379" w:rsidP="00DA2379">
      <w:pPr>
        <w:pStyle w:val="NoSpacing"/>
        <w:ind w:left="1134"/>
        <w:rPr>
          <w:rFonts w:ascii="Arial" w:hAnsi="Arial" w:cs="Arial"/>
          <w:bCs/>
          <w:sz w:val="22"/>
          <w:szCs w:val="22"/>
        </w:rPr>
      </w:pPr>
    </w:p>
    <w:p w14:paraId="37ED1F6D" w14:textId="77777777" w:rsidR="00411B82" w:rsidRPr="00411B82" w:rsidRDefault="00411B82" w:rsidP="00DA2379">
      <w:pPr>
        <w:pStyle w:val="NoSpacing"/>
        <w:ind w:left="1134"/>
        <w:rPr>
          <w:rFonts w:ascii="Arial" w:hAnsi="Arial" w:cs="Arial"/>
          <w:bCs/>
          <w:sz w:val="22"/>
          <w:szCs w:val="22"/>
        </w:rPr>
      </w:pPr>
    </w:p>
    <w:p w14:paraId="7D7950D7" w14:textId="77777777" w:rsidR="0036492D" w:rsidRPr="00411B82" w:rsidRDefault="0036492D" w:rsidP="00DA2379">
      <w:pPr>
        <w:pStyle w:val="NoSpacing"/>
        <w:ind w:left="1134"/>
        <w:rPr>
          <w:rFonts w:ascii="Arial" w:hAnsi="Arial" w:cs="Arial"/>
          <w:bCs/>
          <w:sz w:val="22"/>
          <w:szCs w:val="22"/>
        </w:rPr>
      </w:pPr>
    </w:p>
    <w:p w14:paraId="65C33088" w14:textId="68719A5F" w:rsidR="00DA2379" w:rsidRDefault="00DA2379" w:rsidP="00DA2379">
      <w:pPr>
        <w:pStyle w:val="NoSpacing"/>
        <w:jc w:val="both"/>
        <w:rPr>
          <w:rFonts w:ascii="Arial" w:hAnsi="Arial" w:cs="Arial"/>
          <w:sz w:val="20"/>
          <w:szCs w:val="20"/>
        </w:rPr>
      </w:pPr>
      <w:r w:rsidRPr="00411B82">
        <w:rPr>
          <w:rFonts w:ascii="Arial" w:hAnsi="Arial" w:cs="Arial"/>
          <w:noProof/>
          <w:sz w:val="22"/>
          <w:szCs w:val="22"/>
          <w:lang w:val="en-AU" w:eastAsia="en-AU"/>
        </w:rPr>
        <w:drawing>
          <wp:inline distT="0" distB="0" distL="0" distR="0" wp14:anchorId="7460EBEA" wp14:editId="45476FC3">
            <wp:extent cx="622300" cy="635000"/>
            <wp:effectExtent l="0" t="0" r="1270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22300" cy="635000"/>
                    </a:xfrm>
                    <a:prstGeom prst="rect">
                      <a:avLst/>
                    </a:prstGeom>
                    <a:noFill/>
                    <a:ln>
                      <a:noFill/>
                    </a:ln>
                  </pic:spPr>
                </pic:pic>
              </a:graphicData>
            </a:graphic>
          </wp:inline>
        </w:drawing>
      </w:r>
      <w:r w:rsidRPr="00411B82">
        <w:rPr>
          <w:rFonts w:ascii="Arial" w:hAnsi="Arial" w:cs="Arial"/>
          <w:sz w:val="20"/>
          <w:szCs w:val="20"/>
        </w:rPr>
        <w:t xml:space="preserve">1. </w:t>
      </w:r>
      <w:r w:rsidRPr="00411B82">
        <w:rPr>
          <w:rFonts w:ascii="Arial" w:hAnsi="Arial" w:cs="Arial"/>
          <w:noProof/>
          <w:sz w:val="20"/>
          <w:szCs w:val="20"/>
          <w:lang w:val="en-AU" w:eastAsia="en-AU"/>
        </w:rPr>
        <w:drawing>
          <wp:inline distT="0" distB="0" distL="0" distR="0" wp14:anchorId="60975A23" wp14:editId="2969E9CD">
            <wp:extent cx="1156148" cy="578074"/>
            <wp:effectExtent l="0" t="0" r="12700" b="635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1156974" cy="578487"/>
                    </a:xfrm>
                    <a:prstGeom prst="rect">
                      <a:avLst/>
                    </a:prstGeom>
                    <a:noFill/>
                    <a:ln>
                      <a:noFill/>
                    </a:ln>
                  </pic:spPr>
                </pic:pic>
              </a:graphicData>
            </a:graphic>
          </wp:inline>
        </w:drawing>
      </w:r>
      <w:r w:rsidRPr="00411B82">
        <w:rPr>
          <w:rFonts w:ascii="Arial" w:hAnsi="Arial" w:cs="Arial"/>
          <w:sz w:val="20"/>
          <w:szCs w:val="20"/>
        </w:rPr>
        <w:t xml:space="preserve"> 2. </w:t>
      </w:r>
      <w:r w:rsidRPr="00411B82">
        <w:rPr>
          <w:rFonts w:ascii="Arial" w:hAnsi="Arial" w:cs="Arial"/>
          <w:noProof/>
          <w:sz w:val="20"/>
          <w:szCs w:val="20"/>
          <w:lang w:val="en-AU" w:eastAsia="en-AU"/>
        </w:rPr>
        <w:drawing>
          <wp:inline distT="0" distB="0" distL="0" distR="0" wp14:anchorId="5F3B2554" wp14:editId="7B13E8C5">
            <wp:extent cx="1158688" cy="575701"/>
            <wp:effectExtent l="0" t="0" r="10160" b="8890"/>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159489" cy="576099"/>
                    </a:xfrm>
                    <a:prstGeom prst="rect">
                      <a:avLst/>
                    </a:prstGeom>
                    <a:noFill/>
                    <a:ln>
                      <a:noFill/>
                    </a:ln>
                  </pic:spPr>
                </pic:pic>
              </a:graphicData>
            </a:graphic>
          </wp:inline>
        </w:drawing>
      </w:r>
    </w:p>
    <w:p w14:paraId="693C177C" w14:textId="00D1BBB9" w:rsidR="00604B69" w:rsidRPr="00604B69" w:rsidRDefault="00604B69" w:rsidP="00DA2379">
      <w:pPr>
        <w:pStyle w:val="NoSpacing"/>
        <w:jc w:val="both"/>
        <w:rPr>
          <w:rFonts w:ascii="Arial" w:hAnsi="Arial" w:cs="Arial"/>
          <w:sz w:val="18"/>
          <w:szCs w:val="18"/>
        </w:rPr>
      </w:pPr>
      <w:r>
        <w:rPr>
          <w:rFonts w:ascii="Arial" w:hAnsi="Arial" w:cs="Arial"/>
          <w:sz w:val="18"/>
          <w:szCs w:val="18"/>
        </w:rPr>
        <w:t xml:space="preserve">           </w:t>
      </w:r>
      <w:r w:rsidR="00495A43">
        <w:rPr>
          <w:rFonts w:ascii="Arial" w:hAnsi="Arial" w:cs="Arial"/>
          <w:sz w:val="18"/>
          <w:szCs w:val="18"/>
        </w:rPr>
        <w:t xml:space="preserve">  </w:t>
      </w:r>
      <w:r>
        <w:rPr>
          <w:rFonts w:ascii="Arial" w:hAnsi="Arial" w:cs="Arial"/>
          <w:sz w:val="18"/>
          <w:szCs w:val="18"/>
        </w:rPr>
        <w:t xml:space="preserve">Harmful incentives eliminated         Conservation </w:t>
      </w:r>
    </w:p>
    <w:p w14:paraId="48D71B74" w14:textId="77777777" w:rsidR="00604B69" w:rsidRPr="00604B69" w:rsidRDefault="00604B69" w:rsidP="00DA2379">
      <w:pPr>
        <w:pStyle w:val="NoSpacing"/>
        <w:jc w:val="both"/>
        <w:rPr>
          <w:rFonts w:ascii="Arial" w:hAnsi="Arial" w:cs="Arial"/>
          <w:sz w:val="16"/>
          <w:szCs w:val="16"/>
        </w:rPr>
      </w:pPr>
    </w:p>
    <w:p w14:paraId="79DF5338" w14:textId="25098857" w:rsidR="00411B82" w:rsidRPr="00411B82" w:rsidRDefault="00411B82" w:rsidP="00411B82">
      <w:pPr>
        <w:pStyle w:val="NoSpacing"/>
        <w:rPr>
          <w:rFonts w:ascii="Arial" w:hAnsi="Arial" w:cs="Arial"/>
          <w:b/>
        </w:rPr>
      </w:pPr>
      <w:r w:rsidRPr="00411B82">
        <w:rPr>
          <w:rFonts w:ascii="Arial" w:hAnsi="Arial" w:cs="Arial"/>
          <w:b/>
        </w:rPr>
        <w:t>Aichi Bio</w:t>
      </w:r>
      <w:r w:rsidR="005A483A">
        <w:rPr>
          <w:rFonts w:ascii="Arial" w:hAnsi="Arial" w:cs="Arial"/>
          <w:b/>
        </w:rPr>
        <w:t>diversity Target 3  Incentives r</w:t>
      </w:r>
      <w:r w:rsidRPr="00411B82">
        <w:rPr>
          <w:rFonts w:ascii="Arial" w:hAnsi="Arial" w:cs="Arial"/>
          <w:b/>
        </w:rPr>
        <w:t xml:space="preserve">eformed </w:t>
      </w:r>
    </w:p>
    <w:p w14:paraId="0C29B417" w14:textId="7418E392" w:rsidR="00DA2379" w:rsidRPr="00411B82" w:rsidRDefault="00DA2379" w:rsidP="00DA2379">
      <w:pPr>
        <w:pStyle w:val="NoSpacing"/>
        <w:jc w:val="both"/>
        <w:rPr>
          <w:rFonts w:ascii="Arial" w:hAnsi="Arial" w:cs="Arial"/>
          <w:b/>
        </w:rPr>
      </w:pPr>
    </w:p>
    <w:p w14:paraId="7009EEBE" w14:textId="4FEBF35F" w:rsidR="00DA2379" w:rsidRPr="00495A43" w:rsidRDefault="00793802" w:rsidP="00DA2379">
      <w:pPr>
        <w:pStyle w:val="NoSpacing"/>
        <w:jc w:val="both"/>
        <w:rPr>
          <w:rFonts w:ascii="Arial" w:hAnsi="Arial" w:cs="Arial"/>
          <w:b/>
          <w:i/>
          <w:sz w:val="22"/>
          <w:szCs w:val="22"/>
        </w:rPr>
      </w:pPr>
      <w:r>
        <w:rPr>
          <w:rFonts w:ascii="Arial" w:hAnsi="Arial" w:cs="Arial"/>
          <w:b/>
          <w:i/>
          <w:sz w:val="22"/>
          <w:szCs w:val="22"/>
        </w:rPr>
        <w:t>Status on the elimination of h</w:t>
      </w:r>
      <w:r w:rsidR="00495A43" w:rsidRPr="00495A43">
        <w:rPr>
          <w:rFonts w:ascii="Arial" w:hAnsi="Arial" w:cs="Arial"/>
          <w:b/>
          <w:i/>
          <w:sz w:val="22"/>
          <w:szCs w:val="22"/>
        </w:rPr>
        <w:t xml:space="preserve">armful incentives </w:t>
      </w:r>
    </w:p>
    <w:p w14:paraId="001CD022" w14:textId="77777777" w:rsidR="00DA2379" w:rsidRDefault="00DA2379" w:rsidP="00DA2379">
      <w:pPr>
        <w:pStyle w:val="NoSpacing"/>
        <w:jc w:val="both"/>
        <w:rPr>
          <w:rFonts w:ascii="Arial" w:hAnsi="Arial" w:cs="Arial"/>
          <w:sz w:val="22"/>
          <w:szCs w:val="22"/>
        </w:rPr>
      </w:pPr>
      <w:r w:rsidRPr="00411B82">
        <w:rPr>
          <w:rFonts w:ascii="Arial" w:hAnsi="Arial" w:cs="Arial"/>
          <w:sz w:val="22"/>
          <w:szCs w:val="22"/>
        </w:rPr>
        <w:t>On track to achieve target</w:t>
      </w:r>
    </w:p>
    <w:p w14:paraId="21938331" w14:textId="7CF6DBA2" w:rsidR="00495A43" w:rsidRPr="00495A43" w:rsidRDefault="00793802" w:rsidP="00DA2379">
      <w:pPr>
        <w:pStyle w:val="NoSpacing"/>
        <w:jc w:val="both"/>
        <w:rPr>
          <w:rFonts w:ascii="Arial" w:hAnsi="Arial" w:cs="Arial"/>
          <w:b/>
          <w:i/>
          <w:sz w:val="22"/>
          <w:szCs w:val="22"/>
        </w:rPr>
      </w:pPr>
      <w:r>
        <w:rPr>
          <w:rFonts w:ascii="Arial" w:hAnsi="Arial" w:cs="Arial"/>
          <w:b/>
          <w:i/>
          <w:sz w:val="22"/>
          <w:szCs w:val="22"/>
        </w:rPr>
        <w:t>Status of resultant c</w:t>
      </w:r>
      <w:r w:rsidR="00495A43" w:rsidRPr="00495A43">
        <w:rPr>
          <w:rFonts w:ascii="Arial" w:hAnsi="Arial" w:cs="Arial"/>
          <w:b/>
          <w:i/>
          <w:sz w:val="22"/>
          <w:szCs w:val="22"/>
        </w:rPr>
        <w:t xml:space="preserve">onservation </w:t>
      </w:r>
    </w:p>
    <w:p w14:paraId="1DC16A8D" w14:textId="2F8FF4B6" w:rsidR="00DA2379" w:rsidRPr="00411B82" w:rsidRDefault="00DA2379" w:rsidP="00DA2379">
      <w:pPr>
        <w:pStyle w:val="NoSpacing"/>
        <w:jc w:val="both"/>
        <w:rPr>
          <w:rFonts w:ascii="Arial" w:hAnsi="Arial" w:cs="Arial"/>
          <w:sz w:val="22"/>
          <w:szCs w:val="22"/>
        </w:rPr>
      </w:pPr>
      <w:r w:rsidRPr="00411B82">
        <w:rPr>
          <w:rFonts w:ascii="Arial" w:hAnsi="Arial" w:cs="Arial"/>
          <w:sz w:val="22"/>
          <w:szCs w:val="22"/>
        </w:rPr>
        <w:t>No significant change</w:t>
      </w:r>
    </w:p>
    <w:p w14:paraId="0CD0A383" w14:textId="77777777" w:rsidR="00DA2379" w:rsidRPr="00411B82" w:rsidRDefault="00DA2379" w:rsidP="00DA2379">
      <w:pPr>
        <w:pStyle w:val="NoSpacing"/>
        <w:jc w:val="both"/>
        <w:rPr>
          <w:rFonts w:ascii="Arial" w:hAnsi="Arial" w:cs="Arial"/>
          <w:sz w:val="22"/>
          <w:szCs w:val="22"/>
        </w:rPr>
      </w:pPr>
    </w:p>
    <w:p w14:paraId="3B1DA312" w14:textId="77777777" w:rsidR="00DA2379" w:rsidRPr="00495A43" w:rsidRDefault="00DA2379" w:rsidP="00DA2379">
      <w:pPr>
        <w:pStyle w:val="NoSpacing"/>
        <w:jc w:val="both"/>
        <w:rPr>
          <w:rFonts w:ascii="Arial" w:hAnsi="Arial" w:cs="Arial"/>
          <w:b/>
          <w:i/>
          <w:sz w:val="22"/>
          <w:szCs w:val="22"/>
        </w:rPr>
      </w:pPr>
      <w:r w:rsidRPr="00495A43">
        <w:rPr>
          <w:rFonts w:ascii="Arial" w:hAnsi="Arial" w:cs="Arial"/>
          <w:b/>
          <w:i/>
          <w:sz w:val="22"/>
          <w:szCs w:val="22"/>
        </w:rPr>
        <w:t>Level of confidence of the above assessment</w:t>
      </w:r>
    </w:p>
    <w:p w14:paraId="24900FA8" w14:textId="77777777" w:rsidR="00DA2379" w:rsidRPr="00411B82" w:rsidRDefault="00DA2379" w:rsidP="00DA2379">
      <w:pPr>
        <w:pStyle w:val="NoSpacing"/>
        <w:jc w:val="both"/>
        <w:rPr>
          <w:rFonts w:ascii="Arial" w:hAnsi="Arial" w:cs="Arial"/>
          <w:sz w:val="22"/>
          <w:szCs w:val="22"/>
        </w:rPr>
      </w:pPr>
      <w:r w:rsidRPr="00411B82">
        <w:rPr>
          <w:rFonts w:ascii="Arial" w:hAnsi="Arial" w:cs="Arial"/>
          <w:sz w:val="22"/>
          <w:szCs w:val="22"/>
        </w:rPr>
        <w:t>Based on partial evidence</w:t>
      </w:r>
    </w:p>
    <w:p w14:paraId="5C50C5DB" w14:textId="18D93117" w:rsidR="00DA2379" w:rsidRPr="00411B82" w:rsidRDefault="00175582" w:rsidP="00DA2379">
      <w:pPr>
        <w:pStyle w:val="NoSpacing"/>
        <w:jc w:val="both"/>
        <w:rPr>
          <w:rFonts w:ascii="Arial" w:hAnsi="Arial" w:cs="Arial"/>
          <w:sz w:val="22"/>
          <w:szCs w:val="22"/>
        </w:rPr>
      </w:pPr>
      <w:r w:rsidRPr="00411B82">
        <w:rPr>
          <w:rFonts w:ascii="Arial" w:hAnsi="Arial" w:cs="Arial"/>
          <w:sz w:val="22"/>
          <w:szCs w:val="22"/>
        </w:rPr>
        <w:t xml:space="preserve">Based on </w:t>
      </w:r>
      <w:r w:rsidR="00411B82">
        <w:rPr>
          <w:rFonts w:ascii="Arial" w:hAnsi="Arial" w:cs="Arial"/>
          <w:sz w:val="22"/>
          <w:szCs w:val="22"/>
        </w:rPr>
        <w:t>limited evidence</w:t>
      </w:r>
    </w:p>
    <w:p w14:paraId="6F253175" w14:textId="77777777" w:rsidR="00495A43" w:rsidRDefault="00495A43" w:rsidP="00DA2379">
      <w:pPr>
        <w:pStyle w:val="NoSpacing"/>
        <w:jc w:val="both"/>
        <w:rPr>
          <w:rFonts w:ascii="Arial" w:hAnsi="Arial" w:cs="Arial"/>
          <w:color w:val="FF0000"/>
          <w:sz w:val="22"/>
          <w:szCs w:val="22"/>
        </w:rPr>
      </w:pPr>
    </w:p>
    <w:p w14:paraId="5E3AF553" w14:textId="76256923" w:rsidR="00DA2379" w:rsidRPr="00411B82" w:rsidRDefault="00495A43" w:rsidP="00DA2379">
      <w:pPr>
        <w:pStyle w:val="NoSpacing"/>
        <w:jc w:val="both"/>
        <w:rPr>
          <w:rFonts w:ascii="Arial" w:hAnsi="Arial" w:cs="Arial"/>
          <w:sz w:val="22"/>
          <w:szCs w:val="22"/>
        </w:rPr>
      </w:pPr>
      <w:r>
        <w:rPr>
          <w:rFonts w:ascii="Arial" w:hAnsi="Arial" w:cs="Arial"/>
          <w:sz w:val="22"/>
          <w:szCs w:val="22"/>
        </w:rPr>
        <w:t>Documentation</w:t>
      </w:r>
      <w:r w:rsidR="00726690">
        <w:rPr>
          <w:rFonts w:ascii="Arial" w:hAnsi="Arial" w:cs="Arial"/>
          <w:sz w:val="22"/>
          <w:szCs w:val="22"/>
        </w:rPr>
        <w:t xml:space="preserve"> indicates </w:t>
      </w:r>
      <w:r>
        <w:rPr>
          <w:rFonts w:ascii="Arial" w:hAnsi="Arial" w:cs="Arial"/>
          <w:sz w:val="22"/>
          <w:szCs w:val="22"/>
        </w:rPr>
        <w:t xml:space="preserve">that </w:t>
      </w:r>
      <w:r w:rsidR="00726690">
        <w:rPr>
          <w:rFonts w:ascii="Arial" w:hAnsi="Arial" w:cs="Arial"/>
          <w:sz w:val="22"/>
          <w:szCs w:val="22"/>
        </w:rPr>
        <w:t xml:space="preserve">reforms have been made. </w:t>
      </w:r>
    </w:p>
    <w:p w14:paraId="7B619DB2" w14:textId="7F7C85D6" w:rsidR="00DA2379" w:rsidRPr="00411B82" w:rsidRDefault="00DA2379" w:rsidP="00DA2379">
      <w:pPr>
        <w:pStyle w:val="NoSpacing"/>
        <w:jc w:val="both"/>
        <w:rPr>
          <w:rFonts w:ascii="Arial" w:hAnsi="Arial" w:cs="Arial"/>
          <w:sz w:val="22"/>
          <w:szCs w:val="22"/>
        </w:rPr>
      </w:pPr>
      <w:r w:rsidRPr="00411B82">
        <w:rPr>
          <w:rFonts w:ascii="Arial" w:hAnsi="Arial" w:cs="Arial"/>
          <w:sz w:val="22"/>
          <w:szCs w:val="22"/>
        </w:rPr>
        <w:t>No monitoring system in place</w:t>
      </w:r>
      <w:r w:rsidR="00726690">
        <w:rPr>
          <w:rFonts w:ascii="Arial" w:hAnsi="Arial" w:cs="Arial"/>
          <w:sz w:val="22"/>
          <w:szCs w:val="22"/>
        </w:rPr>
        <w:t xml:space="preserve"> to determine the impacts of these reforms.</w:t>
      </w:r>
    </w:p>
    <w:p w14:paraId="6C70FCA4" w14:textId="77777777" w:rsidR="00DA2379" w:rsidRPr="00411B82" w:rsidRDefault="00DA2379" w:rsidP="00DA2379">
      <w:pPr>
        <w:pStyle w:val="NoSpacing"/>
        <w:jc w:val="both"/>
        <w:rPr>
          <w:rFonts w:ascii="Arial" w:hAnsi="Arial" w:cs="Arial"/>
          <w:sz w:val="22"/>
          <w:szCs w:val="22"/>
        </w:rPr>
      </w:pPr>
    </w:p>
    <w:p w14:paraId="19464861" w14:textId="5D01F54A" w:rsidR="00DA2379" w:rsidRPr="00411B82" w:rsidRDefault="00495A43" w:rsidP="00DA2379">
      <w:pPr>
        <w:pStyle w:val="NoSpacing"/>
        <w:jc w:val="both"/>
        <w:rPr>
          <w:rFonts w:ascii="Arial" w:hAnsi="Arial" w:cs="Arial"/>
          <w:sz w:val="22"/>
          <w:szCs w:val="22"/>
        </w:rPr>
      </w:pPr>
      <w:r>
        <w:rPr>
          <w:rFonts w:ascii="Arial" w:hAnsi="Arial" w:cs="Arial"/>
          <w:sz w:val="22"/>
          <w:szCs w:val="22"/>
        </w:rPr>
        <w:t xml:space="preserve">Reformation of incentives </w:t>
      </w:r>
      <w:r w:rsidR="00DA2379" w:rsidRPr="00411B82">
        <w:rPr>
          <w:rFonts w:ascii="Arial" w:hAnsi="Arial" w:cs="Arial"/>
          <w:sz w:val="22"/>
          <w:szCs w:val="22"/>
        </w:rPr>
        <w:t xml:space="preserve">can be monitored by </w:t>
      </w:r>
      <w:r>
        <w:rPr>
          <w:rFonts w:ascii="Arial" w:hAnsi="Arial" w:cs="Arial"/>
          <w:sz w:val="22"/>
          <w:szCs w:val="22"/>
        </w:rPr>
        <w:t xml:space="preserve">noting </w:t>
      </w:r>
      <w:r w:rsidR="00DA2379" w:rsidRPr="00411B82">
        <w:rPr>
          <w:rFonts w:ascii="Arial" w:hAnsi="Arial" w:cs="Arial"/>
          <w:sz w:val="22"/>
          <w:szCs w:val="22"/>
        </w:rPr>
        <w:t>the Trade Ag</w:t>
      </w:r>
      <w:r w:rsidR="005A483A">
        <w:rPr>
          <w:rFonts w:ascii="Arial" w:hAnsi="Arial" w:cs="Arial"/>
          <w:sz w:val="22"/>
          <w:szCs w:val="22"/>
        </w:rPr>
        <w:t xml:space="preserve">reements that Papua New Guinea </w:t>
      </w:r>
      <w:r w:rsidR="00DA2379" w:rsidRPr="00411B82">
        <w:rPr>
          <w:rFonts w:ascii="Arial" w:hAnsi="Arial" w:cs="Arial"/>
          <w:sz w:val="22"/>
          <w:szCs w:val="22"/>
        </w:rPr>
        <w:t xml:space="preserve">enters into. </w:t>
      </w:r>
    </w:p>
    <w:p w14:paraId="732EA7EF" w14:textId="77777777" w:rsidR="00DA2379" w:rsidRDefault="00DA2379" w:rsidP="00DA2379">
      <w:pPr>
        <w:pStyle w:val="NoSpacing"/>
        <w:jc w:val="both"/>
        <w:rPr>
          <w:rFonts w:ascii="Arial" w:hAnsi="Arial" w:cs="Arial"/>
          <w:color w:val="FF0000"/>
          <w:sz w:val="22"/>
          <w:szCs w:val="22"/>
        </w:rPr>
      </w:pPr>
    </w:p>
    <w:p w14:paraId="143F6C63" w14:textId="77777777" w:rsidR="00495A43" w:rsidRPr="00411B82" w:rsidRDefault="00495A43" w:rsidP="00DA2379">
      <w:pPr>
        <w:pStyle w:val="NoSpacing"/>
        <w:jc w:val="both"/>
        <w:rPr>
          <w:rFonts w:ascii="Arial" w:hAnsi="Arial" w:cs="Arial"/>
          <w:b/>
          <w:sz w:val="22"/>
          <w:szCs w:val="22"/>
        </w:rPr>
      </w:pPr>
    </w:p>
    <w:p w14:paraId="5FED68EB" w14:textId="17260604" w:rsidR="00DA2379" w:rsidRPr="00411B82" w:rsidRDefault="00DA2379" w:rsidP="00DA2379">
      <w:pPr>
        <w:pStyle w:val="NoSpacing"/>
        <w:jc w:val="both"/>
        <w:rPr>
          <w:rFonts w:ascii="Arial" w:hAnsi="Arial" w:cs="Arial"/>
          <w:b/>
          <w:sz w:val="22"/>
          <w:szCs w:val="22"/>
        </w:rPr>
      </w:pPr>
      <w:r w:rsidRPr="00411B82">
        <w:rPr>
          <w:rFonts w:ascii="Arial" w:hAnsi="Arial" w:cs="Arial"/>
          <w:b/>
          <w:sz w:val="22"/>
          <w:szCs w:val="22"/>
        </w:rPr>
        <w:t>Outline</w:t>
      </w:r>
    </w:p>
    <w:p w14:paraId="31DEEB32" w14:textId="77777777" w:rsidR="00DA2379" w:rsidRPr="00411B82" w:rsidRDefault="00DA2379" w:rsidP="00DA2379">
      <w:pPr>
        <w:pStyle w:val="NoSpacing"/>
        <w:jc w:val="both"/>
        <w:rPr>
          <w:rFonts w:ascii="Arial" w:hAnsi="Arial" w:cs="Arial"/>
          <w:b/>
          <w:i/>
          <w:sz w:val="22"/>
          <w:szCs w:val="22"/>
        </w:rPr>
      </w:pPr>
      <w:r w:rsidRPr="00411B82">
        <w:rPr>
          <w:rFonts w:ascii="Arial" w:hAnsi="Arial" w:cs="Arial"/>
          <w:b/>
          <w:i/>
          <w:sz w:val="22"/>
          <w:szCs w:val="22"/>
        </w:rPr>
        <w:t xml:space="preserve">Formal Economy </w:t>
      </w:r>
    </w:p>
    <w:p w14:paraId="6AE433B7" w14:textId="77777777" w:rsidR="00492872" w:rsidRDefault="00DA2379" w:rsidP="00DA2379">
      <w:pPr>
        <w:pStyle w:val="NoSpacing"/>
        <w:jc w:val="both"/>
        <w:rPr>
          <w:rFonts w:ascii="Arial" w:hAnsi="Arial" w:cs="Arial"/>
          <w:sz w:val="22"/>
          <w:szCs w:val="22"/>
        </w:rPr>
      </w:pPr>
      <w:r w:rsidRPr="00411B82">
        <w:rPr>
          <w:rFonts w:ascii="Arial" w:hAnsi="Arial" w:cs="Arial"/>
          <w:sz w:val="22"/>
          <w:szCs w:val="22"/>
        </w:rPr>
        <w:t>Papua New Guinea ranks 90</w:t>
      </w:r>
      <w:r w:rsidRPr="00411B82">
        <w:rPr>
          <w:rFonts w:ascii="Arial" w:hAnsi="Arial" w:cs="Arial"/>
          <w:sz w:val="22"/>
          <w:szCs w:val="22"/>
          <w:vertAlign w:val="superscript"/>
        </w:rPr>
        <w:t xml:space="preserve">th </w:t>
      </w:r>
      <w:r w:rsidRPr="00411B82">
        <w:rPr>
          <w:rFonts w:ascii="Arial" w:hAnsi="Arial" w:cs="Arial"/>
          <w:sz w:val="22"/>
          <w:szCs w:val="22"/>
        </w:rPr>
        <w:t>of the world</w:t>
      </w:r>
      <w:r w:rsidR="00290E88">
        <w:rPr>
          <w:rFonts w:ascii="Arial" w:hAnsi="Arial" w:cs="Arial"/>
          <w:sz w:val="22"/>
          <w:szCs w:val="22"/>
        </w:rPr>
        <w:t>’</w:t>
      </w:r>
      <w:r w:rsidRPr="00411B82">
        <w:rPr>
          <w:rFonts w:ascii="Arial" w:hAnsi="Arial" w:cs="Arial"/>
          <w:sz w:val="22"/>
          <w:szCs w:val="22"/>
        </w:rPr>
        <w:t>s 221 exporting economies at USD 8.2 Billion in 2016, heavily dependent on the nonrenewable mining (2.37B) and hydrocarbon sectors (3.12B)</w:t>
      </w:r>
      <w:r w:rsidR="00492872">
        <w:rPr>
          <w:rFonts w:ascii="Arial" w:hAnsi="Arial" w:cs="Arial"/>
          <w:sz w:val="22"/>
          <w:szCs w:val="22"/>
        </w:rPr>
        <w:t xml:space="preserve">. </w:t>
      </w:r>
      <w:r w:rsidR="00492872" w:rsidRPr="00411B82">
        <w:rPr>
          <w:rFonts w:ascii="Arial" w:hAnsi="Arial" w:cs="Arial"/>
          <w:sz w:val="22"/>
          <w:szCs w:val="22"/>
        </w:rPr>
        <w:t xml:space="preserve">The current known reserves of these non-renewable resources is 30-40 years of further extraction. </w:t>
      </w:r>
      <w:r w:rsidR="00492872">
        <w:rPr>
          <w:rFonts w:ascii="Arial" w:hAnsi="Arial" w:cs="Arial"/>
          <w:sz w:val="22"/>
          <w:szCs w:val="22"/>
        </w:rPr>
        <w:t xml:space="preserve">The main renewable resource exploited is the rainforest through </w:t>
      </w:r>
      <w:r w:rsidRPr="00411B82">
        <w:rPr>
          <w:rFonts w:ascii="Arial" w:hAnsi="Arial" w:cs="Arial"/>
          <w:sz w:val="22"/>
          <w:szCs w:val="22"/>
        </w:rPr>
        <w:t xml:space="preserve">round logs (0.6B). </w:t>
      </w:r>
      <w:r w:rsidR="00492872">
        <w:rPr>
          <w:rFonts w:ascii="Arial" w:hAnsi="Arial" w:cs="Arial"/>
          <w:sz w:val="22"/>
          <w:szCs w:val="22"/>
        </w:rPr>
        <w:t xml:space="preserve">All of these economic activities are dominated by foreign ownership. </w:t>
      </w:r>
    </w:p>
    <w:p w14:paraId="6B865FC5" w14:textId="77777777" w:rsidR="00492872" w:rsidRDefault="00492872" w:rsidP="00DA2379">
      <w:pPr>
        <w:pStyle w:val="NoSpacing"/>
        <w:jc w:val="both"/>
        <w:rPr>
          <w:rFonts w:ascii="Arial" w:hAnsi="Arial" w:cs="Arial"/>
          <w:sz w:val="22"/>
          <w:szCs w:val="22"/>
        </w:rPr>
      </w:pPr>
    </w:p>
    <w:p w14:paraId="4FF19F40" w14:textId="4FA0EBE4" w:rsidR="00DA2379" w:rsidRPr="00411B82" w:rsidRDefault="00DA2379" w:rsidP="00DA2379">
      <w:pPr>
        <w:pStyle w:val="NoSpacing"/>
        <w:jc w:val="both"/>
        <w:rPr>
          <w:rFonts w:ascii="Arial" w:hAnsi="Arial" w:cs="Arial"/>
          <w:sz w:val="22"/>
          <w:szCs w:val="22"/>
        </w:rPr>
      </w:pPr>
      <w:r w:rsidRPr="00411B82">
        <w:rPr>
          <w:rFonts w:ascii="Arial" w:hAnsi="Arial" w:cs="Arial"/>
          <w:sz w:val="22"/>
          <w:szCs w:val="22"/>
        </w:rPr>
        <w:t xml:space="preserve">PNGs main export destinations are Australia (2.6B Japan 1.8B China 1.5B and other Asia 1.2B). This mineral and now additional hydrocarbon dependency has been the situation in Papua New Guinea for the last 30 years and is projected so for a further 30 years, essentially two generations. </w:t>
      </w:r>
    </w:p>
    <w:p w14:paraId="03773C09" w14:textId="77777777" w:rsidR="00DA2379" w:rsidRPr="00247252" w:rsidRDefault="00DA2379" w:rsidP="00DA2379">
      <w:pPr>
        <w:pStyle w:val="NoSpacing"/>
        <w:jc w:val="both"/>
      </w:pPr>
    </w:p>
    <w:p w14:paraId="1046DA52" w14:textId="77777777" w:rsidR="00DA2379" w:rsidRDefault="00DA2379" w:rsidP="00DA2379">
      <w:pPr>
        <w:pStyle w:val="NoSpacing"/>
        <w:jc w:val="both"/>
      </w:pPr>
      <w:r>
        <w:rPr>
          <w:noProof/>
          <w:lang w:val="en-AU" w:eastAsia="en-AU"/>
        </w:rPr>
        <w:drawing>
          <wp:inline distT="0" distB="0" distL="0" distR="0" wp14:anchorId="45D5C4ED" wp14:editId="34F09F93">
            <wp:extent cx="2309492" cy="1371600"/>
            <wp:effectExtent l="0" t="0" r="2540" b="0"/>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311638" cy="1372875"/>
                    </a:xfrm>
                    <a:prstGeom prst="rect">
                      <a:avLst/>
                    </a:prstGeom>
                    <a:noFill/>
                    <a:ln>
                      <a:noFill/>
                    </a:ln>
                  </pic:spPr>
                </pic:pic>
              </a:graphicData>
            </a:graphic>
          </wp:inline>
        </w:drawing>
      </w:r>
      <w:r>
        <w:t xml:space="preserve">      </w:t>
      </w:r>
      <w:r>
        <w:rPr>
          <w:noProof/>
          <w:lang w:val="en-AU" w:eastAsia="en-AU"/>
        </w:rPr>
        <w:drawing>
          <wp:inline distT="0" distB="0" distL="0" distR="0" wp14:anchorId="0E269E53" wp14:editId="7A949A69">
            <wp:extent cx="2298419" cy="1369695"/>
            <wp:effectExtent l="0" t="0" r="0" b="1905"/>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298419" cy="1369695"/>
                    </a:xfrm>
                    <a:prstGeom prst="rect">
                      <a:avLst/>
                    </a:prstGeom>
                    <a:noFill/>
                    <a:ln>
                      <a:noFill/>
                    </a:ln>
                  </pic:spPr>
                </pic:pic>
              </a:graphicData>
            </a:graphic>
          </wp:inline>
        </w:drawing>
      </w:r>
    </w:p>
    <w:p w14:paraId="09324659" w14:textId="77777777" w:rsidR="00DA2379" w:rsidRPr="00C1627A" w:rsidRDefault="00DA2379" w:rsidP="00DA2379">
      <w:pPr>
        <w:pStyle w:val="NoSpacing"/>
        <w:jc w:val="both"/>
        <w:rPr>
          <w:sz w:val="20"/>
          <w:szCs w:val="20"/>
        </w:rPr>
      </w:pPr>
      <w:r>
        <w:rPr>
          <w:sz w:val="20"/>
          <w:szCs w:val="20"/>
        </w:rPr>
        <w:t xml:space="preserve">      </w:t>
      </w:r>
      <w:r w:rsidRPr="00C1627A">
        <w:rPr>
          <w:sz w:val="20"/>
          <w:szCs w:val="20"/>
        </w:rPr>
        <w:t xml:space="preserve">PNG Exports commodity by value             </w:t>
      </w:r>
      <w:r>
        <w:rPr>
          <w:sz w:val="20"/>
          <w:szCs w:val="20"/>
        </w:rPr>
        <w:t xml:space="preserve">    </w:t>
      </w:r>
      <w:r w:rsidRPr="00C1627A">
        <w:rPr>
          <w:sz w:val="20"/>
          <w:szCs w:val="20"/>
        </w:rPr>
        <w:t xml:space="preserve">PNG Exports Destination by value </w:t>
      </w:r>
    </w:p>
    <w:p w14:paraId="68C16D8A" w14:textId="77777777" w:rsidR="00DA2379" w:rsidRDefault="00DA2379" w:rsidP="00DA2379">
      <w:pPr>
        <w:pStyle w:val="NoSpacing"/>
        <w:jc w:val="both"/>
      </w:pPr>
    </w:p>
    <w:p w14:paraId="5F944396" w14:textId="77777777" w:rsidR="00DA2379" w:rsidRDefault="00DA2379" w:rsidP="00DA2379">
      <w:pPr>
        <w:pStyle w:val="NoSpacing"/>
        <w:jc w:val="both"/>
      </w:pPr>
      <w:r>
        <w:rPr>
          <w:noProof/>
          <w:sz w:val="18"/>
          <w:szCs w:val="18"/>
          <w:lang w:val="en-AU" w:eastAsia="en-AU"/>
        </w:rPr>
        <w:drawing>
          <wp:inline distT="0" distB="0" distL="0" distR="0" wp14:anchorId="31F49A31" wp14:editId="7F8FEEA3">
            <wp:extent cx="5511800" cy="2755900"/>
            <wp:effectExtent l="0" t="0" r="0" b="12700"/>
            <wp:docPr id="30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5511800" cy="2755900"/>
                    </a:xfrm>
                    <a:prstGeom prst="rect">
                      <a:avLst/>
                    </a:prstGeom>
                    <a:noFill/>
                    <a:ln>
                      <a:noFill/>
                    </a:ln>
                  </pic:spPr>
                </pic:pic>
              </a:graphicData>
            </a:graphic>
          </wp:inline>
        </w:drawing>
      </w:r>
    </w:p>
    <w:p w14:paraId="55F1C661" w14:textId="77777777" w:rsidR="00DA2379" w:rsidRPr="00411B82" w:rsidRDefault="00DA2379" w:rsidP="00DA2379">
      <w:pPr>
        <w:pStyle w:val="NoSpacing"/>
        <w:jc w:val="both"/>
        <w:rPr>
          <w:rFonts w:ascii="Arial" w:hAnsi="Arial" w:cs="Arial"/>
          <w:sz w:val="20"/>
          <w:szCs w:val="20"/>
        </w:rPr>
      </w:pPr>
      <w:r w:rsidRPr="00411B82">
        <w:rPr>
          <w:rFonts w:ascii="Arial" w:hAnsi="Arial" w:cs="Arial"/>
          <w:sz w:val="20"/>
          <w:szCs w:val="20"/>
        </w:rPr>
        <w:t xml:space="preserve">Export commodities trends  </w:t>
      </w:r>
      <w:r w:rsidRPr="00411B82">
        <w:rPr>
          <w:rFonts w:ascii="Arial" w:hAnsi="Arial" w:cs="Arial"/>
          <w:sz w:val="16"/>
          <w:szCs w:val="16"/>
        </w:rPr>
        <w:t>EITI 2017</w:t>
      </w:r>
    </w:p>
    <w:p w14:paraId="37A023F6" w14:textId="77777777" w:rsidR="00411B82" w:rsidRDefault="00411B82" w:rsidP="00DA2379">
      <w:pPr>
        <w:pStyle w:val="NoSpacing"/>
        <w:jc w:val="both"/>
        <w:rPr>
          <w:rFonts w:ascii="Arial" w:hAnsi="Arial" w:cs="Arial"/>
          <w:b/>
          <w:i/>
          <w:sz w:val="22"/>
          <w:szCs w:val="22"/>
        </w:rPr>
      </w:pPr>
    </w:p>
    <w:p w14:paraId="37545EDD" w14:textId="29F859F7" w:rsidR="00DA2379" w:rsidRPr="0036492D" w:rsidRDefault="00DA2379" w:rsidP="00DA2379">
      <w:pPr>
        <w:pStyle w:val="NoSpacing"/>
        <w:jc w:val="both"/>
        <w:rPr>
          <w:rFonts w:ascii="Arial" w:hAnsi="Arial" w:cs="Arial"/>
          <w:b/>
          <w:i/>
          <w:sz w:val="22"/>
          <w:szCs w:val="22"/>
        </w:rPr>
      </w:pPr>
      <w:r w:rsidRPr="0036492D">
        <w:rPr>
          <w:rFonts w:ascii="Arial" w:hAnsi="Arial" w:cs="Arial"/>
          <w:b/>
          <w:i/>
          <w:sz w:val="22"/>
          <w:szCs w:val="22"/>
        </w:rPr>
        <w:t>Free Trade Agreements</w:t>
      </w:r>
    </w:p>
    <w:p w14:paraId="3AC82624"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PNG has entered free trade agreements that give its products preferential market access. These include the </w:t>
      </w:r>
    </w:p>
    <w:p w14:paraId="2B6C1576" w14:textId="53B1DE11" w:rsidR="00DA2379" w:rsidRPr="0036492D" w:rsidRDefault="00DA2379" w:rsidP="00DA2379">
      <w:pPr>
        <w:pStyle w:val="NoSpacing"/>
        <w:numPr>
          <w:ilvl w:val="0"/>
          <w:numId w:val="3"/>
        </w:numPr>
        <w:jc w:val="both"/>
        <w:rPr>
          <w:rFonts w:ascii="Arial" w:hAnsi="Arial" w:cs="Arial"/>
          <w:sz w:val="22"/>
          <w:szCs w:val="22"/>
        </w:rPr>
      </w:pPr>
      <w:r w:rsidRPr="0036492D">
        <w:rPr>
          <w:rFonts w:ascii="Arial" w:hAnsi="Arial" w:cs="Arial"/>
          <w:sz w:val="22"/>
          <w:szCs w:val="22"/>
        </w:rPr>
        <w:t>PNG –</w:t>
      </w:r>
      <w:r w:rsidR="00492872">
        <w:rPr>
          <w:rFonts w:ascii="Arial" w:hAnsi="Arial" w:cs="Arial"/>
          <w:sz w:val="22"/>
          <w:szCs w:val="22"/>
        </w:rPr>
        <w:t xml:space="preserve"> </w:t>
      </w:r>
      <w:r w:rsidRPr="0036492D">
        <w:rPr>
          <w:rFonts w:ascii="Arial" w:hAnsi="Arial" w:cs="Arial"/>
          <w:sz w:val="22"/>
          <w:szCs w:val="22"/>
        </w:rPr>
        <w:t xml:space="preserve">European Union Economic Partnership Agreement (EPA) with simplified rules of origin for processed fish and duty-free market access for export tuna. </w:t>
      </w:r>
      <w:r w:rsidR="00492872">
        <w:rPr>
          <w:rFonts w:ascii="Arial" w:hAnsi="Arial" w:cs="Arial"/>
          <w:sz w:val="22"/>
          <w:szCs w:val="22"/>
        </w:rPr>
        <w:t xml:space="preserve">In late 2018 the UK indicated that it will honor this agreement after Brexit </w:t>
      </w:r>
    </w:p>
    <w:p w14:paraId="6C80164C" w14:textId="77777777" w:rsidR="00DA2379" w:rsidRPr="0036492D" w:rsidRDefault="00DA2379" w:rsidP="00DA2379">
      <w:pPr>
        <w:pStyle w:val="NoSpacing"/>
        <w:numPr>
          <w:ilvl w:val="0"/>
          <w:numId w:val="3"/>
        </w:numPr>
        <w:jc w:val="both"/>
        <w:rPr>
          <w:rFonts w:ascii="Arial" w:hAnsi="Arial" w:cs="Arial"/>
          <w:sz w:val="22"/>
          <w:szCs w:val="22"/>
        </w:rPr>
      </w:pPr>
      <w:r w:rsidRPr="0036492D">
        <w:rPr>
          <w:rFonts w:ascii="Arial" w:hAnsi="Arial" w:cs="Arial"/>
          <w:sz w:val="22"/>
          <w:szCs w:val="22"/>
        </w:rPr>
        <w:t xml:space="preserve">The South Pacific Agreement on Trade and Economic Cooperation (SPARTECA) with duty-free market access to Australia and New Zealand. </w:t>
      </w:r>
    </w:p>
    <w:p w14:paraId="08E457ED" w14:textId="77777777" w:rsidR="00DA2379" w:rsidRPr="0036492D" w:rsidRDefault="00DA2379" w:rsidP="00DA2379">
      <w:pPr>
        <w:pStyle w:val="NoSpacing"/>
        <w:numPr>
          <w:ilvl w:val="0"/>
          <w:numId w:val="3"/>
        </w:numPr>
        <w:jc w:val="both"/>
        <w:rPr>
          <w:rFonts w:ascii="Arial" w:hAnsi="Arial" w:cs="Arial"/>
          <w:sz w:val="22"/>
          <w:szCs w:val="22"/>
        </w:rPr>
      </w:pPr>
      <w:r w:rsidRPr="0036492D">
        <w:rPr>
          <w:rFonts w:ascii="Arial" w:hAnsi="Arial" w:cs="Arial"/>
          <w:sz w:val="22"/>
          <w:szCs w:val="22"/>
        </w:rPr>
        <w:t>The Pacific Island Countries’ Trade Agreement (PICTA) with countries across the Pacific and</w:t>
      </w:r>
    </w:p>
    <w:p w14:paraId="3B0DCB62" w14:textId="77777777" w:rsidR="00DA2379" w:rsidRPr="0036492D" w:rsidRDefault="00DA2379" w:rsidP="00DA2379">
      <w:pPr>
        <w:pStyle w:val="NoSpacing"/>
        <w:numPr>
          <w:ilvl w:val="0"/>
          <w:numId w:val="3"/>
        </w:numPr>
        <w:jc w:val="both"/>
        <w:rPr>
          <w:rFonts w:ascii="Arial" w:hAnsi="Arial" w:cs="Arial"/>
          <w:sz w:val="22"/>
          <w:szCs w:val="22"/>
        </w:rPr>
      </w:pPr>
      <w:r w:rsidRPr="0036492D">
        <w:rPr>
          <w:rFonts w:ascii="Arial" w:hAnsi="Arial" w:cs="Arial"/>
          <w:sz w:val="22"/>
          <w:szCs w:val="22"/>
        </w:rPr>
        <w:lastRenderedPageBreak/>
        <w:t xml:space="preserve">The Melanesian Spearhead Group Trade Agreement (MSGTA) which facilitates free-trade in this sub region. </w:t>
      </w:r>
    </w:p>
    <w:p w14:paraId="1B402F7E" w14:textId="77777777" w:rsidR="00DA2379" w:rsidRPr="0036492D" w:rsidRDefault="00DA2379" w:rsidP="00DA2379">
      <w:pPr>
        <w:pStyle w:val="NoSpacing"/>
        <w:jc w:val="both"/>
        <w:rPr>
          <w:rFonts w:ascii="Arial" w:hAnsi="Arial" w:cs="Arial"/>
          <w:sz w:val="22"/>
          <w:szCs w:val="22"/>
        </w:rPr>
      </w:pPr>
    </w:p>
    <w:p w14:paraId="4B7A25C9" w14:textId="28087553" w:rsidR="00492872" w:rsidRPr="00492872" w:rsidRDefault="00DA2379" w:rsidP="00492872">
      <w:pPr>
        <w:jc w:val="both"/>
        <w:rPr>
          <w:rFonts w:ascii="Times New Roman" w:eastAsia="Times New Roman" w:hAnsi="Times New Roman" w:cs="Times New Roman"/>
          <w:sz w:val="22"/>
          <w:szCs w:val="22"/>
        </w:rPr>
      </w:pPr>
      <w:r w:rsidRPr="0036492D">
        <w:rPr>
          <w:rFonts w:ascii="Arial" w:hAnsi="Arial" w:cs="Arial"/>
          <w:sz w:val="22"/>
          <w:szCs w:val="22"/>
        </w:rPr>
        <w:t xml:space="preserve">In 2018 PNG has initiated discussions with China for a free-trade agreement and in November 2018 PNG is host to the APEC (Asia Pacific Economic Cooperation) meeting, where other free trade agreements are likely to be discussed. Significantly for PNG the forestry sector has been proposed for accelerated tariff reduction under the EVSL (Early Voluntary Sector Liberalisation). The APEC meeting could be instrumental in addressing major tariff and non-tariff market access barriers in PNGs major export markets to larger economies. </w:t>
      </w:r>
      <w:r w:rsidR="00492872" w:rsidRPr="00492872">
        <w:rPr>
          <w:rFonts w:ascii="Arial" w:eastAsia="Times New Roman" w:hAnsi="Arial" w:cs="Arial"/>
          <w:color w:val="171717"/>
          <w:sz w:val="22"/>
          <w:szCs w:val="22"/>
          <w:shd w:val="clear" w:color="auto" w:fill="FFFFFF"/>
        </w:rPr>
        <w:t xml:space="preserve">Papua New Guinea was the first among Pacific island countries to sign a cooperation agreement on the Belt and Road. </w:t>
      </w:r>
    </w:p>
    <w:p w14:paraId="086AB3CB" w14:textId="77777777" w:rsidR="00DA2379" w:rsidRPr="0036492D" w:rsidRDefault="00DA2379" w:rsidP="00DA2379">
      <w:pPr>
        <w:pStyle w:val="NoSpacing"/>
        <w:jc w:val="both"/>
        <w:rPr>
          <w:rFonts w:ascii="Arial" w:hAnsi="Arial" w:cs="Arial"/>
          <w:sz w:val="22"/>
          <w:szCs w:val="22"/>
        </w:rPr>
      </w:pPr>
    </w:p>
    <w:p w14:paraId="00801D03" w14:textId="77777777" w:rsidR="00DA2379" w:rsidRPr="0036492D" w:rsidRDefault="00DA2379" w:rsidP="00DA2379">
      <w:pPr>
        <w:pStyle w:val="NoSpacing"/>
        <w:jc w:val="both"/>
        <w:rPr>
          <w:rFonts w:ascii="Arial" w:hAnsi="Arial" w:cs="Arial"/>
          <w:sz w:val="22"/>
          <w:szCs w:val="22"/>
        </w:rPr>
      </w:pPr>
    </w:p>
    <w:p w14:paraId="4DE59A49" w14:textId="77777777" w:rsidR="00DA2379" w:rsidRPr="0036492D" w:rsidRDefault="00DA2379" w:rsidP="00DA2379">
      <w:pPr>
        <w:pStyle w:val="NoSpacing"/>
        <w:jc w:val="both"/>
        <w:rPr>
          <w:rFonts w:ascii="Arial" w:hAnsi="Arial" w:cs="Arial"/>
          <w:b/>
          <w:i/>
          <w:sz w:val="22"/>
          <w:szCs w:val="22"/>
        </w:rPr>
      </w:pPr>
      <w:r w:rsidRPr="0036492D">
        <w:rPr>
          <w:rFonts w:ascii="Arial" w:hAnsi="Arial" w:cs="Arial"/>
          <w:b/>
          <w:i/>
          <w:sz w:val="22"/>
          <w:szCs w:val="22"/>
        </w:rPr>
        <w:t>Tariffs</w:t>
      </w:r>
    </w:p>
    <w:p w14:paraId="7C5CC413"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Also in 2018 PNG has amended its tariff regime to enable local manufacturers to compete with imports. Levy increases have changed the gradual import duty cuts under the Tariff Reduction Program (TRP) that was instituted on the advice of the World Bank in 1999. These tariffs on food and consumer goods aim to benefit agriculture and agro-industry which has declined due to dependency on the nonrenewable sector. Tariffs as excises on fuel are aimed to put imports on a more level footing with domestic production. </w:t>
      </w:r>
    </w:p>
    <w:p w14:paraId="0DDB053E" w14:textId="77777777" w:rsidR="00DA2379" w:rsidRPr="0036492D" w:rsidRDefault="00DA2379" w:rsidP="00DA2379">
      <w:pPr>
        <w:pStyle w:val="NoSpacing"/>
        <w:jc w:val="both"/>
        <w:rPr>
          <w:rFonts w:ascii="Arial" w:hAnsi="Arial" w:cs="Arial"/>
          <w:sz w:val="22"/>
          <w:szCs w:val="22"/>
        </w:rPr>
      </w:pPr>
    </w:p>
    <w:p w14:paraId="2664C436"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There is however a risk that without dedicated and efficient reporting and compliance in place that biodiversity will be negatively impacted as a result of these development incentives. </w:t>
      </w:r>
    </w:p>
    <w:p w14:paraId="02C8174C" w14:textId="77777777" w:rsidR="00DA2379" w:rsidRPr="0036492D" w:rsidRDefault="00DA2379" w:rsidP="00DA2379">
      <w:pPr>
        <w:pStyle w:val="NoSpacing"/>
        <w:jc w:val="both"/>
        <w:rPr>
          <w:rFonts w:ascii="Arial" w:hAnsi="Arial" w:cs="Arial"/>
          <w:sz w:val="22"/>
          <w:szCs w:val="22"/>
        </w:rPr>
      </w:pPr>
    </w:p>
    <w:p w14:paraId="5132839E"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With protection, PNG agroindustry will likely become more competitive on the export market. This is a strategy by the government to increase macroeconomic income from the sustainable natural resource sector i.e. agriculture, to lessen the country’s reliance on the mineral/hydrocarbon sector. How this balances the use of land between subsistence agriculture/small scale and commercial agriculture and maintaining the natural environment is not yet determined. </w:t>
      </w:r>
    </w:p>
    <w:p w14:paraId="19F02968" w14:textId="77777777" w:rsidR="00DA2379" w:rsidRPr="0036492D" w:rsidRDefault="00DA2379" w:rsidP="00DA2379">
      <w:pPr>
        <w:pStyle w:val="NoSpacing"/>
        <w:jc w:val="both"/>
        <w:rPr>
          <w:rFonts w:ascii="Arial" w:hAnsi="Arial" w:cs="Arial"/>
          <w:sz w:val="22"/>
          <w:szCs w:val="22"/>
        </w:rPr>
      </w:pPr>
    </w:p>
    <w:p w14:paraId="2D713F91"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The quantified impacts of this have also not been determined. </w:t>
      </w:r>
    </w:p>
    <w:p w14:paraId="6CA06DC6" w14:textId="77777777" w:rsidR="00DA2379" w:rsidRPr="0036492D" w:rsidRDefault="00DA2379" w:rsidP="00DA2379">
      <w:pPr>
        <w:pStyle w:val="NoSpacing"/>
        <w:jc w:val="both"/>
        <w:rPr>
          <w:rFonts w:ascii="Arial" w:hAnsi="Arial" w:cs="Arial"/>
          <w:sz w:val="22"/>
          <w:szCs w:val="22"/>
        </w:rPr>
      </w:pPr>
    </w:p>
    <w:p w14:paraId="61A02570" w14:textId="28C1869F" w:rsidR="00DA2379" w:rsidRPr="0036492D" w:rsidRDefault="00DA2379" w:rsidP="00DA2379">
      <w:pPr>
        <w:pStyle w:val="NoSpacing"/>
        <w:jc w:val="both"/>
        <w:rPr>
          <w:rFonts w:ascii="Arial" w:hAnsi="Arial" w:cs="Arial"/>
          <w:b/>
          <w:sz w:val="22"/>
          <w:szCs w:val="22"/>
        </w:rPr>
      </w:pPr>
      <w:r w:rsidRPr="0036492D">
        <w:rPr>
          <w:rFonts w:ascii="Arial" w:hAnsi="Arial" w:cs="Arial"/>
          <w:b/>
          <w:sz w:val="22"/>
          <w:szCs w:val="22"/>
        </w:rPr>
        <w:t>Success</w:t>
      </w:r>
    </w:p>
    <w:p w14:paraId="57C911BA" w14:textId="77777777" w:rsidR="00DA2379" w:rsidRPr="0036492D" w:rsidRDefault="00DA2379" w:rsidP="00DA2379">
      <w:pPr>
        <w:rPr>
          <w:rFonts w:ascii="Arial" w:hAnsi="Arial" w:cs="Arial"/>
          <w:sz w:val="22"/>
          <w:szCs w:val="22"/>
        </w:rPr>
      </w:pPr>
      <w:r w:rsidRPr="0036492D">
        <w:rPr>
          <w:rFonts w:ascii="Arial" w:hAnsi="Arial" w:cs="Arial"/>
          <w:sz w:val="22"/>
          <w:szCs w:val="22"/>
        </w:rPr>
        <w:t xml:space="preserve">Development towards reform in the </w:t>
      </w:r>
      <w:r w:rsidRPr="0036492D">
        <w:rPr>
          <w:rFonts w:ascii="Arial" w:hAnsi="Arial" w:cs="Arial"/>
          <w:i/>
          <w:sz w:val="22"/>
          <w:szCs w:val="22"/>
          <w:shd w:val="clear" w:color="auto" w:fill="FFFFFF"/>
        </w:rPr>
        <w:t>Custom Tariff</w:t>
      </w:r>
      <w:r w:rsidRPr="0036492D">
        <w:rPr>
          <w:rFonts w:ascii="Arial" w:hAnsi="Arial" w:cs="Arial"/>
          <w:sz w:val="22"/>
          <w:szCs w:val="22"/>
          <w:shd w:val="clear" w:color="auto" w:fill="FFFFFF"/>
        </w:rPr>
        <w:t xml:space="preserve"> (2019 Budget) (Amendment) Bill 2018 along with Free Trade agenda discussed at the APEC 2018 in Port Moresby.  </w:t>
      </w:r>
    </w:p>
    <w:p w14:paraId="143E9F7F" w14:textId="77777777" w:rsidR="00DA2379" w:rsidRPr="0036492D" w:rsidRDefault="00DA2379" w:rsidP="00DA2379">
      <w:pPr>
        <w:pStyle w:val="NoSpacing"/>
        <w:jc w:val="both"/>
        <w:rPr>
          <w:rFonts w:ascii="Arial" w:hAnsi="Arial" w:cs="Arial"/>
          <w:b/>
          <w:sz w:val="22"/>
          <w:szCs w:val="22"/>
        </w:rPr>
      </w:pPr>
    </w:p>
    <w:p w14:paraId="4179905F" w14:textId="235639F6" w:rsidR="00DA2379" w:rsidRPr="0036492D" w:rsidRDefault="00DA2379" w:rsidP="00DA2379">
      <w:pPr>
        <w:pStyle w:val="NoSpacing"/>
        <w:jc w:val="both"/>
        <w:rPr>
          <w:rFonts w:ascii="Arial" w:hAnsi="Arial" w:cs="Arial"/>
          <w:b/>
          <w:sz w:val="22"/>
          <w:szCs w:val="22"/>
        </w:rPr>
      </w:pPr>
      <w:r w:rsidRPr="0036492D">
        <w:rPr>
          <w:rFonts w:ascii="Arial" w:hAnsi="Arial" w:cs="Arial"/>
          <w:b/>
          <w:sz w:val="22"/>
          <w:szCs w:val="22"/>
        </w:rPr>
        <w:t>Constraints</w:t>
      </w:r>
    </w:p>
    <w:p w14:paraId="6FA4600E" w14:textId="77777777" w:rsidR="00DA2379" w:rsidRPr="0036492D" w:rsidRDefault="00DA2379" w:rsidP="00DA2379">
      <w:pPr>
        <w:pStyle w:val="NoSpacing"/>
        <w:jc w:val="both"/>
        <w:rPr>
          <w:rFonts w:ascii="Arial" w:hAnsi="Arial" w:cs="Arial"/>
          <w:b/>
          <w:i/>
          <w:sz w:val="22"/>
          <w:szCs w:val="22"/>
        </w:rPr>
      </w:pPr>
      <w:r w:rsidRPr="0036492D">
        <w:rPr>
          <w:rFonts w:ascii="Arial" w:hAnsi="Arial" w:cs="Arial"/>
          <w:b/>
          <w:i/>
          <w:sz w:val="22"/>
          <w:szCs w:val="22"/>
        </w:rPr>
        <w:t>Lack of Financial Benefits from Protected Area</w:t>
      </w:r>
    </w:p>
    <w:p w14:paraId="1005E73C" w14:textId="77777777" w:rsidR="00DA2379" w:rsidRPr="0036492D" w:rsidRDefault="00DA2379" w:rsidP="00DA2379">
      <w:pPr>
        <w:pStyle w:val="NoSpacing"/>
        <w:jc w:val="both"/>
        <w:rPr>
          <w:rFonts w:ascii="Arial" w:hAnsi="Arial" w:cs="Arial"/>
          <w:sz w:val="22"/>
          <w:szCs w:val="22"/>
        </w:rPr>
      </w:pPr>
      <w:r w:rsidRPr="0036492D">
        <w:rPr>
          <w:rFonts w:ascii="Arial" w:hAnsi="Arial" w:cs="Arial"/>
          <w:sz w:val="22"/>
          <w:szCs w:val="22"/>
        </w:rPr>
        <w:t xml:space="preserve">Within the </w:t>
      </w:r>
      <w:r w:rsidRPr="0036492D">
        <w:rPr>
          <w:rFonts w:ascii="Arial" w:hAnsi="Arial" w:cs="Arial"/>
          <w:i/>
          <w:sz w:val="22"/>
          <w:szCs w:val="22"/>
        </w:rPr>
        <w:t>Policy on Protected Areas</w:t>
      </w:r>
      <w:r w:rsidRPr="0036492D">
        <w:rPr>
          <w:rFonts w:ascii="Arial" w:hAnsi="Arial" w:cs="Arial"/>
          <w:sz w:val="22"/>
          <w:szCs w:val="22"/>
        </w:rPr>
        <w:t xml:space="preserve"> (2014) Pillar 5 calls for the sustainable and equitable financing for protected areas. One of the major strategies being developed by CEPA under GEF6 (Global Environment Facility, Period 6) is the establishment of a PNG Biodiversity Trust Fund, initially as a sinking fund to support the management of PAs and to incentivise the development of sustainable livelihood strategies for participating communities as per Pillar 2 of the </w:t>
      </w:r>
      <w:r w:rsidRPr="0036492D">
        <w:rPr>
          <w:rFonts w:ascii="Arial" w:hAnsi="Arial" w:cs="Arial"/>
          <w:i/>
          <w:sz w:val="22"/>
          <w:szCs w:val="22"/>
        </w:rPr>
        <w:t>PPA</w:t>
      </w:r>
      <w:r w:rsidRPr="0036492D">
        <w:rPr>
          <w:rFonts w:ascii="Arial" w:hAnsi="Arial" w:cs="Arial"/>
          <w:sz w:val="22"/>
          <w:szCs w:val="22"/>
        </w:rPr>
        <w:t xml:space="preserve"> (2014). Discussions are currently underway on options to capitalize the Biodiversity Trust Fund, such as through green taxes, payments for biodiversity offsets and ecosystem services to achieve the required long-term financial stream required to support the PNG Protected Area network.   </w:t>
      </w:r>
    </w:p>
    <w:p w14:paraId="4D849CDF" w14:textId="77777777" w:rsidR="00DA2379" w:rsidRPr="0036492D" w:rsidRDefault="00DA2379" w:rsidP="00DA2379">
      <w:pPr>
        <w:pStyle w:val="NoSpacing"/>
        <w:jc w:val="both"/>
        <w:rPr>
          <w:rFonts w:ascii="Arial" w:hAnsi="Arial" w:cs="Arial"/>
          <w:sz w:val="22"/>
          <w:szCs w:val="22"/>
        </w:rPr>
      </w:pPr>
    </w:p>
    <w:p w14:paraId="7382FA10" w14:textId="77777777" w:rsidR="00DA2379" w:rsidRPr="00811E4F" w:rsidRDefault="00DA2379" w:rsidP="00DA2379">
      <w:pPr>
        <w:pStyle w:val="NoSpacing"/>
        <w:jc w:val="both"/>
        <w:rPr>
          <w:rFonts w:ascii="Arial" w:hAnsi="Arial" w:cs="Arial"/>
          <w:sz w:val="22"/>
          <w:szCs w:val="22"/>
        </w:rPr>
      </w:pPr>
      <w:r w:rsidRPr="0036492D">
        <w:rPr>
          <w:rFonts w:ascii="Arial" w:hAnsi="Arial" w:cs="Arial"/>
          <w:sz w:val="22"/>
          <w:szCs w:val="22"/>
        </w:rPr>
        <w:t xml:space="preserve">Management of the formal protected area network of PNG has not been effective due to a lack of financial support for both site management and national oversight (PNG-METT 2017) It was recognized that each Protected Area required and annual budget for its development and implementation of management plans including capital and recurrent expenditure.  The aim also is to improve the accountability of the management of protected areas with a </w:t>
      </w:r>
      <w:r w:rsidRPr="0036492D">
        <w:rPr>
          <w:rFonts w:ascii="Arial" w:hAnsi="Arial" w:cs="Arial"/>
          <w:sz w:val="22"/>
          <w:szCs w:val="22"/>
        </w:rPr>
        <w:lastRenderedPageBreak/>
        <w:t xml:space="preserve">greater level of confidence of conservation objectives being achieved. In this way communities see </w:t>
      </w:r>
      <w:r w:rsidRPr="00811E4F">
        <w:rPr>
          <w:rFonts w:ascii="Arial" w:hAnsi="Arial" w:cs="Arial"/>
          <w:sz w:val="22"/>
          <w:szCs w:val="22"/>
        </w:rPr>
        <w:t xml:space="preserve">conservation as development. </w:t>
      </w:r>
    </w:p>
    <w:p w14:paraId="02C03CF7" w14:textId="77777777" w:rsidR="00DA2379" w:rsidRPr="00811E4F" w:rsidRDefault="00DA2379" w:rsidP="00DA2379">
      <w:pPr>
        <w:pStyle w:val="NoSpacing"/>
        <w:jc w:val="both"/>
        <w:rPr>
          <w:rFonts w:ascii="Arial" w:hAnsi="Arial" w:cs="Arial"/>
          <w:sz w:val="22"/>
          <w:szCs w:val="22"/>
        </w:rPr>
      </w:pPr>
    </w:p>
    <w:p w14:paraId="23EF7AAB" w14:textId="3DFA4EAF" w:rsidR="00DA2379" w:rsidRPr="00811E4F" w:rsidRDefault="00DA2379" w:rsidP="00DA2379">
      <w:pPr>
        <w:pStyle w:val="NoSpacing"/>
        <w:jc w:val="both"/>
        <w:rPr>
          <w:rFonts w:ascii="Arial" w:hAnsi="Arial" w:cs="Arial"/>
          <w:sz w:val="22"/>
          <w:szCs w:val="22"/>
        </w:rPr>
      </w:pPr>
      <w:r w:rsidRPr="00811E4F">
        <w:rPr>
          <w:rFonts w:ascii="Arial" w:hAnsi="Arial" w:cs="Arial"/>
          <w:b/>
          <w:sz w:val="22"/>
          <w:szCs w:val="22"/>
        </w:rPr>
        <w:t>Moving forward</w:t>
      </w:r>
    </w:p>
    <w:p w14:paraId="3541A8AC" w14:textId="77777777" w:rsidR="00DA2379" w:rsidRPr="00811E4F" w:rsidRDefault="00DA2379" w:rsidP="00DA2379">
      <w:pPr>
        <w:pStyle w:val="NoSpacing"/>
        <w:jc w:val="both"/>
        <w:rPr>
          <w:rFonts w:ascii="Arial" w:hAnsi="Arial" w:cs="Arial"/>
          <w:sz w:val="22"/>
          <w:szCs w:val="22"/>
        </w:rPr>
      </w:pPr>
      <w:r w:rsidRPr="00811E4F">
        <w:rPr>
          <w:rFonts w:ascii="Arial" w:hAnsi="Arial" w:cs="Arial"/>
          <w:sz w:val="22"/>
          <w:szCs w:val="22"/>
        </w:rPr>
        <w:t xml:space="preserve">The subsides or tariffs that remain which have a negative effect on the PNG environment need to be identified and critically assessed. </w:t>
      </w:r>
    </w:p>
    <w:p w14:paraId="32F0A1F5" w14:textId="77777777" w:rsidR="00DA2379" w:rsidRPr="00811E4F" w:rsidRDefault="00DA2379" w:rsidP="00DA2379">
      <w:pPr>
        <w:pStyle w:val="NoSpacing"/>
        <w:jc w:val="both"/>
        <w:rPr>
          <w:rFonts w:ascii="Arial" w:hAnsi="Arial" w:cs="Arial"/>
          <w:sz w:val="22"/>
          <w:szCs w:val="22"/>
        </w:rPr>
      </w:pPr>
    </w:p>
    <w:p w14:paraId="333A86CC" w14:textId="6D82AA90" w:rsidR="00DA2379" w:rsidRPr="00BB31EF" w:rsidRDefault="00DA2379" w:rsidP="00DA2379">
      <w:pPr>
        <w:pStyle w:val="NoSpacing"/>
        <w:jc w:val="both"/>
        <w:rPr>
          <w:rFonts w:ascii="Arial" w:hAnsi="Arial" w:cs="Arial"/>
          <w:b/>
          <w:bCs/>
          <w:sz w:val="22"/>
          <w:szCs w:val="22"/>
        </w:rPr>
      </w:pPr>
      <w:r w:rsidRPr="00BB31EF">
        <w:rPr>
          <w:rFonts w:ascii="Arial" w:hAnsi="Arial" w:cs="Arial"/>
          <w:b/>
          <w:bCs/>
          <w:sz w:val="22"/>
          <w:szCs w:val="22"/>
        </w:rPr>
        <w:t>Sustainable Development Goal</w:t>
      </w:r>
    </w:p>
    <w:p w14:paraId="67521B38" w14:textId="77777777" w:rsidR="00DA2379" w:rsidRPr="0036492D" w:rsidRDefault="00DA2379" w:rsidP="00DA2379">
      <w:pPr>
        <w:pStyle w:val="NoSpacing"/>
        <w:jc w:val="both"/>
        <w:rPr>
          <w:rFonts w:ascii="Arial" w:hAnsi="Arial" w:cs="Arial"/>
          <w:noProof/>
          <w:color w:val="000000"/>
          <w:sz w:val="22"/>
          <w:szCs w:val="22"/>
          <w:lang w:val="en-AU" w:eastAsia="en-AU"/>
        </w:rPr>
      </w:pPr>
      <w:r w:rsidRPr="0036492D">
        <w:rPr>
          <w:rFonts w:ascii="Arial" w:hAnsi="Arial" w:cs="Arial"/>
          <w:noProof/>
          <w:color w:val="000000"/>
          <w:sz w:val="22"/>
          <w:szCs w:val="22"/>
          <w:lang w:val="en-AU" w:eastAsia="en-AU"/>
        </w:rPr>
        <w:drawing>
          <wp:anchor distT="0" distB="0" distL="114300" distR="114300" simplePos="0" relativeHeight="251668480" behindDoc="1" locked="0" layoutInCell="1" allowOverlap="1" wp14:anchorId="2518A0E8" wp14:editId="3CE1B893">
            <wp:simplePos x="0" y="0"/>
            <wp:positionH relativeFrom="column">
              <wp:posOffset>0</wp:posOffset>
            </wp:positionH>
            <wp:positionV relativeFrom="paragraph">
              <wp:posOffset>161290</wp:posOffset>
            </wp:positionV>
            <wp:extent cx="614045" cy="611881"/>
            <wp:effectExtent l="0" t="0" r="0" b="0"/>
            <wp:wrapTight wrapText="bothSides">
              <wp:wrapPolygon edited="0">
                <wp:start x="0" y="0"/>
                <wp:lineTo x="0" y="20860"/>
                <wp:lineTo x="20774" y="20860"/>
                <wp:lineTo x="2077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045" cy="6118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EB2EC0" w14:textId="41ACF98F" w:rsidR="00DA2379" w:rsidRPr="0036492D" w:rsidRDefault="00DA2379" w:rsidP="00DA2379">
      <w:pPr>
        <w:pStyle w:val="NoSpacing"/>
        <w:ind w:left="1134"/>
        <w:jc w:val="both"/>
        <w:rPr>
          <w:rFonts w:ascii="Arial" w:hAnsi="Arial" w:cs="Arial"/>
          <w:bCs/>
          <w:sz w:val="22"/>
          <w:szCs w:val="22"/>
        </w:rPr>
      </w:pPr>
      <w:r w:rsidRPr="0036492D">
        <w:rPr>
          <w:rFonts w:ascii="Arial" w:hAnsi="Arial" w:cs="Arial"/>
          <w:bCs/>
          <w:sz w:val="22"/>
          <w:szCs w:val="22"/>
        </w:rPr>
        <w:t xml:space="preserve">14.4 Policy reforms have been put in place to combat IUU fishing that </w:t>
      </w:r>
      <w:r w:rsidR="008829D0">
        <w:rPr>
          <w:rFonts w:ascii="Arial" w:hAnsi="Arial" w:cs="Arial"/>
          <w:bCs/>
          <w:sz w:val="22"/>
          <w:szCs w:val="22"/>
        </w:rPr>
        <w:t xml:space="preserve">has </w:t>
      </w:r>
      <w:r w:rsidRPr="0036492D">
        <w:rPr>
          <w:rFonts w:ascii="Arial" w:hAnsi="Arial" w:cs="Arial"/>
          <w:sz w:val="22"/>
          <w:szCs w:val="22"/>
        </w:rPr>
        <w:t>included the development of a new tuna management plan; developing a coherent scheme for fisheries monit</w:t>
      </w:r>
      <w:r w:rsidR="008829D0">
        <w:rPr>
          <w:rFonts w:ascii="Arial" w:hAnsi="Arial" w:cs="Arial"/>
          <w:sz w:val="22"/>
          <w:szCs w:val="22"/>
        </w:rPr>
        <w:t>oring, control and surveillance and</w:t>
      </w:r>
      <w:r w:rsidRPr="0036492D">
        <w:rPr>
          <w:rFonts w:ascii="Arial" w:hAnsi="Arial" w:cs="Arial"/>
          <w:sz w:val="22"/>
          <w:szCs w:val="22"/>
        </w:rPr>
        <w:t xml:space="preserve"> a n</w:t>
      </w:r>
      <w:r w:rsidR="008829D0">
        <w:rPr>
          <w:rFonts w:ascii="Arial" w:hAnsi="Arial" w:cs="Arial"/>
          <w:sz w:val="22"/>
          <w:szCs w:val="22"/>
        </w:rPr>
        <w:t>ew</w:t>
      </w:r>
      <w:r w:rsidRPr="0036492D">
        <w:rPr>
          <w:rFonts w:ascii="Arial" w:hAnsi="Arial" w:cs="Arial"/>
          <w:sz w:val="22"/>
          <w:szCs w:val="22"/>
        </w:rPr>
        <w:t xml:space="preserve"> more transparent vessel licensing system</w:t>
      </w:r>
    </w:p>
    <w:p w14:paraId="006D5BD0" w14:textId="77777777" w:rsidR="00DA2379" w:rsidRPr="0036492D" w:rsidRDefault="00DA2379" w:rsidP="00DA2379">
      <w:pPr>
        <w:ind w:left="1134"/>
        <w:rPr>
          <w:rFonts w:ascii="Arial" w:hAnsi="Arial" w:cs="Arial"/>
          <w:bCs/>
          <w:snapToGrid w:val="0"/>
          <w:kern w:val="22"/>
          <w:sz w:val="22"/>
          <w:szCs w:val="22"/>
        </w:rPr>
      </w:pPr>
      <w:r w:rsidRPr="0036492D">
        <w:rPr>
          <w:rFonts w:ascii="Arial" w:hAnsi="Arial" w:cs="Arial"/>
          <w:bCs/>
          <w:snapToGrid w:val="0"/>
          <w:kern w:val="22"/>
          <w:sz w:val="22"/>
          <w:szCs w:val="22"/>
        </w:rPr>
        <w:t xml:space="preserve">14.6 Fair Trade Agreements are being pursued with </w:t>
      </w:r>
      <w:r w:rsidRPr="0036492D">
        <w:rPr>
          <w:rFonts w:ascii="Arial" w:hAnsi="Arial" w:cs="Arial"/>
          <w:sz w:val="22"/>
          <w:szCs w:val="22"/>
        </w:rPr>
        <w:t>simplified rules of origin for processes fish and duty-free market access for export tuna</w:t>
      </w:r>
    </w:p>
    <w:p w14:paraId="66988094" w14:textId="73402F3B" w:rsidR="00DA2379" w:rsidRDefault="00DA2379" w:rsidP="00DA2379">
      <w:pPr>
        <w:pStyle w:val="NoSpacing"/>
        <w:rPr>
          <w:rFonts w:ascii="Arial" w:hAnsi="Arial" w:cs="Arial"/>
          <w:bCs/>
          <w:sz w:val="22"/>
          <w:szCs w:val="22"/>
        </w:rPr>
      </w:pPr>
    </w:p>
    <w:p w14:paraId="0060DFC7" w14:textId="1F7573CB" w:rsidR="00290E88" w:rsidRDefault="00290E88" w:rsidP="00DA2379">
      <w:pPr>
        <w:pStyle w:val="NoSpacing"/>
        <w:rPr>
          <w:rFonts w:ascii="Arial" w:hAnsi="Arial" w:cs="Arial"/>
          <w:bCs/>
          <w:sz w:val="22"/>
          <w:szCs w:val="22"/>
        </w:rPr>
      </w:pPr>
    </w:p>
    <w:p w14:paraId="77E7E373" w14:textId="77777777" w:rsidR="00290E88" w:rsidRPr="0036492D" w:rsidRDefault="00290E88" w:rsidP="00DA2379">
      <w:pPr>
        <w:pStyle w:val="NoSpacing"/>
        <w:rPr>
          <w:rFonts w:ascii="Arial" w:hAnsi="Arial" w:cs="Arial"/>
          <w:bCs/>
          <w:sz w:val="22"/>
          <w:szCs w:val="22"/>
        </w:rPr>
      </w:pPr>
    </w:p>
    <w:p w14:paraId="60361A4E" w14:textId="4238B76E" w:rsidR="00DA2379" w:rsidRPr="0036492D" w:rsidRDefault="00411B82" w:rsidP="00DA2379">
      <w:pPr>
        <w:pStyle w:val="NoSpacing"/>
        <w:rPr>
          <w:rFonts w:ascii="Arial" w:hAnsi="Arial" w:cs="Arial"/>
          <w:bCs/>
          <w:sz w:val="22"/>
          <w:szCs w:val="22"/>
        </w:rPr>
      </w:pPr>
      <w:r w:rsidRPr="00A52739">
        <w:rPr>
          <w:rFonts w:ascii="Arial" w:hAnsi="Arial" w:cs="Arial"/>
          <w:noProof/>
          <w:sz w:val="22"/>
          <w:szCs w:val="22"/>
          <w:lang w:val="en-AU" w:eastAsia="en-AU"/>
        </w:rPr>
        <w:drawing>
          <wp:inline distT="0" distB="0" distL="0" distR="0" wp14:anchorId="02F82797" wp14:editId="05137538">
            <wp:extent cx="596900" cy="584200"/>
            <wp:effectExtent l="0" t="0" r="12700" b="0"/>
            <wp:docPr id="3266" name="Picture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96900" cy="584200"/>
                    </a:xfrm>
                    <a:prstGeom prst="rect">
                      <a:avLst/>
                    </a:prstGeom>
                    <a:noFill/>
                    <a:ln>
                      <a:noFill/>
                    </a:ln>
                  </pic:spPr>
                </pic:pic>
              </a:graphicData>
            </a:graphic>
          </wp:inline>
        </w:drawing>
      </w:r>
      <w:r>
        <w:rPr>
          <w:rFonts w:ascii="Arial" w:hAnsi="Arial" w:cs="Arial"/>
          <w:bCs/>
          <w:sz w:val="22"/>
          <w:szCs w:val="22"/>
        </w:rPr>
        <w:t xml:space="preserve"> </w:t>
      </w:r>
      <w:r>
        <w:rPr>
          <w:noProof/>
          <w:lang w:val="en-AU" w:eastAsia="en-AU"/>
        </w:rPr>
        <w:drawing>
          <wp:inline distT="0" distB="0" distL="0" distR="0" wp14:anchorId="14E1D3F3" wp14:editId="368CD4B7">
            <wp:extent cx="902450" cy="576403"/>
            <wp:effectExtent l="0" t="0" r="12065" b="8255"/>
            <wp:docPr id="3267" name="Picture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902730" cy="576582"/>
                    </a:xfrm>
                    <a:prstGeom prst="rect">
                      <a:avLst/>
                    </a:prstGeom>
                    <a:noFill/>
                    <a:ln>
                      <a:noFill/>
                    </a:ln>
                  </pic:spPr>
                </pic:pic>
              </a:graphicData>
            </a:graphic>
          </wp:inline>
        </w:drawing>
      </w:r>
    </w:p>
    <w:p w14:paraId="35EBAB91" w14:textId="4EC470E5" w:rsidR="00A21774" w:rsidRPr="00411B82" w:rsidRDefault="00A21774" w:rsidP="00A21774">
      <w:pPr>
        <w:pStyle w:val="NoSpacing"/>
        <w:jc w:val="both"/>
        <w:rPr>
          <w:rFonts w:ascii="Arial" w:hAnsi="Arial" w:cs="Arial"/>
          <w:b/>
        </w:rPr>
      </w:pPr>
      <w:r w:rsidRPr="00411B82">
        <w:rPr>
          <w:rFonts w:ascii="Arial" w:hAnsi="Arial" w:cs="Arial"/>
          <w:b/>
        </w:rPr>
        <w:t xml:space="preserve">Aichi Biodiversity Target 4 </w:t>
      </w:r>
      <w:r w:rsidR="00411B82">
        <w:rPr>
          <w:rFonts w:ascii="Arial" w:hAnsi="Arial" w:cs="Arial"/>
          <w:b/>
        </w:rPr>
        <w:t xml:space="preserve"> </w:t>
      </w:r>
      <w:r w:rsidR="005A483A">
        <w:rPr>
          <w:rFonts w:ascii="Arial" w:hAnsi="Arial" w:cs="Arial"/>
          <w:b/>
        </w:rPr>
        <w:t>Sustainable production and c</w:t>
      </w:r>
      <w:r w:rsidRPr="00411B82">
        <w:rPr>
          <w:rFonts w:ascii="Arial" w:hAnsi="Arial" w:cs="Arial"/>
          <w:b/>
        </w:rPr>
        <w:t>onsumption</w:t>
      </w:r>
    </w:p>
    <w:p w14:paraId="23DC5AE1" w14:textId="77777777" w:rsidR="00A21774" w:rsidRPr="00811E4F" w:rsidRDefault="00A21774" w:rsidP="00A21774">
      <w:pPr>
        <w:pStyle w:val="NoSpacing"/>
        <w:jc w:val="both"/>
        <w:rPr>
          <w:rFonts w:ascii="Arial" w:hAnsi="Arial" w:cs="Arial"/>
          <w:sz w:val="22"/>
          <w:szCs w:val="22"/>
        </w:rPr>
      </w:pPr>
    </w:p>
    <w:p w14:paraId="57972442" w14:textId="40B2954B" w:rsidR="00A21774" w:rsidRPr="008829D0" w:rsidRDefault="00793802" w:rsidP="00A21774">
      <w:pPr>
        <w:pStyle w:val="NoSpacing"/>
        <w:jc w:val="both"/>
        <w:rPr>
          <w:rFonts w:ascii="Arial" w:hAnsi="Arial" w:cs="Arial"/>
          <w:b/>
          <w:i/>
          <w:sz w:val="22"/>
          <w:szCs w:val="22"/>
        </w:rPr>
      </w:pPr>
      <w:r>
        <w:rPr>
          <w:rFonts w:ascii="Arial" w:hAnsi="Arial" w:cs="Arial"/>
          <w:b/>
          <w:i/>
          <w:sz w:val="22"/>
          <w:szCs w:val="22"/>
        </w:rPr>
        <w:t>Status of sustainable p</w:t>
      </w:r>
      <w:r w:rsidR="008829D0" w:rsidRPr="008829D0">
        <w:rPr>
          <w:rFonts w:ascii="Arial" w:hAnsi="Arial" w:cs="Arial"/>
          <w:b/>
          <w:i/>
          <w:sz w:val="22"/>
          <w:szCs w:val="22"/>
        </w:rPr>
        <w:t xml:space="preserve">roduction and consumption </w:t>
      </w:r>
    </w:p>
    <w:p w14:paraId="55A4F634" w14:textId="77777777" w:rsidR="00A21774" w:rsidRPr="0036492D" w:rsidRDefault="00A21774" w:rsidP="00A21774">
      <w:pPr>
        <w:pStyle w:val="NoSpacing"/>
        <w:jc w:val="both"/>
        <w:rPr>
          <w:rFonts w:ascii="Arial" w:hAnsi="Arial" w:cs="Arial"/>
          <w:sz w:val="22"/>
          <w:szCs w:val="22"/>
        </w:rPr>
      </w:pPr>
      <w:r w:rsidRPr="0036492D">
        <w:rPr>
          <w:rFonts w:ascii="Arial" w:hAnsi="Arial" w:cs="Arial"/>
          <w:sz w:val="22"/>
          <w:szCs w:val="22"/>
        </w:rPr>
        <w:t>Moving away from target</w:t>
      </w:r>
    </w:p>
    <w:p w14:paraId="3EA81264" w14:textId="77777777" w:rsidR="00175582" w:rsidRPr="00811E4F" w:rsidRDefault="00175582" w:rsidP="00A21774">
      <w:pPr>
        <w:pStyle w:val="NoSpacing"/>
        <w:jc w:val="both"/>
        <w:rPr>
          <w:rFonts w:ascii="Arial" w:hAnsi="Arial" w:cs="Arial"/>
          <w:sz w:val="22"/>
          <w:szCs w:val="22"/>
        </w:rPr>
      </w:pPr>
    </w:p>
    <w:p w14:paraId="4B423D36" w14:textId="351340C2" w:rsidR="00A21774" w:rsidRPr="008829D0" w:rsidRDefault="00A21774" w:rsidP="00A21774">
      <w:pPr>
        <w:pStyle w:val="NoSpacing"/>
        <w:jc w:val="both"/>
        <w:rPr>
          <w:rFonts w:ascii="Arial" w:hAnsi="Arial" w:cs="Arial"/>
          <w:b/>
          <w:i/>
          <w:sz w:val="22"/>
          <w:szCs w:val="22"/>
        </w:rPr>
      </w:pPr>
      <w:r w:rsidRPr="008829D0">
        <w:rPr>
          <w:rFonts w:ascii="Arial" w:hAnsi="Arial" w:cs="Arial"/>
          <w:b/>
          <w:i/>
          <w:sz w:val="22"/>
          <w:szCs w:val="22"/>
        </w:rPr>
        <w:t>Level of confidence of the above assessment</w:t>
      </w:r>
    </w:p>
    <w:p w14:paraId="11426CE2" w14:textId="77777777" w:rsidR="00A21774" w:rsidRPr="0036492D" w:rsidRDefault="00A21774" w:rsidP="00A21774">
      <w:pPr>
        <w:pStyle w:val="NoSpacing"/>
        <w:jc w:val="both"/>
        <w:rPr>
          <w:rFonts w:ascii="Arial" w:hAnsi="Arial" w:cs="Arial"/>
          <w:sz w:val="22"/>
          <w:szCs w:val="22"/>
        </w:rPr>
      </w:pPr>
      <w:r w:rsidRPr="0036492D">
        <w:rPr>
          <w:rFonts w:ascii="Arial" w:hAnsi="Arial" w:cs="Arial"/>
          <w:sz w:val="22"/>
          <w:szCs w:val="22"/>
        </w:rPr>
        <w:t>Based on partial evidence</w:t>
      </w:r>
    </w:p>
    <w:p w14:paraId="15DD9284" w14:textId="57839361" w:rsidR="00A21774" w:rsidRPr="0036492D" w:rsidRDefault="00A21774" w:rsidP="00A21774">
      <w:pPr>
        <w:pStyle w:val="NoSpacing"/>
        <w:jc w:val="both"/>
        <w:rPr>
          <w:rFonts w:ascii="Arial" w:hAnsi="Arial" w:cs="Arial"/>
          <w:color w:val="FF0000"/>
          <w:sz w:val="22"/>
          <w:szCs w:val="22"/>
        </w:rPr>
      </w:pPr>
    </w:p>
    <w:p w14:paraId="704A9EAD" w14:textId="51CF6D91" w:rsidR="00A21774" w:rsidRPr="0036492D" w:rsidRDefault="008829D0" w:rsidP="00A21774">
      <w:pPr>
        <w:pStyle w:val="NoSpacing"/>
        <w:jc w:val="both"/>
        <w:rPr>
          <w:rFonts w:ascii="Arial" w:hAnsi="Arial" w:cs="Arial"/>
          <w:sz w:val="22"/>
          <w:szCs w:val="22"/>
        </w:rPr>
      </w:pPr>
      <w:r>
        <w:rPr>
          <w:rFonts w:ascii="Arial" w:hAnsi="Arial" w:cs="Arial"/>
          <w:sz w:val="22"/>
          <w:szCs w:val="22"/>
        </w:rPr>
        <w:t>Within the cash economy t</w:t>
      </w:r>
      <w:r w:rsidR="00726690">
        <w:rPr>
          <w:rFonts w:ascii="Arial" w:hAnsi="Arial" w:cs="Arial"/>
          <w:sz w:val="22"/>
          <w:szCs w:val="22"/>
        </w:rPr>
        <w:t xml:space="preserve">he extractive industry is not sustainable. </w:t>
      </w:r>
      <w:r>
        <w:rPr>
          <w:rFonts w:ascii="Arial" w:hAnsi="Arial" w:cs="Arial"/>
          <w:sz w:val="22"/>
          <w:szCs w:val="22"/>
        </w:rPr>
        <w:t xml:space="preserve">Whilst within the subsistence / informal economy food security is more tenuous with the pressures of an increasing population and unpredictability of climate change impacts. </w:t>
      </w:r>
    </w:p>
    <w:p w14:paraId="1935C171" w14:textId="77777777" w:rsidR="00726690" w:rsidRDefault="00726690" w:rsidP="00A21774">
      <w:pPr>
        <w:pStyle w:val="NoSpacing"/>
        <w:jc w:val="both"/>
        <w:rPr>
          <w:rFonts w:ascii="Arial" w:hAnsi="Arial" w:cs="Arial"/>
          <w:color w:val="FF0000"/>
          <w:sz w:val="22"/>
          <w:szCs w:val="22"/>
        </w:rPr>
      </w:pPr>
    </w:p>
    <w:p w14:paraId="39023B07" w14:textId="77777777" w:rsidR="00A21774" w:rsidRPr="0036492D" w:rsidRDefault="00A21774" w:rsidP="00A21774">
      <w:pPr>
        <w:pStyle w:val="NoSpacing"/>
        <w:jc w:val="both"/>
        <w:rPr>
          <w:rFonts w:ascii="Arial" w:hAnsi="Arial" w:cs="Arial"/>
          <w:sz w:val="22"/>
          <w:szCs w:val="22"/>
        </w:rPr>
      </w:pPr>
      <w:r w:rsidRPr="0036492D">
        <w:rPr>
          <w:rFonts w:ascii="Arial" w:hAnsi="Arial" w:cs="Arial"/>
          <w:sz w:val="22"/>
          <w:szCs w:val="22"/>
        </w:rPr>
        <w:t>Monitoring related to this target is partial (e.g. only covering part of the area or issue)</w:t>
      </w:r>
    </w:p>
    <w:p w14:paraId="39E78B9D" w14:textId="77777777" w:rsidR="00A21774" w:rsidRPr="0036492D" w:rsidRDefault="00A21774" w:rsidP="00A21774">
      <w:pPr>
        <w:pStyle w:val="NoSpacing"/>
        <w:jc w:val="both"/>
        <w:rPr>
          <w:rFonts w:ascii="Arial" w:hAnsi="Arial" w:cs="Arial"/>
          <w:sz w:val="22"/>
          <w:szCs w:val="22"/>
        </w:rPr>
      </w:pPr>
    </w:p>
    <w:p w14:paraId="23AB0E29" w14:textId="77777777" w:rsidR="00BB31EF" w:rsidRDefault="00BB31EF" w:rsidP="00A21774">
      <w:pPr>
        <w:pStyle w:val="NoSpacing"/>
        <w:jc w:val="both"/>
        <w:rPr>
          <w:rFonts w:ascii="Arial" w:hAnsi="Arial" w:cs="Arial"/>
          <w:sz w:val="22"/>
          <w:szCs w:val="22"/>
        </w:rPr>
      </w:pPr>
    </w:p>
    <w:p w14:paraId="78810388" w14:textId="3F0AFD7A" w:rsidR="00A21774" w:rsidRPr="00BB31EF" w:rsidRDefault="00BB31EF" w:rsidP="00A21774">
      <w:pPr>
        <w:pStyle w:val="NoSpacing"/>
        <w:jc w:val="both"/>
        <w:rPr>
          <w:rFonts w:ascii="Arial" w:hAnsi="Arial" w:cs="Arial"/>
          <w:b/>
          <w:sz w:val="22"/>
          <w:szCs w:val="22"/>
        </w:rPr>
      </w:pPr>
      <w:r w:rsidRPr="00BB31EF">
        <w:rPr>
          <w:rFonts w:ascii="Arial" w:hAnsi="Arial" w:cs="Arial"/>
          <w:b/>
          <w:sz w:val="22"/>
          <w:szCs w:val="22"/>
        </w:rPr>
        <w:t>Outline</w:t>
      </w:r>
    </w:p>
    <w:p w14:paraId="087164AF" w14:textId="1DAB2E58" w:rsidR="00A21774" w:rsidRPr="0036492D" w:rsidRDefault="00A21774" w:rsidP="00A21774">
      <w:pPr>
        <w:pStyle w:val="NoSpacing"/>
        <w:jc w:val="both"/>
        <w:rPr>
          <w:rFonts w:ascii="Arial" w:hAnsi="Arial" w:cs="Arial"/>
          <w:b/>
          <w:i/>
          <w:sz w:val="22"/>
          <w:szCs w:val="22"/>
        </w:rPr>
      </w:pPr>
      <w:r w:rsidRPr="0036492D">
        <w:rPr>
          <w:rFonts w:ascii="Arial" w:hAnsi="Arial" w:cs="Arial"/>
          <w:b/>
          <w:i/>
          <w:sz w:val="22"/>
          <w:szCs w:val="22"/>
        </w:rPr>
        <w:t xml:space="preserve">PNG </w:t>
      </w:r>
      <w:r w:rsidR="008829D0">
        <w:rPr>
          <w:rFonts w:ascii="Arial" w:hAnsi="Arial" w:cs="Arial"/>
          <w:b/>
          <w:i/>
          <w:sz w:val="22"/>
          <w:szCs w:val="22"/>
        </w:rPr>
        <w:t xml:space="preserve">the </w:t>
      </w:r>
      <w:r w:rsidRPr="0036492D">
        <w:rPr>
          <w:rFonts w:ascii="Arial" w:hAnsi="Arial" w:cs="Arial"/>
          <w:b/>
          <w:i/>
          <w:sz w:val="22"/>
          <w:szCs w:val="22"/>
        </w:rPr>
        <w:t xml:space="preserve">Duel Economy  </w:t>
      </w:r>
    </w:p>
    <w:p w14:paraId="013043C0" w14:textId="2E17B5B1" w:rsidR="00A21774" w:rsidRPr="0036492D" w:rsidRDefault="00A21774" w:rsidP="00A21774">
      <w:pPr>
        <w:pStyle w:val="NoSpacing"/>
        <w:jc w:val="both"/>
        <w:rPr>
          <w:rFonts w:ascii="Arial" w:hAnsi="Arial" w:cs="Arial"/>
          <w:sz w:val="22"/>
          <w:szCs w:val="22"/>
        </w:rPr>
      </w:pPr>
      <w:r w:rsidRPr="0036492D">
        <w:rPr>
          <w:rFonts w:ascii="Arial" w:hAnsi="Arial" w:cs="Arial"/>
          <w:sz w:val="22"/>
          <w:szCs w:val="22"/>
        </w:rPr>
        <w:t xml:space="preserve">Papua New Guinea has a duel economy: </w:t>
      </w:r>
      <w:r w:rsidR="008829D0">
        <w:rPr>
          <w:rFonts w:ascii="Arial" w:hAnsi="Arial" w:cs="Arial"/>
          <w:sz w:val="22"/>
          <w:szCs w:val="22"/>
        </w:rPr>
        <w:t>the subsistence-informal sector that directly supports</w:t>
      </w:r>
      <w:r w:rsidRPr="0036492D">
        <w:rPr>
          <w:rFonts w:ascii="Arial" w:hAnsi="Arial" w:cs="Arial"/>
          <w:sz w:val="22"/>
          <w:szCs w:val="22"/>
        </w:rPr>
        <w:t xml:space="preserve"> 75-80% of the population and the cash reliant sector </w:t>
      </w:r>
      <w:r w:rsidR="008829D0">
        <w:rPr>
          <w:rFonts w:ascii="Arial" w:hAnsi="Arial" w:cs="Arial"/>
          <w:sz w:val="22"/>
          <w:szCs w:val="22"/>
        </w:rPr>
        <w:t xml:space="preserve">at </w:t>
      </w:r>
      <w:r w:rsidRPr="0036492D">
        <w:rPr>
          <w:rFonts w:ascii="Arial" w:hAnsi="Arial" w:cs="Arial"/>
          <w:sz w:val="22"/>
          <w:szCs w:val="22"/>
        </w:rPr>
        <w:t xml:space="preserve">20%. The ongoing sustainability of the subsistence-informal sector is not monitored, although urban drift may be an indicator (natural birth rates and in-migration census figures) of stress within it. The stressor of people per arable square kilometre within a subsistence farming system has a baseline in 1990-96 under the ‘Mapping Agricultural Systems Project’ (MASP) that can </w:t>
      </w:r>
      <w:r w:rsidR="008829D0">
        <w:rPr>
          <w:rFonts w:ascii="Arial" w:hAnsi="Arial" w:cs="Arial"/>
          <w:sz w:val="22"/>
          <w:szCs w:val="22"/>
        </w:rPr>
        <w:t xml:space="preserve">also be </w:t>
      </w:r>
      <w:r w:rsidRPr="0036492D">
        <w:rPr>
          <w:rFonts w:ascii="Arial" w:hAnsi="Arial" w:cs="Arial"/>
          <w:sz w:val="22"/>
          <w:szCs w:val="22"/>
        </w:rPr>
        <w:t xml:space="preserve">used to intimate if this is the likely </w:t>
      </w:r>
      <w:r w:rsidR="008829D0">
        <w:rPr>
          <w:rFonts w:ascii="Arial" w:hAnsi="Arial" w:cs="Arial"/>
          <w:sz w:val="22"/>
          <w:szCs w:val="22"/>
        </w:rPr>
        <w:t>situation.  Indicators of land-</w:t>
      </w:r>
      <w:r w:rsidRPr="0036492D">
        <w:rPr>
          <w:rFonts w:ascii="Arial" w:hAnsi="Arial" w:cs="Arial"/>
          <w:sz w:val="22"/>
          <w:szCs w:val="22"/>
        </w:rPr>
        <w:t xml:space="preserve">use change, forest loss/degradation are currently being determined primarily for REDD+ </w:t>
      </w:r>
      <w:r w:rsidR="008829D0">
        <w:rPr>
          <w:rFonts w:ascii="Arial" w:hAnsi="Arial" w:cs="Arial"/>
          <w:sz w:val="22"/>
          <w:szCs w:val="22"/>
        </w:rPr>
        <w:t xml:space="preserve">that is </w:t>
      </w:r>
      <w:r w:rsidRPr="0036492D">
        <w:rPr>
          <w:rFonts w:ascii="Arial" w:hAnsi="Arial" w:cs="Arial"/>
          <w:sz w:val="22"/>
          <w:szCs w:val="22"/>
        </w:rPr>
        <w:t xml:space="preserve">outlined further in Aichi </w:t>
      </w:r>
      <w:r w:rsidR="008829D0">
        <w:rPr>
          <w:rFonts w:ascii="Arial" w:hAnsi="Arial" w:cs="Arial"/>
          <w:sz w:val="22"/>
          <w:szCs w:val="22"/>
        </w:rPr>
        <w:t xml:space="preserve">Biodiversity </w:t>
      </w:r>
      <w:r w:rsidRPr="0036492D">
        <w:rPr>
          <w:rFonts w:ascii="Arial" w:hAnsi="Arial" w:cs="Arial"/>
          <w:sz w:val="22"/>
          <w:szCs w:val="22"/>
        </w:rPr>
        <w:t xml:space="preserve">Target 7, data </w:t>
      </w:r>
      <w:r w:rsidR="008829D0">
        <w:rPr>
          <w:rFonts w:ascii="Arial" w:hAnsi="Arial" w:cs="Arial"/>
          <w:sz w:val="22"/>
          <w:szCs w:val="22"/>
        </w:rPr>
        <w:t xml:space="preserve">which </w:t>
      </w:r>
      <w:r w:rsidRPr="0036492D">
        <w:rPr>
          <w:rFonts w:ascii="Arial" w:hAnsi="Arial" w:cs="Arial"/>
          <w:sz w:val="22"/>
          <w:szCs w:val="22"/>
        </w:rPr>
        <w:t xml:space="preserve">can also be </w:t>
      </w:r>
      <w:r w:rsidR="008829D0">
        <w:rPr>
          <w:rFonts w:ascii="Arial" w:hAnsi="Arial" w:cs="Arial"/>
          <w:sz w:val="22"/>
          <w:szCs w:val="22"/>
        </w:rPr>
        <w:t>interpreted</w:t>
      </w:r>
      <w:r w:rsidRPr="0036492D">
        <w:rPr>
          <w:rFonts w:ascii="Arial" w:hAnsi="Arial" w:cs="Arial"/>
          <w:sz w:val="22"/>
          <w:szCs w:val="22"/>
        </w:rPr>
        <w:t xml:space="preserve"> to determine the sustainability of ecosystems. </w:t>
      </w:r>
    </w:p>
    <w:p w14:paraId="33A3DCBD" w14:textId="5EA20976" w:rsidR="00A21774" w:rsidRPr="0036492D" w:rsidRDefault="00A21774" w:rsidP="00A21774">
      <w:pPr>
        <w:pStyle w:val="NoSpacing"/>
        <w:jc w:val="both"/>
        <w:rPr>
          <w:rFonts w:ascii="Arial" w:hAnsi="Arial" w:cs="Arial"/>
          <w:color w:val="FF0000"/>
          <w:sz w:val="22"/>
          <w:szCs w:val="22"/>
        </w:rPr>
      </w:pPr>
    </w:p>
    <w:p w14:paraId="30581D26" w14:textId="77777777" w:rsidR="00A21774" w:rsidRPr="0036492D" w:rsidRDefault="00A21774" w:rsidP="00A21774">
      <w:pPr>
        <w:pStyle w:val="NoSpacing"/>
        <w:jc w:val="both"/>
        <w:rPr>
          <w:rFonts w:ascii="Arial" w:hAnsi="Arial" w:cs="Arial"/>
          <w:b/>
          <w:sz w:val="22"/>
          <w:szCs w:val="22"/>
        </w:rPr>
      </w:pPr>
    </w:p>
    <w:p w14:paraId="3F62FBA8" w14:textId="77777777" w:rsidR="00A21774" w:rsidRPr="0036492D" w:rsidRDefault="00A21774" w:rsidP="00A21774">
      <w:pPr>
        <w:pStyle w:val="NoSpacing"/>
        <w:jc w:val="both"/>
        <w:rPr>
          <w:rFonts w:ascii="Arial" w:hAnsi="Arial" w:cs="Arial"/>
          <w:b/>
          <w:sz w:val="22"/>
          <w:szCs w:val="22"/>
        </w:rPr>
      </w:pPr>
      <w:r w:rsidRPr="0036492D">
        <w:rPr>
          <w:rFonts w:ascii="Arial" w:hAnsi="Arial" w:cs="Arial"/>
          <w:b/>
          <w:sz w:val="22"/>
          <w:szCs w:val="22"/>
        </w:rPr>
        <w:t>Outline:</w:t>
      </w:r>
    </w:p>
    <w:p w14:paraId="535D2ABE" w14:textId="77777777" w:rsidR="00A21774" w:rsidRPr="0036492D" w:rsidRDefault="00A21774" w:rsidP="00A21774">
      <w:pPr>
        <w:pStyle w:val="NoSpacing"/>
        <w:jc w:val="both"/>
        <w:rPr>
          <w:rFonts w:ascii="Arial" w:hAnsi="Arial" w:cs="Arial"/>
          <w:b/>
          <w:i/>
          <w:sz w:val="22"/>
          <w:szCs w:val="22"/>
        </w:rPr>
      </w:pPr>
      <w:r w:rsidRPr="0036492D">
        <w:rPr>
          <w:rFonts w:ascii="Arial" w:hAnsi="Arial" w:cs="Arial"/>
          <w:b/>
          <w:i/>
          <w:sz w:val="22"/>
          <w:szCs w:val="22"/>
        </w:rPr>
        <w:t xml:space="preserve">Bio-capacity decreasing </w:t>
      </w:r>
    </w:p>
    <w:p w14:paraId="383DA0ED" w14:textId="77777777" w:rsidR="00A21774" w:rsidRPr="0036492D" w:rsidRDefault="00A21774" w:rsidP="00A21774">
      <w:pPr>
        <w:pStyle w:val="NoSpacing"/>
        <w:jc w:val="both"/>
        <w:rPr>
          <w:rFonts w:ascii="Arial" w:hAnsi="Arial" w:cs="Arial"/>
          <w:sz w:val="22"/>
          <w:szCs w:val="22"/>
        </w:rPr>
      </w:pPr>
      <w:r w:rsidRPr="0036492D">
        <w:rPr>
          <w:rFonts w:ascii="Arial" w:hAnsi="Arial" w:cs="Arial"/>
          <w:sz w:val="22"/>
          <w:szCs w:val="22"/>
        </w:rPr>
        <w:t xml:space="preserve">The bio-capacity of Papua New Guinea is steadily decreasing due mainly to a rapidly increasing population with a cumulatively increasing ecological footprint. Additionally as </w:t>
      </w:r>
      <w:r w:rsidRPr="0036492D">
        <w:rPr>
          <w:rFonts w:ascii="Arial" w:hAnsi="Arial" w:cs="Arial"/>
          <w:sz w:val="22"/>
          <w:szCs w:val="22"/>
        </w:rPr>
        <w:lastRenderedPageBreak/>
        <w:t xml:space="preserve">climate change impacts increase, the resilience of many ecosystems to both incremental change and perturbations is expected to also decrease, exacerbating the loss of bio-capacity. </w:t>
      </w:r>
    </w:p>
    <w:p w14:paraId="2F537F23" w14:textId="77777777" w:rsidR="00A21774" w:rsidRPr="0036492D" w:rsidRDefault="00A21774" w:rsidP="00A21774">
      <w:pPr>
        <w:pStyle w:val="NoSpacing"/>
        <w:jc w:val="both"/>
        <w:rPr>
          <w:rFonts w:ascii="Arial" w:hAnsi="Arial" w:cs="Arial"/>
          <w:sz w:val="22"/>
          <w:szCs w:val="22"/>
        </w:rPr>
      </w:pPr>
    </w:p>
    <w:p w14:paraId="31412FCB" w14:textId="77777777" w:rsidR="00A21774" w:rsidRPr="0036492D" w:rsidRDefault="00A21774" w:rsidP="00A21774">
      <w:pPr>
        <w:pStyle w:val="NoSpacing"/>
        <w:jc w:val="both"/>
        <w:rPr>
          <w:rFonts w:ascii="Arial" w:hAnsi="Arial" w:cs="Arial"/>
          <w:sz w:val="22"/>
          <w:szCs w:val="22"/>
        </w:rPr>
      </w:pPr>
      <w:r w:rsidRPr="0036492D">
        <w:rPr>
          <w:rFonts w:ascii="Arial" w:hAnsi="Arial" w:cs="Arial"/>
          <w:noProof/>
          <w:sz w:val="22"/>
          <w:szCs w:val="22"/>
          <w:lang w:val="en-AU" w:eastAsia="en-AU"/>
        </w:rPr>
        <w:drawing>
          <wp:inline distT="0" distB="0" distL="0" distR="0" wp14:anchorId="328CB918" wp14:editId="00AFC7A9">
            <wp:extent cx="5486616" cy="2671233"/>
            <wp:effectExtent l="0" t="0" r="0" b="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487929" cy="2671872"/>
                    </a:xfrm>
                    <a:prstGeom prst="rect">
                      <a:avLst/>
                    </a:prstGeom>
                    <a:noFill/>
                    <a:ln>
                      <a:noFill/>
                    </a:ln>
                  </pic:spPr>
                </pic:pic>
              </a:graphicData>
            </a:graphic>
          </wp:inline>
        </w:drawing>
      </w:r>
    </w:p>
    <w:p w14:paraId="2CD33C90" w14:textId="31525207" w:rsidR="00A21774" w:rsidRPr="0036492D" w:rsidRDefault="00A21774" w:rsidP="00A21774">
      <w:pPr>
        <w:pStyle w:val="NoSpacing"/>
        <w:jc w:val="both"/>
        <w:rPr>
          <w:rFonts w:ascii="Arial" w:hAnsi="Arial" w:cs="Arial"/>
          <w:sz w:val="22"/>
          <w:szCs w:val="22"/>
        </w:rPr>
      </w:pPr>
      <w:r w:rsidRPr="0036492D">
        <w:rPr>
          <w:rFonts w:ascii="Arial" w:hAnsi="Arial" w:cs="Arial"/>
          <w:sz w:val="22"/>
          <w:szCs w:val="22"/>
        </w:rPr>
        <w:t xml:space="preserve">The human footprint is variable across the country and is </w:t>
      </w:r>
      <w:r w:rsidR="008829D0">
        <w:rPr>
          <w:rFonts w:ascii="Arial" w:hAnsi="Arial" w:cs="Arial"/>
          <w:sz w:val="22"/>
          <w:szCs w:val="22"/>
        </w:rPr>
        <w:t xml:space="preserve">evident </w:t>
      </w:r>
      <w:r w:rsidR="00B405FC">
        <w:rPr>
          <w:rFonts w:ascii="Arial" w:hAnsi="Arial" w:cs="Arial"/>
          <w:sz w:val="22"/>
          <w:szCs w:val="22"/>
        </w:rPr>
        <w:t>in</w:t>
      </w:r>
      <w:r w:rsidRPr="0036492D">
        <w:rPr>
          <w:rFonts w:ascii="Arial" w:hAnsi="Arial" w:cs="Arial"/>
          <w:sz w:val="22"/>
          <w:szCs w:val="22"/>
        </w:rPr>
        <w:t xml:space="preserve"> populated areas and areas of economic development. The map below is </w:t>
      </w:r>
      <w:r w:rsidR="00CC7CAD">
        <w:rPr>
          <w:rFonts w:ascii="Arial" w:hAnsi="Arial" w:cs="Arial"/>
          <w:sz w:val="22"/>
          <w:szCs w:val="22"/>
        </w:rPr>
        <w:t xml:space="preserve">of the </w:t>
      </w:r>
      <w:r w:rsidRPr="0036492D">
        <w:rPr>
          <w:rFonts w:ascii="Arial" w:hAnsi="Arial" w:cs="Arial"/>
          <w:sz w:val="22"/>
          <w:szCs w:val="22"/>
        </w:rPr>
        <w:t xml:space="preserve">change </w:t>
      </w:r>
      <w:r w:rsidR="00CC7CAD">
        <w:rPr>
          <w:rFonts w:ascii="Arial" w:hAnsi="Arial" w:cs="Arial"/>
          <w:sz w:val="22"/>
          <w:szCs w:val="22"/>
        </w:rPr>
        <w:t>of</w:t>
      </w:r>
      <w:r w:rsidRPr="0036492D">
        <w:rPr>
          <w:rFonts w:ascii="Arial" w:hAnsi="Arial" w:cs="Arial"/>
          <w:sz w:val="22"/>
          <w:szCs w:val="22"/>
        </w:rPr>
        <w:t xml:space="preserve"> the terrestrial footprint </w:t>
      </w:r>
      <w:r w:rsidR="00CC7CAD">
        <w:rPr>
          <w:rFonts w:ascii="Arial" w:hAnsi="Arial" w:cs="Arial"/>
          <w:sz w:val="22"/>
          <w:szCs w:val="22"/>
        </w:rPr>
        <w:t xml:space="preserve">of PNG and neighboring areas for comparison </w:t>
      </w:r>
      <w:r w:rsidRPr="0036492D">
        <w:rPr>
          <w:rFonts w:ascii="Arial" w:hAnsi="Arial" w:cs="Arial"/>
          <w:sz w:val="22"/>
          <w:szCs w:val="22"/>
        </w:rPr>
        <w:t>at a world scale from 1993-2009</w:t>
      </w:r>
      <w:r w:rsidR="00CC7CAD">
        <w:rPr>
          <w:rFonts w:ascii="Arial" w:hAnsi="Arial" w:cs="Arial"/>
          <w:sz w:val="22"/>
          <w:szCs w:val="22"/>
        </w:rPr>
        <w:t>.</w:t>
      </w:r>
      <w:r w:rsidRPr="0036492D">
        <w:rPr>
          <w:rFonts w:ascii="Arial" w:hAnsi="Arial" w:cs="Arial"/>
          <w:sz w:val="22"/>
          <w:szCs w:val="22"/>
        </w:rPr>
        <w:t xml:space="preserve"> </w:t>
      </w:r>
    </w:p>
    <w:p w14:paraId="3EC73488" w14:textId="77777777" w:rsidR="00A21774" w:rsidRDefault="00A21774" w:rsidP="00A21774">
      <w:pPr>
        <w:pStyle w:val="NoSpacing"/>
        <w:jc w:val="both"/>
      </w:pPr>
      <w:r w:rsidRPr="003A0145">
        <w:rPr>
          <w:noProof/>
          <w:lang w:val="en-AU" w:eastAsia="en-AU"/>
        </w:rPr>
        <w:drawing>
          <wp:inline distT="0" distB="0" distL="0" distR="0" wp14:anchorId="7C8FF0D3" wp14:editId="3916D466">
            <wp:extent cx="4610100" cy="2128978"/>
            <wp:effectExtent l="0" t="0" r="0" b="5080"/>
            <wp:docPr id="29" name="Picture 29" descr="I:\6NR  CBD\6NR MAPS\Human footprint change 1993-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6NR  CBD\6NR MAPS\Human footprint change 1993-2009.jpg"/>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4632824" cy="2139472"/>
                    </a:xfrm>
                    <a:prstGeom prst="rect">
                      <a:avLst/>
                    </a:prstGeom>
                    <a:noFill/>
                    <a:ln>
                      <a:noFill/>
                    </a:ln>
                  </pic:spPr>
                </pic:pic>
              </a:graphicData>
            </a:graphic>
          </wp:inline>
        </w:drawing>
      </w:r>
    </w:p>
    <w:p w14:paraId="7B372589" w14:textId="77777777" w:rsidR="00A21774" w:rsidRPr="0036492D" w:rsidRDefault="00A21774" w:rsidP="00A21774">
      <w:pPr>
        <w:pStyle w:val="NoSpacing"/>
        <w:jc w:val="both"/>
        <w:rPr>
          <w:rFonts w:ascii="Arial" w:hAnsi="Arial" w:cs="Arial"/>
        </w:rPr>
      </w:pPr>
      <w:r w:rsidRPr="0036492D">
        <w:rPr>
          <w:rFonts w:ascii="Arial" w:hAnsi="Arial" w:cs="Arial"/>
          <w:sz w:val="20"/>
          <w:szCs w:val="20"/>
        </w:rPr>
        <w:t>World Scale Human Footprint Change 1993-</w:t>
      </w:r>
      <w:r w:rsidRPr="00CC7CAD">
        <w:rPr>
          <w:rFonts w:ascii="Arial" w:hAnsi="Arial" w:cs="Arial"/>
          <w:sz w:val="20"/>
          <w:szCs w:val="20"/>
        </w:rPr>
        <w:t>2009</w:t>
      </w:r>
      <w:r w:rsidRPr="0036492D">
        <w:rPr>
          <w:rFonts w:ascii="Arial" w:hAnsi="Arial" w:cs="Arial"/>
        </w:rPr>
        <w:t xml:space="preserve"> </w:t>
      </w:r>
      <w:r w:rsidRPr="0036492D">
        <w:rPr>
          <w:rFonts w:ascii="Arial" w:hAnsi="Arial" w:cs="Arial"/>
          <w:sz w:val="16"/>
          <w:szCs w:val="16"/>
        </w:rPr>
        <w:t>(UNBiodiversity Lab 2018)</w:t>
      </w:r>
    </w:p>
    <w:p w14:paraId="0DA7FAB3" w14:textId="77777777" w:rsidR="00A21774" w:rsidRDefault="00A21774" w:rsidP="00A21774">
      <w:pPr>
        <w:pStyle w:val="NoSpacing"/>
        <w:jc w:val="both"/>
      </w:pPr>
    </w:p>
    <w:p w14:paraId="0049574F" w14:textId="77777777" w:rsidR="00A21774" w:rsidRPr="0036492D" w:rsidRDefault="00A21774" w:rsidP="00A21774">
      <w:pPr>
        <w:pStyle w:val="NoSpacing"/>
        <w:jc w:val="both"/>
        <w:rPr>
          <w:rFonts w:ascii="Arial" w:hAnsi="Arial" w:cs="Arial"/>
          <w:b/>
          <w:i/>
          <w:sz w:val="22"/>
          <w:szCs w:val="22"/>
        </w:rPr>
      </w:pPr>
      <w:r w:rsidRPr="0036492D">
        <w:rPr>
          <w:rFonts w:ascii="Arial" w:hAnsi="Arial" w:cs="Arial"/>
          <w:b/>
          <w:i/>
          <w:sz w:val="22"/>
          <w:szCs w:val="22"/>
        </w:rPr>
        <w:t xml:space="preserve">Subsistence/Informal Sector Economy Reliance </w:t>
      </w:r>
    </w:p>
    <w:p w14:paraId="18A7209B" w14:textId="6F422507" w:rsidR="00A21774" w:rsidRPr="0036492D" w:rsidRDefault="00A21774" w:rsidP="00A21774">
      <w:pPr>
        <w:pStyle w:val="NoSpacing"/>
        <w:jc w:val="both"/>
        <w:rPr>
          <w:rFonts w:ascii="Arial" w:hAnsi="Arial" w:cs="Arial"/>
          <w:sz w:val="22"/>
          <w:szCs w:val="22"/>
        </w:rPr>
      </w:pPr>
      <w:r w:rsidRPr="0036492D">
        <w:rPr>
          <w:rFonts w:ascii="Arial" w:hAnsi="Arial" w:cs="Arial"/>
          <w:sz w:val="22"/>
          <w:szCs w:val="22"/>
        </w:rPr>
        <w:t>In Papua New Guinea 75-80% of its people live in a subsistence agriculture and informal sector income economy. So when the cumulative impacts of population pressure, climate change and other impacts exceed the threshold of safe ecological limits of the resource base, there are serious livelihood and wellbeing concerns. As a country this threshold is projected to be exceeded near 2035</w:t>
      </w:r>
      <w:r w:rsidR="00CC7CAD">
        <w:rPr>
          <w:rFonts w:ascii="Arial" w:hAnsi="Arial" w:cs="Arial"/>
          <w:sz w:val="22"/>
          <w:szCs w:val="22"/>
        </w:rPr>
        <w:t>,</w:t>
      </w:r>
      <w:r w:rsidRPr="0036492D">
        <w:rPr>
          <w:rFonts w:ascii="Arial" w:hAnsi="Arial" w:cs="Arial"/>
          <w:sz w:val="22"/>
          <w:szCs w:val="22"/>
        </w:rPr>
        <w:t xml:space="preserve"> as per the graph </w:t>
      </w:r>
      <w:r w:rsidR="00CC7CAD">
        <w:rPr>
          <w:rFonts w:ascii="Arial" w:hAnsi="Arial" w:cs="Arial"/>
          <w:sz w:val="22"/>
          <w:szCs w:val="22"/>
        </w:rPr>
        <w:t xml:space="preserve">on bio-capacity </w:t>
      </w:r>
      <w:r w:rsidRPr="0036492D">
        <w:rPr>
          <w:rFonts w:ascii="Arial" w:hAnsi="Arial" w:cs="Arial"/>
          <w:sz w:val="22"/>
          <w:szCs w:val="22"/>
        </w:rPr>
        <w:t>above. However on a localized level in some parts of the country, the sustainable threshold of subsistence production has already been exceeded. This becomes noticeable in a subsistence agriculture reliant mode of production when the population exceeds 500 people per arable square kilometer.</w:t>
      </w:r>
    </w:p>
    <w:p w14:paraId="5E9AA8E9" w14:textId="77777777" w:rsidR="00A21774" w:rsidRPr="0036492D" w:rsidRDefault="00A21774" w:rsidP="00A21774">
      <w:pPr>
        <w:pStyle w:val="NoSpacing"/>
        <w:jc w:val="both"/>
        <w:rPr>
          <w:rFonts w:ascii="Arial" w:hAnsi="Arial" w:cs="Arial"/>
          <w:sz w:val="22"/>
          <w:szCs w:val="22"/>
        </w:rPr>
      </w:pPr>
      <w:r w:rsidRPr="0036492D">
        <w:rPr>
          <w:rFonts w:ascii="Arial" w:hAnsi="Arial" w:cs="Arial"/>
          <w:noProof/>
          <w:sz w:val="22"/>
          <w:szCs w:val="22"/>
          <w:lang w:val="en-AU" w:eastAsia="en-AU"/>
        </w:rPr>
        <w:lastRenderedPageBreak/>
        <w:drawing>
          <wp:inline distT="0" distB="0" distL="0" distR="0" wp14:anchorId="3BDF2FBC" wp14:editId="25ED5DD6">
            <wp:extent cx="2057400" cy="2371625"/>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059345" cy="2373867"/>
                    </a:xfrm>
                    <a:prstGeom prst="rect">
                      <a:avLst/>
                    </a:prstGeom>
                    <a:noFill/>
                    <a:ln>
                      <a:noFill/>
                    </a:ln>
                  </pic:spPr>
                </pic:pic>
              </a:graphicData>
            </a:graphic>
          </wp:inline>
        </w:drawing>
      </w:r>
      <w:r w:rsidRPr="0036492D">
        <w:rPr>
          <w:rFonts w:ascii="Arial" w:hAnsi="Arial" w:cs="Arial"/>
          <w:sz w:val="22"/>
          <w:szCs w:val="22"/>
        </w:rPr>
        <w:t xml:space="preserve"> </w:t>
      </w:r>
      <w:r w:rsidRPr="0036492D">
        <w:rPr>
          <w:rFonts w:ascii="Arial" w:hAnsi="Arial" w:cs="Arial"/>
          <w:noProof/>
          <w:sz w:val="22"/>
          <w:szCs w:val="22"/>
          <w:lang w:val="en-AU" w:eastAsia="en-AU"/>
        </w:rPr>
        <w:drawing>
          <wp:inline distT="0" distB="0" distL="0" distR="0" wp14:anchorId="6A10F6C5" wp14:editId="7C522A60">
            <wp:extent cx="3595158" cy="2361260"/>
            <wp:effectExtent l="0" t="0" r="12065" b="127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3596651" cy="2362241"/>
                    </a:xfrm>
                    <a:prstGeom prst="rect">
                      <a:avLst/>
                    </a:prstGeom>
                    <a:noFill/>
                    <a:ln>
                      <a:noFill/>
                    </a:ln>
                  </pic:spPr>
                </pic:pic>
              </a:graphicData>
            </a:graphic>
          </wp:inline>
        </w:drawing>
      </w:r>
    </w:p>
    <w:p w14:paraId="6E4EC93E" w14:textId="77777777" w:rsidR="00A21774" w:rsidRPr="0036492D" w:rsidRDefault="00A21774" w:rsidP="00A21774">
      <w:pPr>
        <w:pStyle w:val="NoSpacing"/>
        <w:jc w:val="both"/>
        <w:rPr>
          <w:rFonts w:ascii="Arial" w:hAnsi="Arial" w:cs="Arial"/>
          <w:sz w:val="20"/>
          <w:szCs w:val="20"/>
        </w:rPr>
      </w:pPr>
      <w:r w:rsidRPr="0036492D">
        <w:rPr>
          <w:rFonts w:ascii="Arial" w:hAnsi="Arial" w:cs="Arial"/>
          <w:sz w:val="20"/>
          <w:szCs w:val="20"/>
        </w:rPr>
        <w:t xml:space="preserve">Left: Subsistence agriculture mosaic of forest, secondary regrowth/grass, garden and villages (light orange near river) East New Britain. </w:t>
      </w:r>
      <w:r w:rsidRPr="0036492D">
        <w:rPr>
          <w:rFonts w:ascii="Arial" w:hAnsi="Arial" w:cs="Arial"/>
          <w:sz w:val="16"/>
          <w:szCs w:val="16"/>
        </w:rPr>
        <w:t>SOF 2015</w:t>
      </w:r>
      <w:r w:rsidRPr="0036492D">
        <w:rPr>
          <w:rFonts w:ascii="Arial" w:hAnsi="Arial" w:cs="Arial"/>
          <w:sz w:val="20"/>
          <w:szCs w:val="20"/>
        </w:rPr>
        <w:t xml:space="preserve"> </w:t>
      </w:r>
    </w:p>
    <w:p w14:paraId="5F8B3054" w14:textId="77777777" w:rsidR="00A21774" w:rsidRPr="0036492D" w:rsidRDefault="00A21774" w:rsidP="00A21774">
      <w:pPr>
        <w:pStyle w:val="NoSpacing"/>
        <w:jc w:val="both"/>
        <w:rPr>
          <w:rFonts w:ascii="Arial" w:hAnsi="Arial" w:cs="Arial"/>
          <w:sz w:val="20"/>
          <w:szCs w:val="20"/>
        </w:rPr>
      </w:pPr>
      <w:r w:rsidRPr="0036492D">
        <w:rPr>
          <w:rFonts w:ascii="Arial" w:hAnsi="Arial" w:cs="Arial"/>
          <w:sz w:val="20"/>
          <w:szCs w:val="20"/>
        </w:rPr>
        <w:t xml:space="preserve">Right: subsistence agriculture systems under pressure Enga Province. Many of these areas have high populations exceeding 500-600 people per arable square kilometer. </w:t>
      </w:r>
      <w:r w:rsidRPr="0036492D">
        <w:rPr>
          <w:rFonts w:ascii="Arial" w:hAnsi="Arial" w:cs="Arial"/>
          <w:sz w:val="16"/>
          <w:szCs w:val="16"/>
        </w:rPr>
        <w:t>Hanson etal., 2001</w:t>
      </w:r>
    </w:p>
    <w:p w14:paraId="79C9FA6D" w14:textId="77777777" w:rsidR="00A21774" w:rsidRPr="0036492D" w:rsidRDefault="00A21774" w:rsidP="00A21774">
      <w:pPr>
        <w:pStyle w:val="NoSpacing"/>
        <w:jc w:val="both"/>
        <w:rPr>
          <w:rFonts w:ascii="Arial" w:hAnsi="Arial" w:cs="Arial"/>
          <w:sz w:val="22"/>
          <w:szCs w:val="22"/>
        </w:rPr>
      </w:pPr>
    </w:p>
    <w:p w14:paraId="549927B9" w14:textId="4DF575BC" w:rsidR="00A21774" w:rsidRPr="0036492D" w:rsidRDefault="00A21774" w:rsidP="00A21774">
      <w:pPr>
        <w:pStyle w:val="NoSpacing"/>
        <w:jc w:val="both"/>
        <w:rPr>
          <w:rFonts w:ascii="Arial" w:hAnsi="Arial" w:cs="Arial"/>
          <w:sz w:val="22"/>
          <w:szCs w:val="22"/>
        </w:rPr>
      </w:pPr>
      <w:r w:rsidRPr="0036492D">
        <w:rPr>
          <w:rFonts w:ascii="Arial" w:hAnsi="Arial" w:cs="Arial"/>
          <w:sz w:val="22"/>
          <w:szCs w:val="22"/>
        </w:rPr>
        <w:t xml:space="preserve">The groundbreaking work of the </w:t>
      </w:r>
      <w:r w:rsidRPr="0036492D">
        <w:rPr>
          <w:rFonts w:ascii="Arial" w:hAnsi="Arial" w:cs="Arial"/>
          <w:i/>
          <w:sz w:val="22"/>
          <w:szCs w:val="22"/>
        </w:rPr>
        <w:t>Papua New Guinea Rural Development Handbook</w:t>
      </w:r>
      <w:r w:rsidRPr="0036492D">
        <w:rPr>
          <w:rFonts w:ascii="Arial" w:hAnsi="Arial" w:cs="Arial"/>
          <w:sz w:val="22"/>
          <w:szCs w:val="22"/>
        </w:rPr>
        <w:t xml:space="preserve"> 2001 was the culmination of over a decade of work in an Australian-PNG institutional collaboration. It sets out the status and interaction of population, land, agriculture and income by province </w:t>
      </w:r>
      <w:r w:rsidR="00CC7CAD">
        <w:rPr>
          <w:rFonts w:ascii="Arial" w:hAnsi="Arial" w:cs="Arial"/>
          <w:sz w:val="22"/>
          <w:szCs w:val="22"/>
        </w:rPr>
        <w:t xml:space="preserve">and </w:t>
      </w:r>
      <w:r w:rsidRPr="0036492D">
        <w:rPr>
          <w:rFonts w:ascii="Arial" w:hAnsi="Arial" w:cs="Arial"/>
          <w:sz w:val="22"/>
          <w:szCs w:val="22"/>
        </w:rPr>
        <w:t xml:space="preserve">by district. It becomes quite apparent at the district and even sub-district level where agriculture systems are under pressure and hence also sustainability, such as the example </w:t>
      </w:r>
      <w:r w:rsidR="00DE1F76">
        <w:rPr>
          <w:rFonts w:ascii="Arial" w:hAnsi="Arial" w:cs="Arial"/>
          <w:sz w:val="22"/>
          <w:szCs w:val="22"/>
        </w:rPr>
        <w:t>of</w:t>
      </w:r>
      <w:r w:rsidRPr="0036492D">
        <w:rPr>
          <w:rFonts w:ascii="Arial" w:hAnsi="Arial" w:cs="Arial"/>
          <w:sz w:val="22"/>
          <w:szCs w:val="22"/>
        </w:rPr>
        <w:t xml:space="preserve"> the Enga Province</w:t>
      </w:r>
      <w:r w:rsidR="00DE1F76">
        <w:rPr>
          <w:rFonts w:ascii="Arial" w:hAnsi="Arial" w:cs="Arial"/>
          <w:sz w:val="22"/>
          <w:szCs w:val="22"/>
        </w:rPr>
        <w:t xml:space="preserve"> above</w:t>
      </w:r>
      <w:r w:rsidRPr="0036492D">
        <w:rPr>
          <w:rFonts w:ascii="Arial" w:hAnsi="Arial" w:cs="Arial"/>
          <w:sz w:val="22"/>
          <w:szCs w:val="22"/>
        </w:rPr>
        <w:t>. Of note the Governor of this province has supported the priority of Education over the last 15 years.</w:t>
      </w:r>
    </w:p>
    <w:p w14:paraId="1295D56D" w14:textId="77777777" w:rsidR="00A21774" w:rsidRDefault="00A21774" w:rsidP="00A21774">
      <w:pPr>
        <w:pStyle w:val="NoSpacing"/>
        <w:jc w:val="both"/>
      </w:pPr>
      <w:r>
        <w:rPr>
          <w:noProof/>
          <w:lang w:val="en-AU" w:eastAsia="en-AU"/>
        </w:rPr>
        <w:drawing>
          <wp:inline distT="0" distB="0" distL="0" distR="0" wp14:anchorId="1F6F5812" wp14:editId="0D9263DD">
            <wp:extent cx="3977906" cy="2781300"/>
            <wp:effectExtent l="0" t="0" r="3810" b="0"/>
            <wp:docPr id="31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3984049" cy="2785595"/>
                    </a:xfrm>
                    <a:prstGeom prst="rect">
                      <a:avLst/>
                    </a:prstGeom>
                    <a:noFill/>
                    <a:ln>
                      <a:noFill/>
                    </a:ln>
                  </pic:spPr>
                </pic:pic>
              </a:graphicData>
            </a:graphic>
          </wp:inline>
        </w:drawing>
      </w:r>
    </w:p>
    <w:p w14:paraId="19297BAF" w14:textId="77777777" w:rsidR="00A21774" w:rsidRPr="004D726B" w:rsidRDefault="00A21774" w:rsidP="00A21774">
      <w:pPr>
        <w:pStyle w:val="NoSpacing"/>
        <w:jc w:val="both"/>
        <w:rPr>
          <w:rFonts w:ascii="Arial" w:hAnsi="Arial" w:cs="Arial"/>
          <w:sz w:val="20"/>
          <w:szCs w:val="20"/>
        </w:rPr>
      </w:pPr>
      <w:r w:rsidRPr="004D726B">
        <w:rPr>
          <w:rFonts w:ascii="Arial" w:hAnsi="Arial" w:cs="Arial"/>
          <w:sz w:val="20"/>
          <w:szCs w:val="20"/>
        </w:rPr>
        <w:t xml:space="preserve">Severe Food Insecurity December 2017 </w:t>
      </w:r>
      <w:r w:rsidRPr="004D726B">
        <w:rPr>
          <w:rFonts w:ascii="Arial" w:hAnsi="Arial" w:cs="Arial"/>
          <w:sz w:val="16"/>
          <w:szCs w:val="16"/>
        </w:rPr>
        <w:t>IFF 2018</w:t>
      </w:r>
    </w:p>
    <w:p w14:paraId="677AAE2E" w14:textId="77777777" w:rsidR="00A21774" w:rsidRPr="004D726B" w:rsidRDefault="00A21774" w:rsidP="00A21774">
      <w:pPr>
        <w:pStyle w:val="NoSpacing"/>
        <w:jc w:val="both"/>
        <w:rPr>
          <w:rFonts w:ascii="Arial" w:hAnsi="Arial" w:cs="Arial"/>
          <w:sz w:val="22"/>
          <w:szCs w:val="22"/>
        </w:rPr>
      </w:pPr>
    </w:p>
    <w:p w14:paraId="68791118" w14:textId="5FD978C4"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There are signs that subsistence agriculture production is no longer sustaining the local populations that depend upon it especially if there are perturbations in the weather patterns</w:t>
      </w:r>
      <w:r w:rsidR="00CC7CAD">
        <w:rPr>
          <w:rFonts w:ascii="Arial" w:hAnsi="Arial" w:cs="Arial"/>
          <w:sz w:val="22"/>
          <w:szCs w:val="22"/>
        </w:rPr>
        <w:t xml:space="preserve"> that it can impact upon it</w:t>
      </w:r>
      <w:r w:rsidRPr="004D726B">
        <w:rPr>
          <w:rFonts w:ascii="Arial" w:hAnsi="Arial" w:cs="Arial"/>
          <w:sz w:val="22"/>
          <w:szCs w:val="22"/>
        </w:rPr>
        <w:t xml:space="preserve">. </w:t>
      </w:r>
    </w:p>
    <w:p w14:paraId="0791C5A0" w14:textId="77777777" w:rsidR="00A21774" w:rsidRPr="004D726B" w:rsidRDefault="00A21774" w:rsidP="00A21774">
      <w:pPr>
        <w:pStyle w:val="NoSpacing"/>
        <w:jc w:val="both"/>
        <w:rPr>
          <w:rFonts w:ascii="Arial" w:hAnsi="Arial" w:cs="Arial"/>
          <w:sz w:val="22"/>
          <w:szCs w:val="22"/>
        </w:rPr>
      </w:pPr>
    </w:p>
    <w:p w14:paraId="7E5740EC" w14:textId="160F99ED"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It is often thought that the incidence of food poverty is usually low due to widespread subsistence agriculture and access to land under the customary land system that still prevails in many parts. </w:t>
      </w:r>
      <w:r w:rsidR="00CC7CAD">
        <w:rPr>
          <w:rFonts w:ascii="Arial" w:hAnsi="Arial" w:cs="Arial"/>
          <w:sz w:val="22"/>
          <w:szCs w:val="22"/>
        </w:rPr>
        <w:t>However t</w:t>
      </w:r>
      <w:r w:rsidR="00CC7CAD" w:rsidRPr="004D726B">
        <w:rPr>
          <w:rFonts w:ascii="Arial" w:hAnsi="Arial" w:cs="Arial"/>
          <w:sz w:val="22"/>
          <w:szCs w:val="22"/>
        </w:rPr>
        <w:t xml:space="preserve">he incidence of food poverty was estimated to be around 26.5% per cent of the </w:t>
      </w:r>
      <w:r w:rsidR="00CC7CAD">
        <w:rPr>
          <w:rFonts w:ascii="Arial" w:hAnsi="Arial" w:cs="Arial"/>
          <w:sz w:val="22"/>
          <w:szCs w:val="22"/>
        </w:rPr>
        <w:t xml:space="preserve">PNG </w:t>
      </w:r>
      <w:r w:rsidR="00CC7CAD" w:rsidRPr="004D726B">
        <w:rPr>
          <w:rFonts w:ascii="Arial" w:hAnsi="Arial" w:cs="Arial"/>
          <w:sz w:val="22"/>
          <w:szCs w:val="22"/>
        </w:rPr>
        <w:t>population in 2009/10.</w:t>
      </w:r>
    </w:p>
    <w:p w14:paraId="7462879B" w14:textId="77777777" w:rsidR="00A21774" w:rsidRPr="004D726B" w:rsidRDefault="00A21774" w:rsidP="00A21774">
      <w:pPr>
        <w:pStyle w:val="NoSpacing"/>
        <w:jc w:val="both"/>
        <w:rPr>
          <w:rFonts w:ascii="Arial" w:hAnsi="Arial" w:cs="Arial"/>
          <w:sz w:val="22"/>
          <w:szCs w:val="22"/>
        </w:rPr>
      </w:pPr>
    </w:p>
    <w:p w14:paraId="02F9387A" w14:textId="09B3DAFE"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lastRenderedPageBreak/>
        <w:t>While the incidence of basic needs poverty was estimated at 24% of the population in urban areas, it reached 38% of the population in rural areas. Unexpectedly, in rural areas, where access to customary land should lead to lower incidence of food poverty, the rate of food poverty was estimated at 28.5% of the population compared to 14.4% o</w:t>
      </w:r>
      <w:r w:rsidR="006A2EAA">
        <w:rPr>
          <w:rFonts w:ascii="Arial" w:hAnsi="Arial" w:cs="Arial"/>
          <w:sz w:val="22"/>
          <w:szCs w:val="22"/>
        </w:rPr>
        <w:t>f the population in urban areas</w:t>
      </w:r>
      <w:r w:rsidRPr="004D726B">
        <w:rPr>
          <w:rFonts w:ascii="Arial" w:hAnsi="Arial" w:cs="Arial"/>
          <w:sz w:val="22"/>
          <w:szCs w:val="22"/>
        </w:rPr>
        <w:t xml:space="preserve"> (UNDP HDR 2014)</w:t>
      </w:r>
      <w:r w:rsidR="00CC7CAD">
        <w:rPr>
          <w:rFonts w:ascii="Arial" w:hAnsi="Arial" w:cs="Arial"/>
          <w:sz w:val="22"/>
          <w:szCs w:val="22"/>
        </w:rPr>
        <w:t>.</w:t>
      </w:r>
      <w:r w:rsidRPr="004D726B">
        <w:rPr>
          <w:rFonts w:ascii="Arial" w:hAnsi="Arial" w:cs="Arial"/>
          <w:sz w:val="22"/>
          <w:szCs w:val="22"/>
        </w:rPr>
        <w:t xml:space="preserve"> </w:t>
      </w:r>
    </w:p>
    <w:p w14:paraId="2DF85AD7" w14:textId="77777777" w:rsidR="00A21774" w:rsidRPr="004D726B" w:rsidRDefault="00A21774" w:rsidP="00A21774">
      <w:pPr>
        <w:pStyle w:val="NoSpacing"/>
        <w:jc w:val="both"/>
        <w:rPr>
          <w:rFonts w:ascii="Arial" w:hAnsi="Arial" w:cs="Arial"/>
          <w:sz w:val="22"/>
          <w:szCs w:val="22"/>
        </w:rPr>
      </w:pPr>
    </w:p>
    <w:p w14:paraId="2BC1BEA1" w14:textId="77777777" w:rsidR="00A21774" w:rsidRPr="004D726B" w:rsidRDefault="00A21774" w:rsidP="00A21774">
      <w:pPr>
        <w:pStyle w:val="NoSpacing"/>
        <w:jc w:val="both"/>
        <w:rPr>
          <w:rFonts w:ascii="Arial" w:hAnsi="Arial" w:cs="Arial"/>
          <w:b/>
          <w:i/>
          <w:sz w:val="22"/>
          <w:szCs w:val="22"/>
        </w:rPr>
      </w:pPr>
      <w:r w:rsidRPr="004D726B">
        <w:rPr>
          <w:rFonts w:ascii="Arial" w:hAnsi="Arial" w:cs="Arial"/>
          <w:b/>
          <w:i/>
          <w:sz w:val="22"/>
          <w:szCs w:val="22"/>
        </w:rPr>
        <w:t xml:space="preserve">Formal Economy </w:t>
      </w:r>
    </w:p>
    <w:p w14:paraId="42BAECC5" w14:textId="249FAB90" w:rsidR="00A21774" w:rsidRPr="00811E4F" w:rsidRDefault="00A21774" w:rsidP="00A21774">
      <w:pPr>
        <w:pStyle w:val="NoSpacing"/>
        <w:jc w:val="both"/>
        <w:rPr>
          <w:rFonts w:ascii="Arial" w:hAnsi="Arial" w:cs="Arial"/>
          <w:sz w:val="22"/>
          <w:szCs w:val="22"/>
        </w:rPr>
      </w:pPr>
      <w:r w:rsidRPr="004D726B">
        <w:rPr>
          <w:rFonts w:ascii="Arial" w:hAnsi="Arial" w:cs="Arial"/>
          <w:sz w:val="22"/>
          <w:szCs w:val="22"/>
        </w:rPr>
        <w:t xml:space="preserve">Whilst in the formal economy of Papua New Guinea there is </w:t>
      </w:r>
      <w:r w:rsidR="00CC7CAD">
        <w:rPr>
          <w:rFonts w:ascii="Arial" w:hAnsi="Arial" w:cs="Arial"/>
          <w:sz w:val="22"/>
          <w:szCs w:val="22"/>
        </w:rPr>
        <w:t xml:space="preserve">a </w:t>
      </w:r>
      <w:r w:rsidRPr="004D726B">
        <w:rPr>
          <w:rFonts w:ascii="Arial" w:hAnsi="Arial" w:cs="Arial"/>
          <w:sz w:val="22"/>
          <w:szCs w:val="22"/>
        </w:rPr>
        <w:t xml:space="preserve">heavy reliance upon exports of the non-renewable resources of hydrocarbons and minerals, which are being depleted apace. Though </w:t>
      </w:r>
      <w:r w:rsidRPr="00811E4F">
        <w:rPr>
          <w:rFonts w:ascii="Arial" w:hAnsi="Arial" w:cs="Arial"/>
          <w:sz w:val="22"/>
          <w:szCs w:val="22"/>
        </w:rPr>
        <w:t xml:space="preserve">there is a strong balance of payments or exports over imports, PNG in this period has increased its national debit to GDP from 16.3% in 2011 to 33.5% in 2016.  Of the renewable resource base, rainforest logs are also being exploited (Trading Economics 2018). </w:t>
      </w:r>
    </w:p>
    <w:p w14:paraId="181A29F2" w14:textId="77777777" w:rsidR="00A21774" w:rsidRDefault="00A21774" w:rsidP="00A21774">
      <w:pPr>
        <w:pStyle w:val="NoSpacing"/>
        <w:jc w:val="both"/>
        <w:rPr>
          <w:rFonts w:ascii="Arial" w:hAnsi="Arial" w:cs="Arial"/>
          <w:sz w:val="22"/>
          <w:szCs w:val="22"/>
        </w:rPr>
      </w:pPr>
    </w:p>
    <w:p w14:paraId="1C857A46" w14:textId="77777777" w:rsidR="00CC7CAD" w:rsidRPr="00811E4F" w:rsidRDefault="00CC7CAD" w:rsidP="00A21774">
      <w:pPr>
        <w:pStyle w:val="NoSpacing"/>
        <w:jc w:val="both"/>
        <w:rPr>
          <w:rFonts w:ascii="Arial" w:hAnsi="Arial" w:cs="Arial"/>
          <w:sz w:val="22"/>
          <w:szCs w:val="22"/>
        </w:rPr>
      </w:pPr>
    </w:p>
    <w:p w14:paraId="3EC7DD5D" w14:textId="744AF064" w:rsidR="00A21774" w:rsidRPr="00BB31EF" w:rsidRDefault="00A21774" w:rsidP="00A21774">
      <w:pPr>
        <w:pStyle w:val="NoSpacing"/>
        <w:jc w:val="both"/>
        <w:rPr>
          <w:rFonts w:ascii="Arial" w:hAnsi="Arial" w:cs="Arial"/>
          <w:b/>
          <w:sz w:val="22"/>
          <w:szCs w:val="22"/>
        </w:rPr>
      </w:pPr>
      <w:r w:rsidRPr="00BB31EF">
        <w:rPr>
          <w:rFonts w:ascii="Arial" w:hAnsi="Arial" w:cs="Arial"/>
          <w:b/>
          <w:sz w:val="22"/>
          <w:szCs w:val="22"/>
        </w:rPr>
        <w:t>Success</w:t>
      </w:r>
    </w:p>
    <w:p w14:paraId="14841852" w14:textId="77777777" w:rsidR="00A21774" w:rsidRPr="00811E4F" w:rsidRDefault="00A21774" w:rsidP="00A21774">
      <w:pPr>
        <w:pStyle w:val="NoSpacing"/>
        <w:jc w:val="both"/>
        <w:rPr>
          <w:rFonts w:ascii="Arial" w:hAnsi="Arial" w:cs="Arial"/>
          <w:b/>
          <w:i/>
          <w:sz w:val="22"/>
          <w:szCs w:val="22"/>
        </w:rPr>
      </w:pPr>
      <w:r w:rsidRPr="00811E4F">
        <w:rPr>
          <w:rFonts w:ascii="Arial" w:hAnsi="Arial" w:cs="Arial"/>
          <w:b/>
          <w:i/>
          <w:sz w:val="22"/>
          <w:szCs w:val="22"/>
        </w:rPr>
        <w:t>National Population Policy 2015-2024</w:t>
      </w:r>
    </w:p>
    <w:p w14:paraId="2AA5CBF8" w14:textId="77777777" w:rsidR="00A21774" w:rsidRPr="004D726B" w:rsidRDefault="00A21774" w:rsidP="00A21774">
      <w:pPr>
        <w:pStyle w:val="NoSpacing"/>
        <w:jc w:val="both"/>
        <w:rPr>
          <w:rFonts w:ascii="Arial" w:hAnsi="Arial" w:cs="Arial"/>
          <w:sz w:val="22"/>
          <w:szCs w:val="22"/>
        </w:rPr>
      </w:pPr>
      <w:r w:rsidRPr="00811E4F">
        <w:rPr>
          <w:rFonts w:ascii="Arial" w:hAnsi="Arial" w:cs="Arial"/>
          <w:sz w:val="22"/>
          <w:szCs w:val="22"/>
        </w:rPr>
        <w:t xml:space="preserve">The government of PNG has recognised that the population growth rate and distribution of PNG’s population </w:t>
      </w:r>
      <w:r w:rsidRPr="004D726B">
        <w:rPr>
          <w:rFonts w:ascii="Arial" w:hAnsi="Arial" w:cs="Arial"/>
          <w:sz w:val="22"/>
          <w:szCs w:val="22"/>
        </w:rPr>
        <w:t>has become more unsustainable. With the population doubling approximately every 27 years, pressure on the available natural and human resources continue to increase dramatically as well as the need for increased demographic investment and service delivery. This is considered a major stumbling block for the achievement of responsible sustainable development.</w:t>
      </w:r>
    </w:p>
    <w:p w14:paraId="358EBC31" w14:textId="77777777" w:rsidR="00A21774" w:rsidRPr="004D726B" w:rsidRDefault="00A21774" w:rsidP="00A21774">
      <w:pPr>
        <w:pStyle w:val="NoSpacing"/>
        <w:jc w:val="both"/>
        <w:rPr>
          <w:rFonts w:ascii="Arial" w:hAnsi="Arial" w:cs="Arial"/>
          <w:sz w:val="22"/>
          <w:szCs w:val="22"/>
        </w:rPr>
      </w:pPr>
    </w:p>
    <w:p w14:paraId="3FD66823" w14:textId="7F333B8C"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In response to this situation within this reporting period the National Government launched the country’s third </w:t>
      </w:r>
      <w:r w:rsidRPr="004D726B">
        <w:rPr>
          <w:rFonts w:ascii="Arial" w:hAnsi="Arial" w:cs="Arial"/>
          <w:i/>
          <w:sz w:val="22"/>
          <w:szCs w:val="22"/>
        </w:rPr>
        <w:t>National Population Policy</w:t>
      </w:r>
      <w:r w:rsidRPr="004D726B">
        <w:rPr>
          <w:rFonts w:ascii="Arial" w:hAnsi="Arial" w:cs="Arial"/>
          <w:sz w:val="22"/>
          <w:szCs w:val="22"/>
        </w:rPr>
        <w:t xml:space="preserve"> 2015-2024</w:t>
      </w:r>
      <w:r w:rsidR="00AF59AE">
        <w:rPr>
          <w:rFonts w:ascii="Arial" w:hAnsi="Arial" w:cs="Arial"/>
          <w:sz w:val="22"/>
          <w:szCs w:val="22"/>
        </w:rPr>
        <w:t xml:space="preserve"> (NPP)</w:t>
      </w:r>
      <w:r w:rsidRPr="004D726B">
        <w:rPr>
          <w:rFonts w:ascii="Arial" w:hAnsi="Arial" w:cs="Arial"/>
          <w:sz w:val="22"/>
          <w:szCs w:val="22"/>
        </w:rPr>
        <w:t>: Promoting a Viable Population and Environment with the Paradigm of responsible Sustainable Development. A general principle of the policy recognises that all couples and individuals have the basic right to decide freely and responsibly the number, spacing and timing of their children and to have the information, education and means to do so and bases the implementation of the policy on the concept of a willing partnership between citizens, NGOs, the private sector, international agencies and government</w:t>
      </w:r>
    </w:p>
    <w:p w14:paraId="1F65D35E" w14:textId="77777777" w:rsidR="00A21774" w:rsidRPr="004D726B" w:rsidRDefault="00A21774" w:rsidP="00A21774">
      <w:pPr>
        <w:pStyle w:val="NoSpacing"/>
        <w:jc w:val="both"/>
        <w:rPr>
          <w:rFonts w:ascii="Arial" w:hAnsi="Arial" w:cs="Arial"/>
          <w:sz w:val="22"/>
          <w:szCs w:val="22"/>
        </w:rPr>
      </w:pPr>
    </w:p>
    <w:p w14:paraId="206A9005" w14:textId="4C408285" w:rsidR="00A21774" w:rsidRPr="004D726B" w:rsidRDefault="00AF59AE" w:rsidP="00A21774">
      <w:pPr>
        <w:pStyle w:val="NoSpacing"/>
        <w:jc w:val="both"/>
        <w:rPr>
          <w:rFonts w:ascii="Arial" w:hAnsi="Arial" w:cs="Arial"/>
          <w:sz w:val="22"/>
          <w:szCs w:val="22"/>
        </w:rPr>
      </w:pPr>
      <w:r>
        <w:rPr>
          <w:rFonts w:ascii="Arial" w:hAnsi="Arial" w:cs="Arial"/>
          <w:sz w:val="22"/>
          <w:szCs w:val="22"/>
        </w:rPr>
        <w:t>The second policy g</w:t>
      </w:r>
      <w:r w:rsidR="00A21774" w:rsidRPr="004D726B">
        <w:rPr>
          <w:rFonts w:ascii="Arial" w:hAnsi="Arial" w:cs="Arial"/>
          <w:sz w:val="22"/>
          <w:szCs w:val="22"/>
        </w:rPr>
        <w:t xml:space="preserve">oal </w:t>
      </w:r>
      <w:r>
        <w:rPr>
          <w:rFonts w:ascii="Arial" w:hAnsi="Arial" w:cs="Arial"/>
          <w:sz w:val="22"/>
          <w:szCs w:val="22"/>
        </w:rPr>
        <w:t>of the NPP is, t</w:t>
      </w:r>
      <w:r w:rsidR="00A21774" w:rsidRPr="004D726B">
        <w:rPr>
          <w:rFonts w:ascii="Arial" w:hAnsi="Arial" w:cs="Arial"/>
          <w:sz w:val="22"/>
          <w:szCs w:val="22"/>
        </w:rPr>
        <w:t>o revitalize and accelerate the demographic transition in order to prevent the presently too high rate of population growth that becomes an impediment to the achievement of responsible sustainable development.</w:t>
      </w:r>
    </w:p>
    <w:p w14:paraId="3323E59C" w14:textId="77777777" w:rsidR="00A21774" w:rsidRPr="004D726B" w:rsidRDefault="00A21774" w:rsidP="00A21774">
      <w:pPr>
        <w:pStyle w:val="NoSpacing"/>
        <w:jc w:val="both"/>
        <w:rPr>
          <w:rFonts w:ascii="Arial" w:hAnsi="Arial" w:cs="Arial"/>
          <w:sz w:val="22"/>
          <w:szCs w:val="22"/>
        </w:rPr>
      </w:pPr>
    </w:p>
    <w:p w14:paraId="032C6AB1" w14:textId="2BFD67FE" w:rsidR="00A21774" w:rsidRPr="004D726B" w:rsidRDefault="00AF59AE" w:rsidP="00A21774">
      <w:pPr>
        <w:pStyle w:val="NoSpacing"/>
        <w:jc w:val="both"/>
        <w:rPr>
          <w:rFonts w:ascii="Arial" w:hAnsi="Arial" w:cs="Arial"/>
          <w:sz w:val="22"/>
          <w:szCs w:val="22"/>
        </w:rPr>
      </w:pPr>
      <w:r>
        <w:rPr>
          <w:rFonts w:ascii="Arial" w:hAnsi="Arial" w:cs="Arial"/>
          <w:sz w:val="22"/>
          <w:szCs w:val="22"/>
        </w:rPr>
        <w:t>Whilst goal three aims to</w:t>
      </w:r>
      <w:r w:rsidR="00A21774" w:rsidRPr="004D726B">
        <w:rPr>
          <w:rFonts w:ascii="Arial" w:hAnsi="Arial" w:cs="Arial"/>
          <w:sz w:val="22"/>
          <w:szCs w:val="22"/>
        </w:rPr>
        <w:t xml:space="preserve"> improve the understanding and awareness of the interrelationships between population growth, development, and the environment among various groups, through targeted population education, advocacy and awareness programmes. With the emphasis target groups being youth, women, policy makers and NGOs/churches.  </w:t>
      </w:r>
    </w:p>
    <w:p w14:paraId="5A05B3AF" w14:textId="77777777" w:rsidR="00A21774" w:rsidRPr="00811E4F" w:rsidRDefault="00A21774" w:rsidP="00A21774">
      <w:pPr>
        <w:pStyle w:val="NoSpacing"/>
        <w:jc w:val="both"/>
        <w:rPr>
          <w:rFonts w:ascii="Arial" w:hAnsi="Arial" w:cs="Arial"/>
          <w:sz w:val="22"/>
          <w:szCs w:val="22"/>
        </w:rPr>
      </w:pPr>
    </w:p>
    <w:p w14:paraId="27CB20F0" w14:textId="4A5E0F6E" w:rsidR="00A21774" w:rsidRPr="00811E4F" w:rsidRDefault="00A21774" w:rsidP="00A21774">
      <w:pPr>
        <w:pStyle w:val="NoSpacing"/>
        <w:jc w:val="both"/>
        <w:rPr>
          <w:rFonts w:ascii="Arial" w:hAnsi="Arial" w:cs="Arial"/>
          <w:sz w:val="22"/>
          <w:szCs w:val="22"/>
        </w:rPr>
      </w:pPr>
      <w:r w:rsidRPr="00811E4F">
        <w:rPr>
          <w:rFonts w:ascii="Arial" w:hAnsi="Arial" w:cs="Arial"/>
          <w:sz w:val="22"/>
          <w:szCs w:val="22"/>
        </w:rPr>
        <w:t xml:space="preserve">It is through the next National </w:t>
      </w:r>
      <w:r w:rsidR="00AF59AE">
        <w:rPr>
          <w:rFonts w:ascii="Arial" w:hAnsi="Arial" w:cs="Arial"/>
          <w:sz w:val="22"/>
          <w:szCs w:val="22"/>
        </w:rPr>
        <w:t xml:space="preserve">Population and Housing </w:t>
      </w:r>
      <w:r w:rsidRPr="00811E4F">
        <w:rPr>
          <w:rFonts w:ascii="Arial" w:hAnsi="Arial" w:cs="Arial"/>
          <w:sz w:val="22"/>
          <w:szCs w:val="22"/>
        </w:rPr>
        <w:t xml:space="preserve">Census </w:t>
      </w:r>
      <w:r w:rsidR="00AF59AE">
        <w:rPr>
          <w:rFonts w:ascii="Arial" w:hAnsi="Arial" w:cs="Arial"/>
          <w:sz w:val="22"/>
          <w:szCs w:val="22"/>
        </w:rPr>
        <w:t xml:space="preserve">that </w:t>
      </w:r>
      <w:r w:rsidRPr="00811E4F">
        <w:rPr>
          <w:rFonts w:ascii="Arial" w:hAnsi="Arial" w:cs="Arial"/>
          <w:sz w:val="22"/>
          <w:szCs w:val="22"/>
        </w:rPr>
        <w:t xml:space="preserve">the effectiveness of interventions and initiatives driven by this policy will be determined. </w:t>
      </w:r>
      <w:r w:rsidR="00AF59AE">
        <w:rPr>
          <w:rFonts w:ascii="Arial" w:hAnsi="Arial" w:cs="Arial"/>
          <w:sz w:val="22"/>
          <w:szCs w:val="22"/>
        </w:rPr>
        <w:t>Held near every 10 years, the last such census was held in 2011 and was published in 2014 by the National Statistical Office.</w:t>
      </w:r>
    </w:p>
    <w:p w14:paraId="36BB51EF" w14:textId="77777777" w:rsidR="00A21774" w:rsidRPr="00811E4F" w:rsidRDefault="00A21774" w:rsidP="00A21774">
      <w:pPr>
        <w:pStyle w:val="NoSpacing"/>
        <w:jc w:val="both"/>
        <w:rPr>
          <w:rFonts w:ascii="Arial" w:hAnsi="Arial" w:cs="Arial"/>
          <w:sz w:val="22"/>
          <w:szCs w:val="22"/>
        </w:rPr>
      </w:pPr>
    </w:p>
    <w:p w14:paraId="4B4300E2" w14:textId="77777777" w:rsidR="00A21774" w:rsidRPr="00811E4F" w:rsidRDefault="00A21774" w:rsidP="00A21774">
      <w:pPr>
        <w:pStyle w:val="NoSpacing"/>
        <w:jc w:val="both"/>
        <w:rPr>
          <w:rFonts w:ascii="Arial" w:hAnsi="Arial" w:cs="Arial"/>
          <w:b/>
          <w:i/>
          <w:sz w:val="22"/>
          <w:szCs w:val="22"/>
        </w:rPr>
      </w:pPr>
      <w:r w:rsidRPr="00811E4F">
        <w:rPr>
          <w:rFonts w:ascii="Arial" w:hAnsi="Arial" w:cs="Arial"/>
          <w:b/>
          <w:i/>
          <w:sz w:val="22"/>
          <w:szCs w:val="22"/>
        </w:rPr>
        <w:t>Papua New Guinea Development Strategic Plan 2010-2030</w:t>
      </w:r>
    </w:p>
    <w:p w14:paraId="6485CDBE" w14:textId="19117CC2" w:rsidR="00A21774" w:rsidRPr="004D726B" w:rsidRDefault="00A21774" w:rsidP="00A21774">
      <w:pPr>
        <w:pStyle w:val="NoSpacing"/>
        <w:jc w:val="both"/>
        <w:rPr>
          <w:rFonts w:ascii="Arial" w:hAnsi="Arial" w:cs="Arial"/>
          <w:sz w:val="22"/>
          <w:szCs w:val="22"/>
        </w:rPr>
      </w:pPr>
      <w:r w:rsidRPr="00811E4F">
        <w:rPr>
          <w:rFonts w:ascii="Arial" w:hAnsi="Arial" w:cs="Arial"/>
          <w:sz w:val="22"/>
          <w:szCs w:val="22"/>
        </w:rPr>
        <w:t xml:space="preserve">Through the implementation of the </w:t>
      </w:r>
      <w:r w:rsidRPr="00811E4F">
        <w:rPr>
          <w:rFonts w:ascii="Arial" w:hAnsi="Arial" w:cs="Arial"/>
          <w:i/>
          <w:sz w:val="22"/>
          <w:szCs w:val="22"/>
        </w:rPr>
        <w:t>Papua New Guinea Development Strategic Plan</w:t>
      </w:r>
      <w:r w:rsidRPr="00811E4F">
        <w:rPr>
          <w:rFonts w:ascii="Arial" w:hAnsi="Arial" w:cs="Arial"/>
          <w:sz w:val="22"/>
          <w:szCs w:val="22"/>
        </w:rPr>
        <w:t xml:space="preserve"> (2010-2030) it </w:t>
      </w:r>
      <w:r w:rsidRPr="004D726B">
        <w:rPr>
          <w:rFonts w:ascii="Arial" w:hAnsi="Arial" w:cs="Arial"/>
          <w:sz w:val="22"/>
          <w:szCs w:val="22"/>
        </w:rPr>
        <w:t>is envisioned by the government that PNG can become a prosperous, middle income country by 2030. As with most such documents</w:t>
      </w:r>
      <w:r w:rsidRPr="004D726B">
        <w:rPr>
          <w:rFonts w:ascii="Arial" w:hAnsi="Arial" w:cs="Arial"/>
          <w:color w:val="003B43"/>
          <w:sz w:val="22"/>
          <w:szCs w:val="22"/>
        </w:rPr>
        <w:t xml:space="preserve"> </w:t>
      </w:r>
      <w:r w:rsidRPr="004D726B">
        <w:rPr>
          <w:rFonts w:ascii="Arial" w:hAnsi="Arial" w:cs="Arial"/>
          <w:sz w:val="22"/>
          <w:szCs w:val="22"/>
        </w:rPr>
        <w:t xml:space="preserve">it recognises that the directives and goals of the Constitution form the broad objectives of Papua New Guinea’s Development Strategic Plan. To promote growth and reduce poverty the plan focuses on </w:t>
      </w:r>
      <w:r w:rsidR="008B6621">
        <w:rPr>
          <w:rFonts w:ascii="Arial" w:hAnsi="Arial" w:cs="Arial"/>
          <w:sz w:val="22"/>
          <w:szCs w:val="22"/>
        </w:rPr>
        <w:t>the following strategic areas;</w:t>
      </w:r>
      <w:r w:rsidRPr="004D726B">
        <w:rPr>
          <w:rFonts w:ascii="Arial" w:hAnsi="Arial" w:cs="Arial"/>
          <w:sz w:val="22"/>
          <w:szCs w:val="22"/>
        </w:rPr>
        <w:t xml:space="preserve"> </w:t>
      </w:r>
    </w:p>
    <w:p w14:paraId="7C32E496" w14:textId="77777777" w:rsidR="00A21774" w:rsidRPr="004D726B"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lastRenderedPageBreak/>
        <w:t xml:space="preserve">Land reform, with emphasis on the Land Development Program to improve the existing administration of customary and alienated land, including dispute resolution, and in strengthening the PNG institution of Incorporated Land Groups. </w:t>
      </w:r>
    </w:p>
    <w:p w14:paraId="47784448" w14:textId="77777777" w:rsidR="00A21774" w:rsidRPr="004D726B"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t xml:space="preserve">The energy reform goal is for households to have access to a reliable and affordable energy supply. </w:t>
      </w:r>
    </w:p>
    <w:p w14:paraId="6BE0464F" w14:textId="77777777" w:rsidR="00A21774" w:rsidRPr="004D726B"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t xml:space="preserve">Rural development at the district and local level, promoting cooperative societies in all rural areas as an effective mechanism for developing agriculture and fisheries enterprise, and the establishment of micro-finance banking agencies in all districts by 2030. </w:t>
      </w:r>
    </w:p>
    <w:p w14:paraId="15F641D5" w14:textId="77777777" w:rsidR="00A21774" w:rsidRPr="004D726B"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t xml:space="preserve">Agriculture and livestock sectors responsive to international and domestic markets for a diverse range of products. Strategies include land reform and improvements in productivity, extension services, use of new high yielding varieties of coffee, cocoa and copra, improvement of roads and general infrastructure to improve farmers’ access to markets, adoption and implementation of the International Codex food safety and fair trade standards. </w:t>
      </w:r>
    </w:p>
    <w:p w14:paraId="2348490B" w14:textId="77777777" w:rsidR="00A21774" w:rsidRPr="004D726B"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t xml:space="preserve">Forestry focused on a sector that is sustainable and highly profitable, promoting sustainable forest management through reforestation and afforestation programs, preventing the felling of primary forests, and pursuing downstream processing of forest products. </w:t>
      </w:r>
    </w:p>
    <w:p w14:paraId="2726FB79" w14:textId="77777777" w:rsidR="00A21774" w:rsidRPr="004D726B"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t xml:space="preserve">Energy and minerals focused on doubling -mineral exports, while minimizing the adverse impact on the environment. </w:t>
      </w:r>
    </w:p>
    <w:p w14:paraId="1D8A0795" w14:textId="77777777" w:rsidR="00A21774" w:rsidRPr="004D726B"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t>Environment sector focused on promoting a sustainable environment balance between material wealth and a cleaner environment, economic incentives must be in place to deter pollution. Pollution taxes and transferable pollution permits will be used to fund clean production methods and technologies. Customary practices for enhancing and preserving the environment will also be strengthened as well as the monitoring and evaluation mechanisms in order to protect the environment.</w:t>
      </w:r>
    </w:p>
    <w:p w14:paraId="5351A290" w14:textId="77777777" w:rsidR="00A21774" w:rsidRPr="004D726B"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t xml:space="preserve">Climate change focused on adapting the domestic impacts of climate change and contribute to global efforts to abate greenhouse gas emission. To this end, a national greenhouse gas emissions tax and permits incentive will be introduced to serve as a catalyst to promote the development of a low carbon society. </w:t>
      </w:r>
    </w:p>
    <w:p w14:paraId="7DD65A6E" w14:textId="77777777" w:rsidR="00A21774" w:rsidRPr="00811E4F" w:rsidRDefault="00A21774" w:rsidP="00A21774">
      <w:pPr>
        <w:pStyle w:val="NoSpacing"/>
        <w:numPr>
          <w:ilvl w:val="0"/>
          <w:numId w:val="4"/>
        </w:numPr>
        <w:jc w:val="both"/>
        <w:rPr>
          <w:rFonts w:ascii="Arial" w:hAnsi="Arial" w:cs="Arial"/>
          <w:sz w:val="22"/>
          <w:szCs w:val="22"/>
        </w:rPr>
      </w:pPr>
      <w:r w:rsidRPr="004D726B">
        <w:rPr>
          <w:rFonts w:ascii="Arial" w:hAnsi="Arial" w:cs="Arial"/>
          <w:sz w:val="22"/>
          <w:szCs w:val="22"/>
        </w:rPr>
        <w:t xml:space="preserve">Natural disaster management focused on managing the risk of natural disasters. </w:t>
      </w:r>
      <w:r w:rsidRPr="00811E4F">
        <w:rPr>
          <w:rFonts w:ascii="Arial" w:hAnsi="Arial" w:cs="Arial"/>
          <w:sz w:val="22"/>
          <w:szCs w:val="22"/>
        </w:rPr>
        <w:t xml:space="preserve">focusing on implementing and enforcing building standards for the construction of infrastructure in disaster prone areas, promoting awareness, establishing an effective emergency line, improving the capacity of monitoring and evaluation mechanisms of early warning. </w:t>
      </w:r>
    </w:p>
    <w:p w14:paraId="23583249" w14:textId="77777777" w:rsidR="00A21774" w:rsidRPr="00811E4F" w:rsidRDefault="00A21774" w:rsidP="00A21774">
      <w:pPr>
        <w:pStyle w:val="NoSpacing"/>
        <w:jc w:val="both"/>
        <w:rPr>
          <w:rFonts w:ascii="Arial" w:hAnsi="Arial" w:cs="Arial"/>
          <w:sz w:val="22"/>
          <w:szCs w:val="22"/>
        </w:rPr>
      </w:pPr>
    </w:p>
    <w:p w14:paraId="098DEBF8"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PNG has mapped and updated its forestry resource base data through a Japanese funded Capacity Development for Operationalization of PNG National Forest Resource Information Management System for Addressing Climate Change (2014-2019) (JICA 2017). </w:t>
      </w:r>
    </w:p>
    <w:p w14:paraId="24A24D95" w14:textId="77777777" w:rsidR="00A21774" w:rsidRPr="004D726B" w:rsidRDefault="00A21774" w:rsidP="00A21774">
      <w:pPr>
        <w:pStyle w:val="NoSpacing"/>
        <w:jc w:val="both"/>
        <w:rPr>
          <w:rFonts w:ascii="Arial" w:hAnsi="Arial" w:cs="Arial"/>
          <w:sz w:val="22"/>
          <w:szCs w:val="22"/>
        </w:rPr>
      </w:pPr>
    </w:p>
    <w:p w14:paraId="0187015C" w14:textId="4BE8606D" w:rsidR="00A21774" w:rsidRPr="004D726B" w:rsidRDefault="008B6621" w:rsidP="00A21774">
      <w:pPr>
        <w:pStyle w:val="NoSpacing"/>
        <w:jc w:val="both"/>
        <w:rPr>
          <w:rFonts w:ascii="Arial" w:hAnsi="Arial" w:cs="Arial"/>
          <w:sz w:val="22"/>
          <w:szCs w:val="22"/>
        </w:rPr>
      </w:pPr>
      <w:r>
        <w:rPr>
          <w:rFonts w:ascii="Arial" w:hAnsi="Arial" w:cs="Arial"/>
          <w:sz w:val="22"/>
          <w:szCs w:val="22"/>
        </w:rPr>
        <w:t>Agricultural a</w:t>
      </w:r>
      <w:r w:rsidR="00A21774" w:rsidRPr="004D726B">
        <w:rPr>
          <w:rFonts w:ascii="Arial" w:hAnsi="Arial" w:cs="Arial"/>
          <w:sz w:val="22"/>
          <w:szCs w:val="22"/>
        </w:rPr>
        <w:t xml:space="preserve">rea potential was initially mapped using PNGRIS </w:t>
      </w:r>
      <w:r>
        <w:rPr>
          <w:rFonts w:ascii="Arial" w:hAnsi="Arial" w:cs="Arial"/>
          <w:sz w:val="22"/>
          <w:szCs w:val="22"/>
        </w:rPr>
        <w:t>(</w:t>
      </w:r>
      <w:r w:rsidR="00A21774" w:rsidRPr="004D726B">
        <w:rPr>
          <w:rFonts w:ascii="Arial" w:hAnsi="Arial" w:cs="Arial"/>
          <w:sz w:val="22"/>
          <w:szCs w:val="22"/>
        </w:rPr>
        <w:t>P</w:t>
      </w:r>
      <w:r>
        <w:rPr>
          <w:rFonts w:ascii="Arial" w:hAnsi="Arial" w:cs="Arial"/>
          <w:sz w:val="22"/>
          <w:szCs w:val="22"/>
        </w:rPr>
        <w:t xml:space="preserve">NG Resource Information System </w:t>
      </w:r>
      <w:r w:rsidR="00A21774" w:rsidRPr="004D726B">
        <w:rPr>
          <w:rFonts w:ascii="Arial" w:hAnsi="Arial" w:cs="Arial"/>
          <w:sz w:val="22"/>
          <w:szCs w:val="22"/>
        </w:rPr>
        <w:t xml:space="preserve">1987-2002) that included soils, updated census </w:t>
      </w:r>
      <w:r>
        <w:rPr>
          <w:rFonts w:ascii="Arial" w:hAnsi="Arial" w:cs="Arial"/>
          <w:sz w:val="22"/>
          <w:szCs w:val="22"/>
        </w:rPr>
        <w:t>agricultural activities</w:t>
      </w:r>
      <w:r w:rsidR="00A21774" w:rsidRPr="004D726B">
        <w:rPr>
          <w:rFonts w:ascii="Arial" w:hAnsi="Arial" w:cs="Arial"/>
          <w:sz w:val="22"/>
          <w:szCs w:val="22"/>
        </w:rPr>
        <w:t xml:space="preserve">, and inclusion of farming systems data. There are many natural constraints on agriculture </w:t>
      </w:r>
      <w:r>
        <w:rPr>
          <w:rFonts w:ascii="Arial" w:hAnsi="Arial" w:cs="Arial"/>
          <w:sz w:val="22"/>
          <w:szCs w:val="22"/>
        </w:rPr>
        <w:t>potential however across the country. On a localized scale h</w:t>
      </w:r>
      <w:r w:rsidR="00A21774" w:rsidRPr="004D726B">
        <w:rPr>
          <w:rFonts w:ascii="Arial" w:hAnsi="Arial" w:cs="Arial"/>
          <w:sz w:val="22"/>
          <w:szCs w:val="22"/>
        </w:rPr>
        <w:t xml:space="preserve">owever </w:t>
      </w:r>
      <w:r>
        <w:rPr>
          <w:rFonts w:ascii="Arial" w:hAnsi="Arial" w:cs="Arial"/>
          <w:sz w:val="22"/>
          <w:szCs w:val="22"/>
        </w:rPr>
        <w:t xml:space="preserve">pockets of arable land occur. </w:t>
      </w:r>
    </w:p>
    <w:p w14:paraId="334BCAB0" w14:textId="77777777" w:rsidR="00A21774" w:rsidRPr="004D726B" w:rsidRDefault="00A21774" w:rsidP="00A21774">
      <w:pPr>
        <w:pStyle w:val="NoSpacing"/>
        <w:jc w:val="both"/>
        <w:rPr>
          <w:rFonts w:ascii="Arial" w:hAnsi="Arial" w:cs="Arial"/>
          <w:color w:val="FF0000"/>
          <w:sz w:val="22"/>
          <w:szCs w:val="22"/>
        </w:rPr>
      </w:pPr>
      <w:r w:rsidRPr="004D726B">
        <w:rPr>
          <w:rFonts w:ascii="Arial" w:hAnsi="Arial" w:cs="Arial"/>
          <w:noProof/>
          <w:color w:val="FF0000"/>
          <w:sz w:val="22"/>
          <w:szCs w:val="22"/>
          <w:lang w:val="en-AU" w:eastAsia="en-AU"/>
        </w:rPr>
        <w:lastRenderedPageBreak/>
        <w:drawing>
          <wp:inline distT="0" distB="0" distL="0" distR="0" wp14:anchorId="440DC70A" wp14:editId="5F99957C">
            <wp:extent cx="4543425" cy="2934002"/>
            <wp:effectExtent l="0" t="0" r="0" b="0"/>
            <wp:docPr id="31" name="Picture 31" descr="C:\Users\Able Valued Client\Desktop\6NR Environmental Constraint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le Valued Client\Desktop\6NR Environmental Constraints .jpg"/>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4546134" cy="2935751"/>
                    </a:xfrm>
                    <a:prstGeom prst="rect">
                      <a:avLst/>
                    </a:prstGeom>
                    <a:noFill/>
                    <a:ln>
                      <a:noFill/>
                    </a:ln>
                  </pic:spPr>
                </pic:pic>
              </a:graphicData>
            </a:graphic>
          </wp:inline>
        </w:drawing>
      </w:r>
    </w:p>
    <w:p w14:paraId="7DAB987A" w14:textId="77777777" w:rsidR="00A21774" w:rsidRPr="004D726B" w:rsidRDefault="00A21774" w:rsidP="00A21774">
      <w:pPr>
        <w:pStyle w:val="NoSpacing"/>
        <w:jc w:val="both"/>
        <w:rPr>
          <w:rFonts w:ascii="Arial" w:hAnsi="Arial" w:cs="Arial"/>
          <w:sz w:val="20"/>
          <w:szCs w:val="20"/>
        </w:rPr>
      </w:pPr>
      <w:r w:rsidRPr="004D726B">
        <w:rPr>
          <w:rFonts w:ascii="Arial" w:hAnsi="Arial" w:cs="Arial"/>
          <w:sz w:val="20"/>
          <w:szCs w:val="20"/>
        </w:rPr>
        <w:t xml:space="preserve">Sustainable Agriculture Constraints from </w:t>
      </w:r>
      <w:r w:rsidRPr="004D726B">
        <w:rPr>
          <w:rFonts w:ascii="Arial" w:hAnsi="Arial" w:cs="Arial"/>
          <w:sz w:val="16"/>
          <w:szCs w:val="16"/>
        </w:rPr>
        <w:t>PNGRIS 2009 (pre EEZ map)</w:t>
      </w:r>
      <w:r w:rsidRPr="004D726B">
        <w:rPr>
          <w:rFonts w:ascii="Arial" w:hAnsi="Arial" w:cs="Arial"/>
          <w:sz w:val="20"/>
          <w:szCs w:val="20"/>
        </w:rPr>
        <w:t xml:space="preserve"> </w:t>
      </w:r>
    </w:p>
    <w:p w14:paraId="3B058428" w14:textId="77777777" w:rsidR="00A21774" w:rsidRPr="004D726B" w:rsidRDefault="00A21774" w:rsidP="00A21774">
      <w:pPr>
        <w:pStyle w:val="NoSpacing"/>
        <w:jc w:val="both"/>
        <w:rPr>
          <w:rFonts w:ascii="Arial" w:hAnsi="Arial" w:cs="Arial"/>
          <w:sz w:val="22"/>
          <w:szCs w:val="22"/>
        </w:rPr>
      </w:pPr>
    </w:p>
    <w:p w14:paraId="235BE3B8" w14:textId="79F520B0" w:rsidR="00A21774" w:rsidRPr="00BB31EF" w:rsidRDefault="00A21774" w:rsidP="00A21774">
      <w:pPr>
        <w:pStyle w:val="NoSpacing"/>
        <w:jc w:val="both"/>
        <w:rPr>
          <w:rFonts w:ascii="Arial" w:hAnsi="Arial" w:cs="Arial"/>
          <w:b/>
          <w:sz w:val="22"/>
          <w:szCs w:val="22"/>
        </w:rPr>
      </w:pPr>
      <w:r w:rsidRPr="00BB31EF">
        <w:rPr>
          <w:rFonts w:ascii="Arial" w:hAnsi="Arial" w:cs="Arial"/>
          <w:b/>
          <w:sz w:val="22"/>
          <w:szCs w:val="22"/>
        </w:rPr>
        <w:t>Constraints</w:t>
      </w:r>
    </w:p>
    <w:p w14:paraId="173BD500"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From 2010-2018 the </w:t>
      </w:r>
      <w:r w:rsidRPr="004D726B">
        <w:rPr>
          <w:rFonts w:ascii="Arial" w:hAnsi="Arial" w:cs="Arial"/>
          <w:i/>
          <w:sz w:val="22"/>
          <w:szCs w:val="22"/>
        </w:rPr>
        <w:t>Papua New Guinea Development Strategic Plan</w:t>
      </w:r>
      <w:r w:rsidRPr="004D726B">
        <w:rPr>
          <w:rFonts w:ascii="Arial" w:hAnsi="Arial" w:cs="Arial"/>
          <w:sz w:val="22"/>
          <w:szCs w:val="22"/>
        </w:rPr>
        <w:t xml:space="preserve"> (2010-2030) has seen little progress in its implementation apart from the increased development of future mines, LNG projects and major infrastructure projects in the country. Translating policy into a sustainable paradigm change has not occurred. </w:t>
      </w:r>
    </w:p>
    <w:p w14:paraId="6D671B97" w14:textId="77777777" w:rsidR="00A21774" w:rsidRPr="004D726B" w:rsidRDefault="00A21774" w:rsidP="00A21774">
      <w:pPr>
        <w:pStyle w:val="NoSpacing"/>
        <w:jc w:val="both"/>
        <w:rPr>
          <w:rFonts w:ascii="Arial" w:hAnsi="Arial" w:cs="Arial"/>
          <w:sz w:val="22"/>
          <w:szCs w:val="22"/>
        </w:rPr>
      </w:pPr>
    </w:p>
    <w:p w14:paraId="279A71B5" w14:textId="77777777" w:rsidR="00A21774" w:rsidRPr="004D726B" w:rsidRDefault="00A21774" w:rsidP="00A21774">
      <w:pPr>
        <w:pStyle w:val="NoSpacing"/>
        <w:jc w:val="both"/>
        <w:rPr>
          <w:rFonts w:ascii="Arial" w:hAnsi="Arial" w:cs="Arial"/>
          <w:b/>
          <w:i/>
          <w:sz w:val="22"/>
          <w:szCs w:val="22"/>
        </w:rPr>
      </w:pPr>
      <w:r w:rsidRPr="004D726B">
        <w:rPr>
          <w:rFonts w:ascii="Arial" w:hAnsi="Arial" w:cs="Arial"/>
          <w:b/>
          <w:i/>
          <w:sz w:val="22"/>
          <w:szCs w:val="22"/>
        </w:rPr>
        <w:t>Unsustainable Commercial Logging</w:t>
      </w:r>
    </w:p>
    <w:p w14:paraId="5312951E" w14:textId="6B88B7FE"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Within the forestry sector the ban on commercial export of round logs is set for 2020.</w:t>
      </w:r>
      <w:r w:rsidR="001E466D">
        <w:rPr>
          <w:rFonts w:ascii="Arial" w:hAnsi="Arial" w:cs="Arial"/>
          <w:sz w:val="22"/>
          <w:szCs w:val="22"/>
        </w:rPr>
        <w:t xml:space="preserve"> </w:t>
      </w:r>
      <w:r w:rsidRPr="004D726B">
        <w:rPr>
          <w:rFonts w:ascii="Arial" w:hAnsi="Arial" w:cs="Arial"/>
          <w:sz w:val="22"/>
          <w:szCs w:val="22"/>
        </w:rPr>
        <w:t>Repeat harvesting within the 35 year cutting cycle prescri</w:t>
      </w:r>
      <w:r w:rsidR="001E466D">
        <w:rPr>
          <w:rFonts w:ascii="Arial" w:hAnsi="Arial" w:cs="Arial"/>
          <w:sz w:val="22"/>
          <w:szCs w:val="22"/>
        </w:rPr>
        <w:t xml:space="preserve">bed by the PNG </w:t>
      </w:r>
      <w:r w:rsidR="001E466D" w:rsidRPr="001E466D">
        <w:rPr>
          <w:rFonts w:ascii="Arial" w:hAnsi="Arial" w:cs="Arial"/>
          <w:i/>
          <w:sz w:val="22"/>
          <w:szCs w:val="22"/>
        </w:rPr>
        <w:t>Logging Code of P</w:t>
      </w:r>
      <w:r w:rsidRPr="001E466D">
        <w:rPr>
          <w:rFonts w:ascii="Arial" w:hAnsi="Arial" w:cs="Arial"/>
          <w:i/>
          <w:sz w:val="22"/>
          <w:szCs w:val="22"/>
        </w:rPr>
        <w:t>ractice</w:t>
      </w:r>
      <w:r w:rsidRPr="004D726B">
        <w:rPr>
          <w:rFonts w:ascii="Arial" w:hAnsi="Arial" w:cs="Arial"/>
          <w:sz w:val="22"/>
          <w:szCs w:val="22"/>
        </w:rPr>
        <w:t xml:space="preserve"> </w:t>
      </w:r>
      <w:r w:rsidR="001E466D">
        <w:rPr>
          <w:rFonts w:ascii="Arial" w:hAnsi="Arial" w:cs="Arial"/>
          <w:sz w:val="22"/>
          <w:szCs w:val="22"/>
        </w:rPr>
        <w:t xml:space="preserve">(1996) </w:t>
      </w:r>
      <w:r w:rsidRPr="004D726B">
        <w:rPr>
          <w:rFonts w:ascii="Arial" w:hAnsi="Arial" w:cs="Arial"/>
          <w:sz w:val="22"/>
          <w:szCs w:val="22"/>
        </w:rPr>
        <w:t>was widespread inside PNG’s older logging concessions. In the Wawoi Guavi concessions of Western province, re-entry logging was observed only 15</w:t>
      </w:r>
      <w:r w:rsidR="001E466D">
        <w:rPr>
          <w:rFonts w:ascii="Arial" w:hAnsi="Arial" w:cs="Arial"/>
          <w:sz w:val="22"/>
          <w:szCs w:val="22"/>
        </w:rPr>
        <w:t xml:space="preserve"> years after the first harvest,</w:t>
      </w:r>
      <w:r w:rsidRPr="004D726B">
        <w:rPr>
          <w:rFonts w:ascii="Arial" w:hAnsi="Arial" w:cs="Arial"/>
          <w:sz w:val="22"/>
          <w:szCs w:val="22"/>
        </w:rPr>
        <w:t xml:space="preserve"> 20 years sooner than ought to have been the case. A key priority for forest management in PNG is immediately excluding logged forests from re-entry logging in too short a time period (Shearman etal., 2015)</w:t>
      </w:r>
    </w:p>
    <w:p w14:paraId="0AEF7240" w14:textId="77777777" w:rsidR="00A21774" w:rsidRPr="004D726B" w:rsidRDefault="00A21774" w:rsidP="00A21774">
      <w:pPr>
        <w:pStyle w:val="NoSpacing"/>
        <w:jc w:val="both"/>
        <w:rPr>
          <w:rFonts w:ascii="Arial" w:hAnsi="Arial" w:cs="Arial"/>
          <w:sz w:val="22"/>
          <w:szCs w:val="22"/>
        </w:rPr>
      </w:pPr>
    </w:p>
    <w:p w14:paraId="1EFEA644" w14:textId="77777777" w:rsidR="00A21774" w:rsidRPr="004D726B" w:rsidRDefault="00A21774" w:rsidP="00A21774">
      <w:pPr>
        <w:widowControl w:val="0"/>
        <w:autoSpaceDE w:val="0"/>
        <w:autoSpaceDN w:val="0"/>
        <w:adjustRightInd w:val="0"/>
        <w:spacing w:line="280" w:lineRule="atLeast"/>
        <w:rPr>
          <w:rFonts w:ascii="Arial" w:hAnsi="Arial" w:cs="Arial"/>
          <w:color w:val="000000"/>
          <w:sz w:val="22"/>
          <w:szCs w:val="22"/>
        </w:rPr>
      </w:pPr>
      <w:r w:rsidRPr="004D726B">
        <w:rPr>
          <w:rFonts w:ascii="Arial" w:hAnsi="Arial" w:cs="Arial"/>
          <w:noProof/>
          <w:sz w:val="22"/>
          <w:szCs w:val="22"/>
          <w:lang w:val="en-AU" w:eastAsia="en-AU"/>
        </w:rPr>
        <w:drawing>
          <wp:inline distT="0" distB="0" distL="0" distR="0" wp14:anchorId="2208A17F" wp14:editId="496FAA72">
            <wp:extent cx="3386812" cy="2468033"/>
            <wp:effectExtent l="0" t="0" r="0" b="0"/>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389129" cy="2469722"/>
                    </a:xfrm>
                    <a:prstGeom prst="rect">
                      <a:avLst/>
                    </a:prstGeom>
                    <a:noFill/>
                    <a:ln>
                      <a:noFill/>
                    </a:ln>
                  </pic:spPr>
                </pic:pic>
              </a:graphicData>
            </a:graphic>
          </wp:inline>
        </w:drawing>
      </w:r>
      <w:r w:rsidRPr="004D726B">
        <w:rPr>
          <w:rFonts w:ascii="Arial" w:hAnsi="Arial" w:cs="Arial"/>
          <w:color w:val="000000"/>
          <w:sz w:val="22"/>
          <w:szCs w:val="22"/>
        </w:rPr>
        <w:t xml:space="preserve"> </w:t>
      </w:r>
      <w:r w:rsidRPr="004D726B">
        <w:rPr>
          <w:rFonts w:ascii="Arial" w:hAnsi="Arial" w:cs="Arial"/>
          <w:noProof/>
          <w:sz w:val="22"/>
          <w:szCs w:val="22"/>
          <w:lang w:val="en-AU" w:eastAsia="en-AU"/>
        </w:rPr>
        <w:drawing>
          <wp:inline distT="0" distB="0" distL="0" distR="0" wp14:anchorId="64C85169" wp14:editId="44A1EC9C">
            <wp:extent cx="1943100" cy="2429961"/>
            <wp:effectExtent l="0" t="0" r="0" b="889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1945334" cy="2432755"/>
                    </a:xfrm>
                    <a:prstGeom prst="rect">
                      <a:avLst/>
                    </a:prstGeom>
                    <a:noFill/>
                    <a:ln>
                      <a:noFill/>
                    </a:ln>
                  </pic:spPr>
                </pic:pic>
              </a:graphicData>
            </a:graphic>
          </wp:inline>
        </w:drawing>
      </w:r>
    </w:p>
    <w:p w14:paraId="2A3D4E34" w14:textId="5D1606D7" w:rsidR="00A21774" w:rsidRPr="004D726B" w:rsidRDefault="00A21774" w:rsidP="00A21774">
      <w:pPr>
        <w:pStyle w:val="NoSpacing"/>
        <w:jc w:val="both"/>
        <w:rPr>
          <w:rFonts w:ascii="Arial" w:hAnsi="Arial" w:cs="Arial"/>
          <w:sz w:val="20"/>
          <w:szCs w:val="20"/>
        </w:rPr>
      </w:pPr>
      <w:r w:rsidRPr="004D726B">
        <w:rPr>
          <w:rFonts w:ascii="Arial" w:hAnsi="Arial" w:cs="Arial"/>
          <w:sz w:val="20"/>
          <w:szCs w:val="20"/>
        </w:rPr>
        <w:t>Pe</w:t>
      </w:r>
      <w:r w:rsidR="005A7152">
        <w:rPr>
          <w:rFonts w:ascii="Arial" w:hAnsi="Arial" w:cs="Arial"/>
          <w:sz w:val="20"/>
          <w:szCs w:val="20"/>
        </w:rPr>
        <w:t>rcentage of commercially accessi</w:t>
      </w:r>
      <w:r w:rsidRPr="004D726B">
        <w:rPr>
          <w:rFonts w:ascii="Arial" w:hAnsi="Arial" w:cs="Arial"/>
          <w:sz w:val="20"/>
          <w:szCs w:val="20"/>
        </w:rPr>
        <w:t>ble forest already logged 1972-2014</w:t>
      </w:r>
    </w:p>
    <w:p w14:paraId="0CEDF005" w14:textId="77777777" w:rsidR="00A21774" w:rsidRPr="004D726B" w:rsidRDefault="00A21774" w:rsidP="00A21774">
      <w:pPr>
        <w:pStyle w:val="NoSpacing"/>
        <w:jc w:val="both"/>
        <w:rPr>
          <w:rFonts w:ascii="Arial" w:hAnsi="Arial" w:cs="Arial"/>
          <w:sz w:val="20"/>
          <w:szCs w:val="20"/>
        </w:rPr>
      </w:pPr>
      <w:r w:rsidRPr="004D726B">
        <w:rPr>
          <w:rFonts w:ascii="Arial" w:hAnsi="Arial" w:cs="Arial"/>
          <w:sz w:val="20"/>
          <w:szCs w:val="20"/>
        </w:rPr>
        <w:t xml:space="preserve">Area West New Britain unlogged 1989, logged 2003 same area in 2015 areas logged red. </w:t>
      </w:r>
    </w:p>
    <w:p w14:paraId="1F1D9C1A" w14:textId="77777777" w:rsidR="00A21774" w:rsidRPr="004D726B" w:rsidRDefault="00A21774" w:rsidP="00A21774">
      <w:pPr>
        <w:pStyle w:val="NoSpacing"/>
        <w:jc w:val="both"/>
        <w:rPr>
          <w:rFonts w:ascii="Arial" w:hAnsi="Arial" w:cs="Arial"/>
          <w:sz w:val="20"/>
          <w:szCs w:val="20"/>
        </w:rPr>
      </w:pPr>
    </w:p>
    <w:p w14:paraId="4DFA5255"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lastRenderedPageBreak/>
        <w:t>Based on the findings of Shearman etal., (2015) at the University of Papua New Guinea Remote Sensing Centre (UPNG RSC) within PNG’s logging concessions there is an estimated average of 88.1-98.6 million m</w:t>
      </w:r>
      <w:r w:rsidRPr="004D726B">
        <w:rPr>
          <w:rFonts w:ascii="Arial" w:hAnsi="Arial" w:cs="Arial"/>
          <w:sz w:val="22"/>
          <w:szCs w:val="22"/>
          <w:vertAlign w:val="superscript"/>
        </w:rPr>
        <w:t>3</w:t>
      </w:r>
      <w:r w:rsidRPr="004D726B">
        <w:rPr>
          <w:rFonts w:ascii="Arial" w:hAnsi="Arial" w:cs="Arial"/>
          <w:sz w:val="22"/>
          <w:szCs w:val="22"/>
        </w:rPr>
        <w:t xml:space="preserve"> of timber remaining. In order to maintain logging concessions for timber production into the future and respect the 35 year cutting cycle, annual timber production in PNG needs to be at least 1.6 to 1.8 times lower than current production levels to be sustainable.</w:t>
      </w:r>
    </w:p>
    <w:p w14:paraId="17356C42" w14:textId="77777777" w:rsidR="00A21774" w:rsidRPr="004D726B" w:rsidRDefault="00A21774" w:rsidP="00A21774">
      <w:pPr>
        <w:pStyle w:val="NoSpacing"/>
        <w:rPr>
          <w:rFonts w:ascii="Arial" w:hAnsi="Arial" w:cs="Arial"/>
          <w:sz w:val="22"/>
          <w:szCs w:val="22"/>
        </w:rPr>
      </w:pPr>
    </w:p>
    <w:p w14:paraId="7786F099" w14:textId="4BF40396" w:rsidR="00A21774" w:rsidRPr="00BB31EF" w:rsidRDefault="00A21774" w:rsidP="00A21774">
      <w:pPr>
        <w:pStyle w:val="NoSpacing"/>
        <w:rPr>
          <w:rFonts w:ascii="Arial" w:hAnsi="Arial" w:cs="Arial"/>
          <w:b/>
          <w:sz w:val="22"/>
          <w:szCs w:val="22"/>
        </w:rPr>
      </w:pPr>
      <w:r w:rsidRPr="00726690">
        <w:rPr>
          <w:rFonts w:ascii="Arial" w:hAnsi="Arial" w:cs="Arial"/>
          <w:b/>
          <w:sz w:val="22"/>
          <w:szCs w:val="22"/>
        </w:rPr>
        <w:t>Moving forward</w:t>
      </w:r>
    </w:p>
    <w:p w14:paraId="3C96BB9D" w14:textId="047374A3" w:rsidR="00A21774" w:rsidRDefault="00726690" w:rsidP="001E466D">
      <w:pPr>
        <w:pStyle w:val="NoSpacing"/>
        <w:jc w:val="both"/>
        <w:rPr>
          <w:rFonts w:ascii="Arial" w:hAnsi="Arial" w:cs="Arial"/>
          <w:bCs/>
          <w:sz w:val="22"/>
          <w:szCs w:val="22"/>
        </w:rPr>
      </w:pPr>
      <w:r>
        <w:rPr>
          <w:rFonts w:ascii="Arial" w:hAnsi="Arial" w:cs="Arial"/>
          <w:bCs/>
          <w:sz w:val="22"/>
          <w:szCs w:val="22"/>
        </w:rPr>
        <w:t>There is a need for political will to support a sustainable future for the country. There is a need for improved due process, surveillance and compliance in the exploitation of resources to improve sustainable use. Accreditat</w:t>
      </w:r>
      <w:r w:rsidR="002E323B">
        <w:rPr>
          <w:rFonts w:ascii="Arial" w:hAnsi="Arial" w:cs="Arial"/>
          <w:bCs/>
          <w:sz w:val="22"/>
          <w:szCs w:val="22"/>
        </w:rPr>
        <w:t xml:space="preserve">ion of sustainable practice and chain of supply within markets are positive steps that can be taken. </w:t>
      </w:r>
    </w:p>
    <w:p w14:paraId="164D520F" w14:textId="77777777" w:rsidR="00726690" w:rsidRPr="00411B82" w:rsidRDefault="00726690" w:rsidP="00A21774">
      <w:pPr>
        <w:pStyle w:val="NoSpacing"/>
        <w:rPr>
          <w:rFonts w:ascii="Arial" w:hAnsi="Arial" w:cs="Arial"/>
          <w:bCs/>
          <w:sz w:val="22"/>
          <w:szCs w:val="22"/>
        </w:rPr>
      </w:pPr>
    </w:p>
    <w:p w14:paraId="7DA848D4" w14:textId="6B3A70E0" w:rsidR="00A21774" w:rsidRPr="00BB31EF" w:rsidRDefault="00A21774" w:rsidP="00A21774">
      <w:pPr>
        <w:pStyle w:val="NoSpacing"/>
        <w:rPr>
          <w:rFonts w:ascii="Arial" w:hAnsi="Arial" w:cs="Arial"/>
          <w:b/>
          <w:bCs/>
          <w:sz w:val="22"/>
          <w:szCs w:val="22"/>
        </w:rPr>
      </w:pPr>
      <w:r w:rsidRPr="00BB31EF">
        <w:rPr>
          <w:rFonts w:ascii="Arial" w:hAnsi="Arial" w:cs="Arial"/>
          <w:b/>
          <w:bCs/>
          <w:sz w:val="22"/>
          <w:szCs w:val="22"/>
        </w:rPr>
        <w:t>Sustainable Development Goals</w:t>
      </w:r>
    </w:p>
    <w:p w14:paraId="3C38C207" w14:textId="77777777" w:rsidR="00A21774" w:rsidRPr="004D726B" w:rsidRDefault="00A21774" w:rsidP="00BB31EF">
      <w:pPr>
        <w:pStyle w:val="NoSpacing"/>
        <w:ind w:left="1276"/>
        <w:jc w:val="both"/>
        <w:rPr>
          <w:rFonts w:ascii="Arial" w:hAnsi="Arial" w:cs="Arial"/>
          <w:bCs/>
          <w:sz w:val="22"/>
          <w:szCs w:val="22"/>
        </w:rPr>
      </w:pPr>
      <w:r w:rsidRPr="004D726B">
        <w:rPr>
          <w:rFonts w:ascii="Arial" w:hAnsi="Arial" w:cs="Arial"/>
          <w:noProof/>
          <w:sz w:val="22"/>
          <w:szCs w:val="22"/>
          <w:lang w:val="en-AU" w:eastAsia="en-AU"/>
        </w:rPr>
        <w:drawing>
          <wp:anchor distT="0" distB="0" distL="114300" distR="114300" simplePos="0" relativeHeight="251670528" behindDoc="0" locked="0" layoutInCell="1" allowOverlap="1" wp14:anchorId="26BBCFBD" wp14:editId="0E1D4953">
            <wp:simplePos x="0" y="0"/>
            <wp:positionH relativeFrom="column">
              <wp:posOffset>-2689</wp:posOffset>
            </wp:positionH>
            <wp:positionV relativeFrom="paragraph">
              <wp:posOffset>1830</wp:posOffset>
            </wp:positionV>
            <wp:extent cx="622300" cy="621201"/>
            <wp:effectExtent l="0" t="0" r="6350" b="762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622300" cy="6212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726B">
        <w:rPr>
          <w:rFonts w:ascii="Arial" w:hAnsi="Arial" w:cs="Arial"/>
          <w:bCs/>
          <w:sz w:val="22"/>
          <w:szCs w:val="22"/>
        </w:rPr>
        <w:t xml:space="preserve">2.4 Food production systems research by NARI through introduction of disease resistant varieties of staple crops and agronomic improvements has and continues to contribute to food security </w:t>
      </w:r>
    </w:p>
    <w:p w14:paraId="687857EA" w14:textId="77777777" w:rsidR="00A21774" w:rsidRPr="004D726B" w:rsidRDefault="00A21774" w:rsidP="00BB31EF">
      <w:pPr>
        <w:ind w:left="1276"/>
        <w:jc w:val="both"/>
        <w:rPr>
          <w:rFonts w:ascii="Arial" w:hAnsi="Arial" w:cs="Arial"/>
          <w:bCs/>
          <w:snapToGrid w:val="0"/>
          <w:kern w:val="22"/>
          <w:sz w:val="22"/>
          <w:szCs w:val="22"/>
        </w:rPr>
      </w:pPr>
    </w:p>
    <w:p w14:paraId="6BD18FE3" w14:textId="77777777" w:rsidR="00A21774" w:rsidRPr="004D726B" w:rsidRDefault="00A21774" w:rsidP="00BB31EF">
      <w:pPr>
        <w:ind w:left="1276"/>
        <w:jc w:val="both"/>
        <w:rPr>
          <w:rFonts w:ascii="Arial" w:hAnsi="Arial" w:cs="Arial"/>
          <w:bCs/>
          <w:snapToGrid w:val="0"/>
          <w:kern w:val="22"/>
          <w:sz w:val="22"/>
          <w:szCs w:val="22"/>
        </w:rPr>
      </w:pPr>
      <w:r w:rsidRPr="004D726B">
        <w:rPr>
          <w:rFonts w:ascii="Arial" w:hAnsi="Arial" w:cs="Arial"/>
          <w:noProof/>
          <w:sz w:val="22"/>
          <w:szCs w:val="22"/>
          <w:lang w:val="en-AU" w:eastAsia="en-AU"/>
        </w:rPr>
        <w:drawing>
          <wp:anchor distT="0" distB="0" distL="114300" distR="114300" simplePos="0" relativeHeight="251671552" behindDoc="1" locked="0" layoutInCell="1" allowOverlap="1" wp14:anchorId="1492A975" wp14:editId="597B98BC">
            <wp:simplePos x="0" y="0"/>
            <wp:positionH relativeFrom="margin">
              <wp:align>left</wp:align>
            </wp:positionH>
            <wp:positionV relativeFrom="paragraph">
              <wp:posOffset>14605</wp:posOffset>
            </wp:positionV>
            <wp:extent cx="612140" cy="614045"/>
            <wp:effectExtent l="0" t="0" r="0" b="0"/>
            <wp:wrapTight wrapText="bothSides">
              <wp:wrapPolygon edited="0">
                <wp:start x="0" y="0"/>
                <wp:lineTo x="0" y="20774"/>
                <wp:lineTo x="20838" y="20774"/>
                <wp:lineTo x="20838" y="0"/>
                <wp:lineTo x="0" y="0"/>
              </wp:wrapPolygon>
            </wp:wrapTight>
            <wp:docPr id="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612140" cy="61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726B">
        <w:rPr>
          <w:rFonts w:ascii="Arial" w:hAnsi="Arial" w:cs="Arial"/>
          <w:bCs/>
          <w:snapToGrid w:val="0"/>
          <w:kern w:val="22"/>
          <w:sz w:val="22"/>
          <w:szCs w:val="22"/>
        </w:rPr>
        <w:t xml:space="preserve">8.4 The PNG government facilitates development of the SME (Small to Medium Enterprise) sector. </w:t>
      </w:r>
    </w:p>
    <w:p w14:paraId="6189D62C" w14:textId="77777777" w:rsidR="00A21774" w:rsidRPr="004D726B" w:rsidRDefault="00A21774" w:rsidP="00BB31EF">
      <w:pPr>
        <w:ind w:left="1276"/>
        <w:jc w:val="both"/>
        <w:rPr>
          <w:rFonts w:ascii="Arial" w:hAnsi="Arial" w:cs="Arial"/>
          <w:bCs/>
          <w:snapToGrid w:val="0"/>
          <w:kern w:val="22"/>
          <w:sz w:val="22"/>
          <w:szCs w:val="22"/>
        </w:rPr>
      </w:pPr>
    </w:p>
    <w:p w14:paraId="59A35C02" w14:textId="77777777" w:rsidR="00A21774" w:rsidRPr="004D726B" w:rsidRDefault="00A21774" w:rsidP="00BB31EF">
      <w:pPr>
        <w:ind w:left="1276"/>
        <w:jc w:val="both"/>
        <w:rPr>
          <w:rFonts w:ascii="Arial" w:hAnsi="Arial" w:cs="Arial"/>
          <w:bCs/>
          <w:snapToGrid w:val="0"/>
          <w:kern w:val="22"/>
          <w:sz w:val="22"/>
          <w:szCs w:val="22"/>
        </w:rPr>
      </w:pPr>
    </w:p>
    <w:p w14:paraId="6B0D9F73" w14:textId="77777777" w:rsidR="00A21774" w:rsidRPr="004D726B" w:rsidRDefault="00A21774" w:rsidP="00BB31EF">
      <w:pPr>
        <w:ind w:left="1276"/>
        <w:jc w:val="both"/>
        <w:rPr>
          <w:rFonts w:ascii="Arial" w:hAnsi="Arial" w:cs="Arial"/>
          <w:bCs/>
          <w:snapToGrid w:val="0"/>
          <w:kern w:val="22"/>
          <w:sz w:val="22"/>
          <w:szCs w:val="22"/>
        </w:rPr>
      </w:pPr>
      <w:r w:rsidRPr="004D726B">
        <w:rPr>
          <w:rFonts w:ascii="Arial" w:hAnsi="Arial" w:cs="Arial"/>
          <w:noProof/>
          <w:sz w:val="22"/>
          <w:szCs w:val="22"/>
          <w:lang w:val="en-AU" w:eastAsia="en-AU"/>
        </w:rPr>
        <w:drawing>
          <wp:anchor distT="0" distB="0" distL="114300" distR="114300" simplePos="0" relativeHeight="251672576" behindDoc="1" locked="0" layoutInCell="1" allowOverlap="1" wp14:anchorId="759F5D14" wp14:editId="7DC2C0F9">
            <wp:simplePos x="0" y="0"/>
            <wp:positionH relativeFrom="column">
              <wp:posOffset>-2689</wp:posOffset>
            </wp:positionH>
            <wp:positionV relativeFrom="paragraph">
              <wp:posOffset>934</wp:posOffset>
            </wp:positionV>
            <wp:extent cx="619333" cy="612775"/>
            <wp:effectExtent l="0" t="0" r="9525" b="0"/>
            <wp:wrapTight wrapText="bothSides">
              <wp:wrapPolygon edited="0">
                <wp:start x="0" y="0"/>
                <wp:lineTo x="0" y="20817"/>
                <wp:lineTo x="21268" y="20817"/>
                <wp:lineTo x="21268" y="0"/>
                <wp:lineTo x="0" y="0"/>
              </wp:wrapPolygon>
            </wp:wrapTight>
            <wp:docPr id="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619333"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726B">
        <w:rPr>
          <w:rFonts w:ascii="Arial" w:hAnsi="Arial" w:cs="Arial"/>
          <w:bCs/>
          <w:snapToGrid w:val="0"/>
          <w:kern w:val="22"/>
          <w:sz w:val="22"/>
          <w:szCs w:val="22"/>
        </w:rPr>
        <w:t xml:space="preserve">11.3 The government has facilitated opportunities for low income earners home ownership in Port Moresby through long term land/loan options along with the opening up of residential land. </w:t>
      </w:r>
    </w:p>
    <w:p w14:paraId="264A76B7" w14:textId="77777777" w:rsidR="00175582" w:rsidRPr="00290E88" w:rsidRDefault="00175582" w:rsidP="00BB31EF">
      <w:pPr>
        <w:ind w:left="1276"/>
        <w:jc w:val="both"/>
        <w:rPr>
          <w:rFonts w:ascii="Arial" w:hAnsi="Arial" w:cs="Arial"/>
          <w:bCs/>
          <w:snapToGrid w:val="0"/>
          <w:kern w:val="22"/>
          <w:sz w:val="22"/>
          <w:szCs w:val="22"/>
        </w:rPr>
      </w:pPr>
    </w:p>
    <w:p w14:paraId="2F2FD311" w14:textId="35700A5E" w:rsidR="00A21774" w:rsidRPr="00290E88" w:rsidRDefault="00A21774" w:rsidP="00BB31EF">
      <w:pPr>
        <w:ind w:left="1276"/>
        <w:jc w:val="both"/>
        <w:rPr>
          <w:rFonts w:ascii="Arial" w:hAnsi="Arial" w:cs="Arial"/>
          <w:bCs/>
          <w:snapToGrid w:val="0"/>
          <w:kern w:val="22"/>
          <w:sz w:val="22"/>
          <w:szCs w:val="22"/>
        </w:rPr>
      </w:pPr>
      <w:r w:rsidRPr="00290E88">
        <w:rPr>
          <w:rFonts w:ascii="Arial" w:hAnsi="Arial" w:cs="Arial"/>
          <w:noProof/>
          <w:sz w:val="22"/>
          <w:szCs w:val="22"/>
          <w:lang w:val="en-AU" w:eastAsia="en-AU"/>
        </w:rPr>
        <w:drawing>
          <wp:anchor distT="0" distB="0" distL="114300" distR="114300" simplePos="0" relativeHeight="251673600" behindDoc="1" locked="0" layoutInCell="1" allowOverlap="1" wp14:anchorId="33720246" wp14:editId="37CE0DF9">
            <wp:simplePos x="0" y="0"/>
            <wp:positionH relativeFrom="margin">
              <wp:align>left</wp:align>
            </wp:positionH>
            <wp:positionV relativeFrom="paragraph">
              <wp:posOffset>104738</wp:posOffset>
            </wp:positionV>
            <wp:extent cx="614500" cy="612334"/>
            <wp:effectExtent l="0" t="0" r="0" b="0"/>
            <wp:wrapTight wrapText="bothSides">
              <wp:wrapPolygon edited="0">
                <wp:start x="0" y="0"/>
                <wp:lineTo x="0" y="20838"/>
                <wp:lineTo x="20774" y="20838"/>
                <wp:lineTo x="20774" y="0"/>
                <wp:lineTo x="0" y="0"/>
              </wp:wrapPolygon>
            </wp:wrapTight>
            <wp:docPr id="1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500" cy="6123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C1030C" w14:textId="77777777" w:rsidR="00A21774" w:rsidRPr="004D726B" w:rsidRDefault="00A21774" w:rsidP="00BB31EF">
      <w:pPr>
        <w:spacing w:after="120"/>
        <w:ind w:left="1276"/>
        <w:jc w:val="both"/>
        <w:rPr>
          <w:rFonts w:ascii="Arial" w:hAnsi="Arial" w:cs="Arial"/>
          <w:sz w:val="22"/>
          <w:szCs w:val="22"/>
        </w:rPr>
      </w:pPr>
      <w:r w:rsidRPr="00290E88">
        <w:rPr>
          <w:rFonts w:ascii="Arial" w:hAnsi="Arial" w:cs="Arial"/>
          <w:bCs/>
          <w:snapToGrid w:val="0"/>
          <w:kern w:val="22"/>
          <w:sz w:val="22"/>
          <w:szCs w:val="22"/>
        </w:rPr>
        <w:t xml:space="preserve">14.4 For the Tuna fishery </w:t>
      </w:r>
      <w:r w:rsidRPr="00290E88">
        <w:rPr>
          <w:rFonts w:ascii="Arial" w:hAnsi="Arial" w:cs="Arial"/>
          <w:bCs/>
          <w:sz w:val="22"/>
          <w:szCs w:val="22"/>
        </w:rPr>
        <w:t xml:space="preserve">policy reforms have been put in place to combat IUU fishing that </w:t>
      </w:r>
      <w:r w:rsidRPr="00290E88">
        <w:rPr>
          <w:rFonts w:ascii="Arial" w:hAnsi="Arial" w:cs="Arial"/>
          <w:sz w:val="22"/>
          <w:szCs w:val="22"/>
        </w:rPr>
        <w:t xml:space="preserve">included the development of a new tuna management plan; </w:t>
      </w:r>
      <w:r w:rsidRPr="004D726B">
        <w:rPr>
          <w:rFonts w:ascii="Arial" w:hAnsi="Arial" w:cs="Arial"/>
          <w:sz w:val="22"/>
          <w:szCs w:val="22"/>
        </w:rPr>
        <w:t>developing a coherent scheme for fisheries monitoring, control and surveillance; a new, more transparent vessel licensing system.</w:t>
      </w:r>
    </w:p>
    <w:p w14:paraId="7F9ED552" w14:textId="77777777" w:rsidR="00A21774" w:rsidRPr="004D726B" w:rsidRDefault="00A21774" w:rsidP="00BB31EF">
      <w:pPr>
        <w:ind w:left="1276"/>
        <w:jc w:val="both"/>
        <w:rPr>
          <w:rFonts w:ascii="Arial" w:hAnsi="Arial" w:cs="Arial"/>
          <w:noProof/>
          <w:color w:val="000000"/>
          <w:sz w:val="22"/>
          <w:szCs w:val="22"/>
          <w:lang w:val="en-AU" w:eastAsia="en-AU"/>
        </w:rPr>
      </w:pPr>
      <w:r w:rsidRPr="004D726B">
        <w:rPr>
          <w:rFonts w:ascii="Arial" w:hAnsi="Arial" w:cs="Arial"/>
          <w:sz w:val="22"/>
          <w:szCs w:val="22"/>
        </w:rPr>
        <w:t>14.7 Although PNG has low tourism numbers, dive tourism, surfing, leisure cruise and expeditionary cruises are actively promoted by the TPA Tourism Promotion Authority</w:t>
      </w:r>
    </w:p>
    <w:p w14:paraId="17C3F1B7" w14:textId="5C6FFE86" w:rsidR="00A21774" w:rsidRPr="00811E4F" w:rsidRDefault="00A21774" w:rsidP="00BB31EF">
      <w:pPr>
        <w:ind w:left="1276"/>
        <w:jc w:val="both"/>
        <w:rPr>
          <w:rFonts w:ascii="Arial" w:hAnsi="Arial" w:cs="Arial"/>
          <w:bCs/>
          <w:snapToGrid w:val="0"/>
          <w:kern w:val="22"/>
          <w:sz w:val="22"/>
          <w:szCs w:val="22"/>
        </w:rPr>
      </w:pPr>
      <w:r w:rsidRPr="00175582">
        <w:rPr>
          <w:noProof/>
          <w:sz w:val="22"/>
          <w:szCs w:val="22"/>
          <w:lang w:val="en-AU" w:eastAsia="en-AU"/>
        </w:rPr>
        <w:drawing>
          <wp:anchor distT="0" distB="0" distL="114300" distR="114300" simplePos="0" relativeHeight="251674624" behindDoc="1" locked="0" layoutInCell="1" allowOverlap="1" wp14:anchorId="76FADB6D" wp14:editId="21F5E502">
            <wp:simplePos x="0" y="0"/>
            <wp:positionH relativeFrom="margin">
              <wp:posOffset>0</wp:posOffset>
            </wp:positionH>
            <wp:positionV relativeFrom="paragraph">
              <wp:posOffset>66040</wp:posOffset>
            </wp:positionV>
            <wp:extent cx="609600" cy="612775"/>
            <wp:effectExtent l="0" t="0" r="0" b="0"/>
            <wp:wrapTight wrapText="bothSides">
              <wp:wrapPolygon edited="0">
                <wp:start x="0" y="0"/>
                <wp:lineTo x="0" y="20817"/>
                <wp:lineTo x="20925" y="20817"/>
                <wp:lineTo x="20925" y="0"/>
                <wp:lineTo x="0" y="0"/>
              </wp:wrapPolygon>
            </wp:wrapTight>
            <wp:docPr id="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775"/>
                    </a:xfrm>
                    <a:prstGeom prst="rect">
                      <a:avLst/>
                    </a:prstGeom>
                    <a:noFill/>
                    <a:ln>
                      <a:noFill/>
                    </a:ln>
                  </pic:spPr>
                </pic:pic>
              </a:graphicData>
            </a:graphic>
          </wp:anchor>
        </w:drawing>
      </w:r>
      <w:r w:rsidRPr="00175582">
        <w:rPr>
          <w:rFonts w:ascii="Arial" w:hAnsi="Arial" w:cs="Arial"/>
          <w:bCs/>
          <w:snapToGrid w:val="0"/>
          <w:kern w:val="22"/>
          <w:sz w:val="22"/>
          <w:szCs w:val="22"/>
        </w:rPr>
        <w:t xml:space="preserve">15.1 The area and diversity of terrestrial ecosystems formally conserved is </w:t>
      </w:r>
      <w:r w:rsidRPr="00811E4F">
        <w:rPr>
          <w:rFonts w:ascii="Arial" w:hAnsi="Arial" w:cs="Arial"/>
          <w:bCs/>
          <w:snapToGrid w:val="0"/>
          <w:kern w:val="22"/>
          <w:sz w:val="22"/>
          <w:szCs w:val="22"/>
        </w:rPr>
        <w:t xml:space="preserve">gradually increasing.  </w:t>
      </w:r>
    </w:p>
    <w:p w14:paraId="531CA6E3" w14:textId="77777777" w:rsidR="00A21774" w:rsidRPr="00811E4F" w:rsidRDefault="00A21774" w:rsidP="00BB31EF">
      <w:pPr>
        <w:ind w:left="1276"/>
        <w:jc w:val="both"/>
        <w:rPr>
          <w:rFonts w:ascii="Arial" w:hAnsi="Arial" w:cs="Arial"/>
          <w:bCs/>
          <w:snapToGrid w:val="0"/>
          <w:kern w:val="22"/>
          <w:sz w:val="22"/>
          <w:szCs w:val="22"/>
        </w:rPr>
      </w:pPr>
      <w:r w:rsidRPr="00811E4F">
        <w:rPr>
          <w:rFonts w:ascii="Arial" w:hAnsi="Arial" w:cs="Arial"/>
          <w:bCs/>
          <w:snapToGrid w:val="0"/>
          <w:kern w:val="22"/>
          <w:sz w:val="22"/>
          <w:szCs w:val="22"/>
        </w:rPr>
        <w:t xml:space="preserve">15.2 Forests are under pressure from a range of developments and from climate change effects. This target is being achieved negatively. </w:t>
      </w:r>
    </w:p>
    <w:p w14:paraId="0D3B2F28" w14:textId="77777777" w:rsidR="00A21774" w:rsidRPr="00811E4F" w:rsidRDefault="00A21774" w:rsidP="00BB31EF">
      <w:pPr>
        <w:ind w:left="1276"/>
        <w:jc w:val="both"/>
        <w:rPr>
          <w:rFonts w:ascii="Arial" w:hAnsi="Arial" w:cs="Arial"/>
          <w:bCs/>
          <w:snapToGrid w:val="0"/>
          <w:kern w:val="22"/>
          <w:szCs w:val="22"/>
        </w:rPr>
      </w:pPr>
    </w:p>
    <w:p w14:paraId="7900BDB3" w14:textId="5172B11A" w:rsidR="00DA2379" w:rsidRPr="00411B82" w:rsidRDefault="00DA2379" w:rsidP="00BB31EF">
      <w:pPr>
        <w:pStyle w:val="NoSpacing"/>
        <w:jc w:val="both"/>
        <w:rPr>
          <w:rFonts w:ascii="Arial" w:hAnsi="Arial" w:cs="Arial"/>
          <w:bCs/>
          <w:sz w:val="22"/>
          <w:szCs w:val="22"/>
        </w:rPr>
      </w:pPr>
    </w:p>
    <w:p w14:paraId="380106AA" w14:textId="1A6987E5" w:rsidR="00A21774" w:rsidRPr="00411B82" w:rsidRDefault="00A21774" w:rsidP="00BB31EF">
      <w:pPr>
        <w:pStyle w:val="NoSpacing"/>
        <w:jc w:val="both"/>
        <w:rPr>
          <w:rFonts w:ascii="Arial" w:hAnsi="Arial" w:cs="Arial"/>
          <w:bCs/>
          <w:sz w:val="22"/>
          <w:szCs w:val="22"/>
        </w:rPr>
      </w:pPr>
    </w:p>
    <w:p w14:paraId="5D8F1164" w14:textId="549B01D1" w:rsidR="00A21774" w:rsidRPr="00411B82" w:rsidRDefault="00A21774" w:rsidP="00DA2379">
      <w:pPr>
        <w:pStyle w:val="NoSpacing"/>
        <w:rPr>
          <w:rFonts w:ascii="Arial" w:hAnsi="Arial" w:cs="Arial"/>
          <w:bCs/>
          <w:sz w:val="22"/>
          <w:szCs w:val="22"/>
        </w:rPr>
      </w:pPr>
    </w:p>
    <w:p w14:paraId="3275A3DA" w14:textId="77777777" w:rsidR="00A21774" w:rsidRDefault="00A21774" w:rsidP="00A21774">
      <w:pPr>
        <w:pStyle w:val="NoSpacing"/>
      </w:pPr>
      <w:r w:rsidRPr="00996852">
        <w:rPr>
          <w:noProof/>
          <w:lang w:val="en-AU" w:eastAsia="en-AU"/>
        </w:rPr>
        <w:drawing>
          <wp:inline distT="0" distB="0" distL="0" distR="0" wp14:anchorId="64517B24" wp14:editId="24EE00A7">
            <wp:extent cx="596900" cy="60960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96900" cy="609600"/>
                    </a:xfrm>
                    <a:prstGeom prst="rect">
                      <a:avLst/>
                    </a:prstGeom>
                    <a:noFill/>
                    <a:ln>
                      <a:noFill/>
                    </a:ln>
                  </pic:spPr>
                </pic:pic>
              </a:graphicData>
            </a:graphic>
          </wp:inline>
        </w:drawing>
      </w:r>
      <w:r>
        <w:t xml:space="preserve">    </w:t>
      </w:r>
      <w:r>
        <w:rPr>
          <w:noProof/>
          <w:lang w:val="en-AU" w:eastAsia="en-AU"/>
        </w:rPr>
        <w:drawing>
          <wp:inline distT="0" distB="0" distL="0" distR="0" wp14:anchorId="599BC1B6" wp14:editId="4763420D">
            <wp:extent cx="902450" cy="576403"/>
            <wp:effectExtent l="0" t="0" r="12065" b="8255"/>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902730" cy="576582"/>
                    </a:xfrm>
                    <a:prstGeom prst="rect">
                      <a:avLst/>
                    </a:prstGeom>
                    <a:noFill/>
                    <a:ln>
                      <a:noFill/>
                    </a:ln>
                  </pic:spPr>
                </pic:pic>
              </a:graphicData>
            </a:graphic>
          </wp:inline>
        </w:drawing>
      </w:r>
    </w:p>
    <w:p w14:paraId="661BBDAE" w14:textId="5D771F00" w:rsidR="00A21774" w:rsidRPr="00411B82" w:rsidRDefault="00A21774" w:rsidP="00A21774">
      <w:pPr>
        <w:pStyle w:val="NoSpacing"/>
        <w:jc w:val="both"/>
        <w:rPr>
          <w:rFonts w:ascii="Arial" w:hAnsi="Arial" w:cs="Arial"/>
          <w:b/>
        </w:rPr>
      </w:pPr>
      <w:r w:rsidRPr="00411B82">
        <w:rPr>
          <w:rFonts w:ascii="Arial" w:hAnsi="Arial" w:cs="Arial"/>
          <w:b/>
        </w:rPr>
        <w:t>Aichi Biodiversity Target 5</w:t>
      </w:r>
      <w:r w:rsidR="00290E88">
        <w:rPr>
          <w:rFonts w:ascii="Arial" w:hAnsi="Arial" w:cs="Arial"/>
          <w:b/>
        </w:rPr>
        <w:t xml:space="preserve"> </w:t>
      </w:r>
      <w:r w:rsidRPr="00411B82">
        <w:rPr>
          <w:rFonts w:ascii="Arial" w:hAnsi="Arial" w:cs="Arial"/>
          <w:b/>
        </w:rPr>
        <w:t xml:space="preserve"> Habitat loss halved or reduced </w:t>
      </w:r>
    </w:p>
    <w:p w14:paraId="130D2506" w14:textId="77777777" w:rsidR="00A21774" w:rsidRPr="00811E4F" w:rsidRDefault="00A21774" w:rsidP="00A21774">
      <w:pPr>
        <w:pStyle w:val="NoSpacing"/>
        <w:jc w:val="both"/>
        <w:rPr>
          <w:rFonts w:ascii="Arial" w:hAnsi="Arial" w:cs="Arial"/>
          <w:sz w:val="22"/>
          <w:szCs w:val="22"/>
        </w:rPr>
      </w:pPr>
    </w:p>
    <w:p w14:paraId="7A520C4D" w14:textId="4D5138A8" w:rsidR="00A21774" w:rsidRPr="001E466D" w:rsidRDefault="00793802" w:rsidP="00A21774">
      <w:pPr>
        <w:pStyle w:val="NoSpacing"/>
        <w:jc w:val="both"/>
        <w:rPr>
          <w:rFonts w:ascii="Arial" w:hAnsi="Arial" w:cs="Arial"/>
          <w:b/>
          <w:i/>
          <w:sz w:val="22"/>
          <w:szCs w:val="22"/>
        </w:rPr>
      </w:pPr>
      <w:r>
        <w:rPr>
          <w:rFonts w:ascii="Arial" w:hAnsi="Arial" w:cs="Arial"/>
          <w:b/>
          <w:i/>
          <w:sz w:val="22"/>
          <w:szCs w:val="22"/>
        </w:rPr>
        <w:t xml:space="preserve">Status on the reduction of habitat loss </w:t>
      </w:r>
    </w:p>
    <w:p w14:paraId="7A1CF279"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Moving away from target</w:t>
      </w:r>
    </w:p>
    <w:p w14:paraId="634DC192" w14:textId="77777777" w:rsidR="00A21774" w:rsidRPr="004D726B" w:rsidRDefault="00A21774" w:rsidP="00A21774">
      <w:pPr>
        <w:pStyle w:val="NoSpacing"/>
        <w:jc w:val="both"/>
        <w:rPr>
          <w:rFonts w:ascii="Arial" w:hAnsi="Arial" w:cs="Arial"/>
          <w:sz w:val="22"/>
          <w:szCs w:val="22"/>
        </w:rPr>
      </w:pPr>
    </w:p>
    <w:p w14:paraId="7CE3450E" w14:textId="7F6FFD5E" w:rsidR="00A21774" w:rsidRPr="001E466D" w:rsidRDefault="00A21774" w:rsidP="00A21774">
      <w:pPr>
        <w:pStyle w:val="NoSpacing"/>
        <w:jc w:val="both"/>
        <w:rPr>
          <w:rFonts w:ascii="Arial" w:hAnsi="Arial" w:cs="Arial"/>
          <w:b/>
          <w:i/>
          <w:sz w:val="22"/>
          <w:szCs w:val="22"/>
        </w:rPr>
      </w:pPr>
      <w:r w:rsidRPr="001E466D">
        <w:rPr>
          <w:rFonts w:ascii="Arial" w:hAnsi="Arial" w:cs="Arial"/>
          <w:b/>
          <w:i/>
          <w:sz w:val="22"/>
          <w:szCs w:val="22"/>
        </w:rPr>
        <w:t>Level of confidence of the above assessment</w:t>
      </w:r>
    </w:p>
    <w:p w14:paraId="35DD1815"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Based on partial evidence</w:t>
      </w:r>
    </w:p>
    <w:p w14:paraId="3B12DF8B" w14:textId="77777777" w:rsidR="00A21774" w:rsidRPr="004D726B" w:rsidRDefault="00A21774" w:rsidP="00A21774">
      <w:pPr>
        <w:pStyle w:val="NoSpacing"/>
        <w:jc w:val="both"/>
        <w:rPr>
          <w:rFonts w:ascii="Arial" w:hAnsi="Arial" w:cs="Arial"/>
          <w:sz w:val="22"/>
          <w:szCs w:val="22"/>
        </w:rPr>
      </w:pPr>
    </w:p>
    <w:p w14:paraId="2980EC30" w14:textId="17F2C0BA" w:rsidR="00A21774" w:rsidRPr="004D726B" w:rsidRDefault="002E323B" w:rsidP="00A21774">
      <w:pPr>
        <w:pStyle w:val="NoSpacing"/>
        <w:jc w:val="both"/>
        <w:rPr>
          <w:rFonts w:ascii="Arial" w:hAnsi="Arial" w:cs="Arial"/>
          <w:sz w:val="22"/>
          <w:szCs w:val="22"/>
        </w:rPr>
      </w:pPr>
      <w:r>
        <w:rPr>
          <w:rFonts w:ascii="Arial" w:hAnsi="Arial" w:cs="Arial"/>
          <w:sz w:val="22"/>
          <w:szCs w:val="22"/>
        </w:rPr>
        <w:lastRenderedPageBreak/>
        <w:t xml:space="preserve">Figures of forest loss and degradation are becoming more accurate. </w:t>
      </w:r>
    </w:p>
    <w:p w14:paraId="774DD78B" w14:textId="77777777" w:rsidR="001E466D" w:rsidRDefault="001E466D" w:rsidP="00A21774">
      <w:pPr>
        <w:pStyle w:val="NoSpacing"/>
        <w:jc w:val="both"/>
        <w:rPr>
          <w:rFonts w:ascii="Arial" w:hAnsi="Arial" w:cs="Arial"/>
          <w:color w:val="FF0000"/>
          <w:sz w:val="22"/>
          <w:szCs w:val="22"/>
        </w:rPr>
      </w:pPr>
    </w:p>
    <w:p w14:paraId="518205E6" w14:textId="74BF1D24" w:rsidR="00A21774" w:rsidRDefault="00A21774" w:rsidP="00A21774">
      <w:pPr>
        <w:pStyle w:val="NoSpacing"/>
        <w:jc w:val="both"/>
        <w:rPr>
          <w:rFonts w:ascii="Arial" w:hAnsi="Arial" w:cs="Arial"/>
          <w:sz w:val="22"/>
          <w:szCs w:val="22"/>
        </w:rPr>
      </w:pPr>
      <w:r w:rsidRPr="004D726B">
        <w:rPr>
          <w:rFonts w:ascii="Arial" w:hAnsi="Arial" w:cs="Arial"/>
          <w:sz w:val="22"/>
          <w:szCs w:val="22"/>
        </w:rPr>
        <w:t>Monitoring related to this target is partial (e.g. only covering part of the area or issue)</w:t>
      </w:r>
      <w:r w:rsidR="00E03E90">
        <w:rPr>
          <w:rFonts w:ascii="Arial" w:hAnsi="Arial" w:cs="Arial"/>
          <w:sz w:val="22"/>
          <w:szCs w:val="22"/>
        </w:rPr>
        <w:t xml:space="preserve"> often </w:t>
      </w:r>
      <w:r w:rsidR="001E466D">
        <w:rPr>
          <w:rFonts w:ascii="Arial" w:hAnsi="Arial" w:cs="Arial"/>
          <w:sz w:val="22"/>
          <w:szCs w:val="22"/>
        </w:rPr>
        <w:t xml:space="preserve">centred on rainforest with less emphasis on all other habitat types. </w:t>
      </w:r>
      <w:r w:rsidR="00E03E90">
        <w:rPr>
          <w:rFonts w:ascii="Arial" w:hAnsi="Arial" w:cs="Arial"/>
          <w:sz w:val="22"/>
          <w:szCs w:val="22"/>
        </w:rPr>
        <w:t xml:space="preserve">It also relates to which definition of habitat is taken i.e. the environment within which a species or group of species lives or a specific kind of environment. In the absence of knowledge of the habitat requirements of the majority of species within PNG the latter definition is used. </w:t>
      </w:r>
    </w:p>
    <w:p w14:paraId="45CFBE8B" w14:textId="77777777" w:rsidR="00A21774" w:rsidRPr="004D726B" w:rsidRDefault="00A21774" w:rsidP="00A21774">
      <w:pPr>
        <w:pStyle w:val="NoSpacing"/>
        <w:jc w:val="both"/>
        <w:rPr>
          <w:rFonts w:ascii="Arial" w:hAnsi="Arial" w:cs="Arial"/>
          <w:sz w:val="22"/>
          <w:szCs w:val="22"/>
        </w:rPr>
      </w:pPr>
    </w:p>
    <w:p w14:paraId="65EE2B89" w14:textId="03158D70" w:rsidR="00A21774" w:rsidRDefault="002E323B" w:rsidP="00A21774">
      <w:pPr>
        <w:pStyle w:val="NoSpacing"/>
        <w:jc w:val="both"/>
        <w:rPr>
          <w:rFonts w:ascii="Arial" w:hAnsi="Arial" w:cs="Arial"/>
          <w:sz w:val="22"/>
          <w:szCs w:val="22"/>
        </w:rPr>
      </w:pPr>
      <w:r>
        <w:rPr>
          <w:rFonts w:ascii="Arial" w:hAnsi="Arial" w:cs="Arial"/>
          <w:sz w:val="22"/>
          <w:szCs w:val="22"/>
        </w:rPr>
        <w:t xml:space="preserve">Monitoring </w:t>
      </w:r>
      <w:r w:rsidR="00E03E90">
        <w:rPr>
          <w:rFonts w:ascii="Arial" w:hAnsi="Arial" w:cs="Arial"/>
          <w:sz w:val="22"/>
          <w:szCs w:val="22"/>
        </w:rPr>
        <w:t xml:space="preserve">of environmental change </w:t>
      </w:r>
      <w:r>
        <w:rPr>
          <w:rFonts w:ascii="Arial" w:hAnsi="Arial" w:cs="Arial"/>
          <w:sz w:val="22"/>
          <w:szCs w:val="22"/>
        </w:rPr>
        <w:t xml:space="preserve">is increasingly </w:t>
      </w:r>
      <w:r w:rsidR="00E03E90">
        <w:rPr>
          <w:rFonts w:ascii="Arial" w:hAnsi="Arial" w:cs="Arial"/>
          <w:sz w:val="22"/>
          <w:szCs w:val="22"/>
        </w:rPr>
        <w:t xml:space="preserve">based upon </w:t>
      </w:r>
      <w:r>
        <w:rPr>
          <w:rFonts w:ascii="Arial" w:hAnsi="Arial" w:cs="Arial"/>
          <w:sz w:val="22"/>
          <w:szCs w:val="22"/>
        </w:rPr>
        <w:t xml:space="preserve"> satellite interpretation and ground truthing with drone capability. </w:t>
      </w:r>
    </w:p>
    <w:p w14:paraId="40CB4147" w14:textId="77777777" w:rsidR="002E323B" w:rsidRPr="00811E4F" w:rsidRDefault="002E323B" w:rsidP="00A21774">
      <w:pPr>
        <w:pStyle w:val="NoSpacing"/>
        <w:jc w:val="both"/>
        <w:rPr>
          <w:rFonts w:ascii="Arial" w:hAnsi="Arial" w:cs="Arial"/>
          <w:sz w:val="22"/>
          <w:szCs w:val="22"/>
        </w:rPr>
      </w:pPr>
    </w:p>
    <w:p w14:paraId="6009D414" w14:textId="77777777" w:rsidR="00A21774" w:rsidRPr="004D726B" w:rsidRDefault="00A21774" w:rsidP="00A21774">
      <w:pPr>
        <w:pStyle w:val="NoSpacing"/>
        <w:jc w:val="both"/>
        <w:rPr>
          <w:rFonts w:ascii="Arial" w:hAnsi="Arial" w:cs="Arial"/>
          <w:b/>
          <w:sz w:val="22"/>
          <w:szCs w:val="22"/>
        </w:rPr>
      </w:pPr>
    </w:p>
    <w:p w14:paraId="7419FDC5" w14:textId="3C0923FB" w:rsidR="00A21774" w:rsidRPr="004D726B" w:rsidRDefault="00A21774" w:rsidP="00A21774">
      <w:pPr>
        <w:pStyle w:val="NoSpacing"/>
        <w:jc w:val="both"/>
        <w:rPr>
          <w:rFonts w:ascii="Arial" w:hAnsi="Arial" w:cs="Arial"/>
          <w:b/>
          <w:sz w:val="22"/>
          <w:szCs w:val="22"/>
        </w:rPr>
      </w:pPr>
      <w:r w:rsidRPr="004D726B">
        <w:rPr>
          <w:rFonts w:ascii="Arial" w:hAnsi="Arial" w:cs="Arial"/>
          <w:b/>
          <w:sz w:val="22"/>
          <w:szCs w:val="22"/>
        </w:rPr>
        <w:t>Outline</w:t>
      </w:r>
    </w:p>
    <w:p w14:paraId="24296E19" w14:textId="77777777" w:rsidR="00A21774" w:rsidRPr="004D726B" w:rsidRDefault="00A21774" w:rsidP="00A21774">
      <w:pPr>
        <w:pStyle w:val="NoSpacing"/>
        <w:jc w:val="both"/>
        <w:rPr>
          <w:rFonts w:ascii="Arial" w:hAnsi="Arial" w:cs="Arial"/>
          <w:b/>
          <w:i/>
          <w:sz w:val="22"/>
          <w:szCs w:val="22"/>
        </w:rPr>
      </w:pPr>
      <w:r w:rsidRPr="004D726B">
        <w:rPr>
          <w:rFonts w:ascii="Arial" w:hAnsi="Arial" w:cs="Arial"/>
          <w:b/>
          <w:i/>
          <w:sz w:val="22"/>
          <w:szCs w:val="22"/>
        </w:rPr>
        <w:t xml:space="preserve">PNG a Developing Nation with rapid Population Growth </w:t>
      </w:r>
    </w:p>
    <w:p w14:paraId="64716E8D" w14:textId="01186C35"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Papua New Guinea is a developing country with a rapid annual population growth rate since 2000 of 3.1% (NSO 2018). There are subsequently pressures on the environment and the country’s resources to maintain the living standards of its people. Attaining this Aichi </w:t>
      </w:r>
      <w:r w:rsidR="001D3096">
        <w:rPr>
          <w:rFonts w:ascii="Arial" w:hAnsi="Arial" w:cs="Arial"/>
          <w:sz w:val="22"/>
          <w:szCs w:val="22"/>
        </w:rPr>
        <w:t xml:space="preserve">Biodiversity </w:t>
      </w:r>
      <w:r w:rsidRPr="004D726B">
        <w:rPr>
          <w:rFonts w:ascii="Arial" w:hAnsi="Arial" w:cs="Arial"/>
          <w:sz w:val="22"/>
          <w:szCs w:val="22"/>
        </w:rPr>
        <w:t xml:space="preserve">Target is therefore quite challenging under the country’s current actual economic development path in the formal and </w:t>
      </w:r>
      <w:r w:rsidR="00E03E90">
        <w:rPr>
          <w:rFonts w:ascii="Arial" w:hAnsi="Arial" w:cs="Arial"/>
          <w:sz w:val="22"/>
          <w:szCs w:val="22"/>
        </w:rPr>
        <w:t xml:space="preserve">transitioning </w:t>
      </w:r>
      <w:r w:rsidRPr="004D726B">
        <w:rPr>
          <w:rFonts w:ascii="Arial" w:hAnsi="Arial" w:cs="Arial"/>
          <w:sz w:val="22"/>
          <w:szCs w:val="22"/>
        </w:rPr>
        <w:t xml:space="preserve">subsistence sectors of PNG. The most noticeable and debated change is the rate of loss of </w:t>
      </w:r>
      <w:r w:rsidR="00E03E90">
        <w:rPr>
          <w:rFonts w:ascii="Arial" w:hAnsi="Arial" w:cs="Arial"/>
          <w:sz w:val="22"/>
          <w:szCs w:val="22"/>
        </w:rPr>
        <w:t xml:space="preserve">and degradation of </w:t>
      </w:r>
      <w:r w:rsidRPr="004D726B">
        <w:rPr>
          <w:rFonts w:ascii="Arial" w:hAnsi="Arial" w:cs="Arial"/>
          <w:sz w:val="22"/>
          <w:szCs w:val="22"/>
        </w:rPr>
        <w:t xml:space="preserve">primary rainforest. The pressures being extractive commercial logging, conversion of forest to commercial agriculture in plantations and the intensification of subsistence agriculture and smallholder cash cropping. Also grasslands are being converted to commercial agriculture as they are viewed as having a low biodiversity value in comparison. </w:t>
      </w:r>
      <w:r w:rsidR="00E03E90">
        <w:rPr>
          <w:rFonts w:ascii="Arial" w:hAnsi="Arial" w:cs="Arial"/>
          <w:sz w:val="22"/>
          <w:szCs w:val="22"/>
        </w:rPr>
        <w:t xml:space="preserve">Natural environments </w:t>
      </w:r>
      <w:r w:rsidRPr="004D726B">
        <w:rPr>
          <w:rFonts w:ascii="Arial" w:hAnsi="Arial" w:cs="Arial"/>
          <w:sz w:val="22"/>
          <w:szCs w:val="22"/>
        </w:rPr>
        <w:t xml:space="preserve">where there are population growth centres are also at risk of alteration. </w:t>
      </w:r>
    </w:p>
    <w:p w14:paraId="6EAAFD46" w14:textId="77777777" w:rsidR="00A21774" w:rsidRPr="004D726B" w:rsidRDefault="00A21774" w:rsidP="00A21774">
      <w:pPr>
        <w:pStyle w:val="NoSpacing"/>
        <w:rPr>
          <w:rFonts w:ascii="Arial" w:hAnsi="Arial" w:cs="Arial"/>
          <w:sz w:val="22"/>
          <w:szCs w:val="22"/>
        </w:rPr>
      </w:pPr>
    </w:p>
    <w:p w14:paraId="30C34F68" w14:textId="77777777" w:rsidR="00A21774" w:rsidRPr="004D726B" w:rsidRDefault="00A21774" w:rsidP="00A21774">
      <w:pPr>
        <w:pStyle w:val="NoSpacing"/>
        <w:rPr>
          <w:rFonts w:ascii="Arial" w:hAnsi="Arial" w:cs="Arial"/>
          <w:color w:val="FF0000"/>
          <w:sz w:val="22"/>
          <w:szCs w:val="22"/>
        </w:rPr>
      </w:pPr>
      <w:r w:rsidRPr="004D726B">
        <w:rPr>
          <w:rFonts w:ascii="Arial" w:hAnsi="Arial" w:cs="Arial"/>
          <w:noProof/>
          <w:color w:val="FF0000"/>
          <w:sz w:val="22"/>
          <w:szCs w:val="22"/>
          <w:lang w:val="en-AU" w:eastAsia="en-AU"/>
        </w:rPr>
        <w:drawing>
          <wp:inline distT="0" distB="0" distL="0" distR="0" wp14:anchorId="45E9CBE2" wp14:editId="353F6ACE">
            <wp:extent cx="2179101" cy="2057127"/>
            <wp:effectExtent l="0" t="0" r="5715" b="635"/>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180425" cy="2058377"/>
                    </a:xfrm>
                    <a:prstGeom prst="rect">
                      <a:avLst/>
                    </a:prstGeom>
                    <a:noFill/>
                    <a:ln>
                      <a:noFill/>
                    </a:ln>
                  </pic:spPr>
                </pic:pic>
              </a:graphicData>
            </a:graphic>
          </wp:inline>
        </w:drawing>
      </w:r>
    </w:p>
    <w:p w14:paraId="4FCA0EB0" w14:textId="77777777" w:rsidR="00A21774" w:rsidRPr="004D726B" w:rsidRDefault="00A21774" w:rsidP="00A21774">
      <w:pPr>
        <w:pStyle w:val="NoSpacing"/>
        <w:rPr>
          <w:rFonts w:ascii="Arial" w:hAnsi="Arial" w:cs="Arial"/>
          <w:sz w:val="22"/>
          <w:szCs w:val="22"/>
        </w:rPr>
      </w:pPr>
      <w:r w:rsidRPr="004D726B">
        <w:rPr>
          <w:rFonts w:ascii="Arial" w:hAnsi="Arial" w:cs="Arial"/>
          <w:sz w:val="22"/>
          <w:szCs w:val="22"/>
        </w:rPr>
        <w:t>Forest Loss to Cropland Type 2000-2013 PNGFA 2017</w:t>
      </w:r>
    </w:p>
    <w:p w14:paraId="15A261D6" w14:textId="77777777" w:rsidR="00A21774" w:rsidRPr="004D726B" w:rsidRDefault="00A21774" w:rsidP="00A21774">
      <w:pPr>
        <w:pStyle w:val="NoSpacing"/>
        <w:rPr>
          <w:rFonts w:ascii="Arial" w:hAnsi="Arial" w:cs="Arial"/>
          <w:color w:val="FF0000"/>
          <w:sz w:val="22"/>
          <w:szCs w:val="22"/>
        </w:rPr>
      </w:pPr>
      <w:r w:rsidRPr="004D726B">
        <w:rPr>
          <w:rFonts w:ascii="Arial" w:hAnsi="Arial" w:cs="Arial"/>
          <w:noProof/>
          <w:color w:val="FF0000"/>
          <w:sz w:val="22"/>
          <w:szCs w:val="22"/>
          <w:lang w:val="en-AU" w:eastAsia="en-AU"/>
        </w:rPr>
        <w:lastRenderedPageBreak/>
        <w:drawing>
          <wp:inline distT="0" distB="0" distL="0" distR="0" wp14:anchorId="5CF1222C" wp14:editId="50FEA885">
            <wp:extent cx="4111394" cy="2914650"/>
            <wp:effectExtent l="0" t="0" r="3810" b="0"/>
            <wp:docPr id="3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4120173" cy="2920874"/>
                    </a:xfrm>
                    <a:prstGeom prst="rect">
                      <a:avLst/>
                    </a:prstGeom>
                    <a:noFill/>
                    <a:ln>
                      <a:noFill/>
                    </a:ln>
                  </pic:spPr>
                </pic:pic>
              </a:graphicData>
            </a:graphic>
          </wp:inline>
        </w:drawing>
      </w:r>
    </w:p>
    <w:p w14:paraId="119017CD" w14:textId="77777777" w:rsidR="00A21774" w:rsidRPr="004D726B" w:rsidRDefault="00A21774" w:rsidP="00A21774">
      <w:pPr>
        <w:pStyle w:val="NoSpacing"/>
        <w:rPr>
          <w:rFonts w:ascii="Arial" w:hAnsi="Arial" w:cs="Arial"/>
          <w:sz w:val="20"/>
          <w:szCs w:val="20"/>
        </w:rPr>
      </w:pPr>
      <w:r w:rsidRPr="004D726B">
        <w:rPr>
          <w:rFonts w:ascii="Arial" w:hAnsi="Arial" w:cs="Arial"/>
          <w:sz w:val="20"/>
          <w:szCs w:val="20"/>
        </w:rPr>
        <w:t xml:space="preserve">Rainforest Change (Deforestation and forest degradation) 2002-2014 in Papua New Guinea’s bioclimatic regions </w:t>
      </w:r>
      <w:r w:rsidRPr="004D726B">
        <w:rPr>
          <w:rFonts w:ascii="Arial" w:hAnsi="Arial" w:cs="Arial"/>
          <w:sz w:val="16"/>
          <w:szCs w:val="16"/>
        </w:rPr>
        <w:t>Shearman etal, 201</w:t>
      </w:r>
      <w:r w:rsidRPr="004D726B">
        <w:rPr>
          <w:rFonts w:ascii="Arial" w:hAnsi="Arial" w:cs="Arial"/>
          <w:sz w:val="20"/>
          <w:szCs w:val="20"/>
          <w:highlight w:val="yellow"/>
        </w:rPr>
        <w:t>*</w:t>
      </w:r>
    </w:p>
    <w:p w14:paraId="5FEDCAC5" w14:textId="77777777" w:rsidR="00A21774" w:rsidRPr="004D726B" w:rsidRDefault="00A21774" w:rsidP="00A21774">
      <w:pPr>
        <w:pStyle w:val="NoSpacing"/>
        <w:rPr>
          <w:rFonts w:ascii="Arial" w:hAnsi="Arial" w:cs="Arial"/>
          <w:sz w:val="20"/>
          <w:szCs w:val="20"/>
        </w:rPr>
      </w:pPr>
    </w:p>
    <w:p w14:paraId="4088C35B" w14:textId="77777777" w:rsidR="00A21774" w:rsidRPr="004D726B" w:rsidRDefault="00A21774" w:rsidP="00FB7C0A">
      <w:pPr>
        <w:pStyle w:val="NoSpacing"/>
        <w:jc w:val="both"/>
        <w:rPr>
          <w:rFonts w:ascii="Arial" w:hAnsi="Arial" w:cs="Arial"/>
          <w:sz w:val="22"/>
          <w:szCs w:val="22"/>
        </w:rPr>
      </w:pPr>
      <w:r w:rsidRPr="004D726B">
        <w:rPr>
          <w:rFonts w:ascii="Arial" w:hAnsi="Arial" w:cs="Arial"/>
          <w:sz w:val="22"/>
          <w:szCs w:val="22"/>
        </w:rPr>
        <w:t xml:space="preserve">Papua New Guinea is highly mountainous in the interior with the higher risk areas of habitat change and loss from commercial development consequently occurring in the arable and accessible lowland areas. Logging occurring on slopes to 30 degrees and commercial agriculture on slopes to 20 degrees. </w:t>
      </w:r>
    </w:p>
    <w:p w14:paraId="5485CA8D" w14:textId="09D6DFE0" w:rsidR="004D726B" w:rsidRDefault="002E3EF6" w:rsidP="00A21774">
      <w:pPr>
        <w:pStyle w:val="NoSpacing"/>
        <w:rPr>
          <w:rFonts w:ascii="Arial" w:hAnsi="Arial" w:cs="Arial"/>
          <w:sz w:val="22"/>
          <w:szCs w:val="22"/>
        </w:rPr>
      </w:pPr>
      <w:r w:rsidRPr="004D726B">
        <w:rPr>
          <w:rFonts w:ascii="Arial" w:hAnsi="Arial" w:cs="Arial"/>
          <w:noProof/>
          <w:sz w:val="22"/>
          <w:szCs w:val="22"/>
          <w:lang w:val="en-AU" w:eastAsia="en-AU"/>
        </w:rPr>
        <w:drawing>
          <wp:anchor distT="0" distB="0" distL="114300" distR="114300" simplePos="0" relativeHeight="251677696" behindDoc="0" locked="0" layoutInCell="1" allowOverlap="1" wp14:anchorId="1404853B" wp14:editId="7A7B42DC">
            <wp:simplePos x="0" y="0"/>
            <wp:positionH relativeFrom="column">
              <wp:posOffset>2895600</wp:posOffset>
            </wp:positionH>
            <wp:positionV relativeFrom="paragraph">
              <wp:posOffset>148590</wp:posOffset>
            </wp:positionV>
            <wp:extent cx="1492885" cy="1143000"/>
            <wp:effectExtent l="0" t="0" r="5715" b="0"/>
            <wp:wrapNone/>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1492885"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C58A7" w14:textId="7009B15F" w:rsidR="004D726B" w:rsidRPr="004D726B" w:rsidRDefault="002E3EF6" w:rsidP="00A21774">
      <w:pPr>
        <w:pStyle w:val="NoSpacing"/>
        <w:rPr>
          <w:rFonts w:ascii="Arial" w:hAnsi="Arial" w:cs="Arial"/>
          <w:sz w:val="22"/>
          <w:szCs w:val="22"/>
        </w:rPr>
      </w:pPr>
      <w:r w:rsidRPr="004D726B">
        <w:rPr>
          <w:rFonts w:ascii="Arial" w:hAnsi="Arial" w:cs="Arial"/>
          <w:noProof/>
          <w:sz w:val="22"/>
          <w:szCs w:val="22"/>
          <w:lang w:val="en-AU" w:eastAsia="en-AU"/>
        </w:rPr>
        <w:drawing>
          <wp:anchor distT="0" distB="0" distL="114300" distR="114300" simplePos="0" relativeHeight="251678720" behindDoc="0" locked="0" layoutInCell="1" allowOverlap="1" wp14:anchorId="7C8DB745" wp14:editId="7C19601B">
            <wp:simplePos x="0" y="0"/>
            <wp:positionH relativeFrom="column">
              <wp:posOffset>3028950</wp:posOffset>
            </wp:positionH>
            <wp:positionV relativeFrom="paragraph">
              <wp:posOffset>1229360</wp:posOffset>
            </wp:positionV>
            <wp:extent cx="927100" cy="1112520"/>
            <wp:effectExtent l="0" t="0" r="12700" b="5080"/>
            <wp:wrapNone/>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92710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726B">
        <w:rPr>
          <w:rFonts w:ascii="Arial" w:hAnsi="Arial" w:cs="Arial"/>
          <w:noProof/>
          <w:sz w:val="22"/>
          <w:szCs w:val="22"/>
          <w:lang w:val="en-AU" w:eastAsia="en-AU"/>
        </w:rPr>
        <w:drawing>
          <wp:anchor distT="0" distB="0" distL="114300" distR="114300" simplePos="0" relativeHeight="251679744" behindDoc="0" locked="0" layoutInCell="1" allowOverlap="1" wp14:anchorId="33AF1576" wp14:editId="59FD10CB">
            <wp:simplePos x="0" y="0"/>
            <wp:positionH relativeFrom="column">
              <wp:posOffset>4274820</wp:posOffset>
            </wp:positionH>
            <wp:positionV relativeFrom="paragraph">
              <wp:posOffset>1236980</wp:posOffset>
            </wp:positionV>
            <wp:extent cx="1039761" cy="1028700"/>
            <wp:effectExtent l="0" t="0" r="1905" b="0"/>
            <wp:wrapNone/>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1039761"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726B">
        <w:rPr>
          <w:rFonts w:ascii="Arial" w:hAnsi="Arial" w:cs="Arial"/>
          <w:noProof/>
          <w:sz w:val="22"/>
          <w:szCs w:val="22"/>
          <w:lang w:val="en-AU" w:eastAsia="en-AU"/>
        </w:rPr>
        <w:drawing>
          <wp:anchor distT="0" distB="0" distL="114300" distR="114300" simplePos="0" relativeHeight="251676672" behindDoc="0" locked="0" layoutInCell="1" allowOverlap="1" wp14:anchorId="5F6DE0B5" wp14:editId="35A5836B">
            <wp:simplePos x="0" y="0"/>
            <wp:positionH relativeFrom="column">
              <wp:posOffset>4476750</wp:posOffset>
            </wp:positionH>
            <wp:positionV relativeFrom="paragraph">
              <wp:posOffset>6985</wp:posOffset>
            </wp:positionV>
            <wp:extent cx="838200" cy="1143000"/>
            <wp:effectExtent l="0" t="0" r="0" b="0"/>
            <wp:wrapNone/>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8382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726B" w:rsidRPr="004D726B">
        <w:rPr>
          <w:rFonts w:ascii="Arial" w:hAnsi="Arial" w:cs="Arial"/>
          <w:noProof/>
          <w:sz w:val="22"/>
          <w:szCs w:val="22"/>
          <w:lang w:val="en-AU" w:eastAsia="en-AU"/>
        </w:rPr>
        <w:drawing>
          <wp:inline distT="0" distB="0" distL="0" distR="0" wp14:anchorId="3B440223" wp14:editId="3B12CD4F">
            <wp:extent cx="2776483" cy="2286000"/>
            <wp:effectExtent l="0" t="0" r="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781685" cy="2290283"/>
                    </a:xfrm>
                    <a:prstGeom prst="rect">
                      <a:avLst/>
                    </a:prstGeom>
                    <a:noFill/>
                    <a:ln>
                      <a:noFill/>
                    </a:ln>
                  </pic:spPr>
                </pic:pic>
              </a:graphicData>
            </a:graphic>
          </wp:inline>
        </w:drawing>
      </w:r>
    </w:p>
    <w:p w14:paraId="26DEBC4B" w14:textId="238F18ED" w:rsidR="004D726B" w:rsidRDefault="004D726B" w:rsidP="004D726B">
      <w:pPr>
        <w:pStyle w:val="NoSpacing"/>
        <w:jc w:val="both"/>
        <w:rPr>
          <w:rFonts w:ascii="Arial" w:hAnsi="Arial" w:cs="Arial"/>
          <w:noProof/>
          <w:sz w:val="22"/>
          <w:szCs w:val="22"/>
        </w:rPr>
      </w:pPr>
    </w:p>
    <w:p w14:paraId="0E6A67E8" w14:textId="28E219E4" w:rsidR="00A21774" w:rsidRDefault="00A21774" w:rsidP="004D726B">
      <w:pPr>
        <w:pStyle w:val="NoSpacing"/>
        <w:jc w:val="both"/>
        <w:rPr>
          <w:rFonts w:ascii="Arial" w:hAnsi="Arial" w:cs="Arial"/>
          <w:sz w:val="16"/>
          <w:szCs w:val="16"/>
        </w:rPr>
      </w:pPr>
      <w:r w:rsidRPr="002E3EF6">
        <w:rPr>
          <w:rFonts w:ascii="Arial" w:hAnsi="Arial" w:cs="Arial"/>
          <w:sz w:val="20"/>
          <w:szCs w:val="20"/>
        </w:rPr>
        <w:t xml:space="preserve">Papua New Guinea Tree Canopy Change Red loss and Blue gain  </w:t>
      </w:r>
      <w:r w:rsidRPr="002E3EF6">
        <w:rPr>
          <w:rFonts w:ascii="Arial" w:hAnsi="Arial" w:cs="Arial"/>
          <w:sz w:val="16"/>
          <w:szCs w:val="16"/>
        </w:rPr>
        <w:t>(source UNEP)</w:t>
      </w:r>
    </w:p>
    <w:p w14:paraId="5EBBE4B6" w14:textId="77777777" w:rsidR="00FB7C0A" w:rsidRPr="002E3EF6" w:rsidRDefault="00FB7C0A" w:rsidP="004D726B">
      <w:pPr>
        <w:pStyle w:val="NoSpacing"/>
        <w:jc w:val="both"/>
        <w:rPr>
          <w:rFonts w:ascii="Arial" w:hAnsi="Arial" w:cs="Arial"/>
          <w:color w:val="FF0000"/>
          <w:sz w:val="20"/>
          <w:szCs w:val="20"/>
        </w:rPr>
      </w:pPr>
    </w:p>
    <w:p w14:paraId="2320EC5A" w14:textId="24107315" w:rsidR="00A21774" w:rsidRPr="004D726B" w:rsidRDefault="00A21774" w:rsidP="00A21774">
      <w:pPr>
        <w:pStyle w:val="NoSpacing"/>
        <w:rPr>
          <w:rFonts w:ascii="Arial" w:hAnsi="Arial" w:cs="Arial"/>
          <w:sz w:val="22"/>
          <w:szCs w:val="22"/>
        </w:rPr>
      </w:pPr>
      <w:r w:rsidRPr="004D726B">
        <w:rPr>
          <w:rFonts w:ascii="Arial" w:hAnsi="Arial" w:cs="Arial"/>
          <w:sz w:val="22"/>
          <w:szCs w:val="22"/>
        </w:rPr>
        <w:t xml:space="preserve">Some reports indicate that tree canopy cover is stable and in some areas increasing which without ground truthing is complex to verify and explain. </w:t>
      </w:r>
    </w:p>
    <w:p w14:paraId="4117ED98" w14:textId="77777777" w:rsidR="00A21774" w:rsidRPr="004D726B" w:rsidRDefault="00A21774" w:rsidP="00A21774">
      <w:pPr>
        <w:pStyle w:val="NoSpacing"/>
        <w:tabs>
          <w:tab w:val="left" w:pos="0"/>
        </w:tabs>
        <w:rPr>
          <w:rFonts w:ascii="Arial" w:hAnsi="Arial" w:cs="Arial"/>
          <w:sz w:val="22"/>
          <w:szCs w:val="22"/>
        </w:rPr>
      </w:pPr>
      <w:r w:rsidRPr="004D726B">
        <w:rPr>
          <w:rFonts w:ascii="Arial" w:hAnsi="Arial" w:cs="Arial"/>
          <w:noProof/>
          <w:color w:val="FF0000"/>
          <w:sz w:val="22"/>
          <w:szCs w:val="22"/>
          <w:lang w:val="en-AU" w:eastAsia="en-AU"/>
        </w:rPr>
        <w:lastRenderedPageBreak/>
        <w:drawing>
          <wp:inline distT="0" distB="0" distL="0" distR="0" wp14:anchorId="0478099C" wp14:editId="0C15522F">
            <wp:extent cx="3823974" cy="2621915"/>
            <wp:effectExtent l="0" t="0" r="11430" b="0"/>
            <wp:docPr id="31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3825330" cy="2622845"/>
                    </a:xfrm>
                    <a:prstGeom prst="rect">
                      <a:avLst/>
                    </a:prstGeom>
                    <a:noFill/>
                    <a:ln>
                      <a:noFill/>
                    </a:ln>
                  </pic:spPr>
                </pic:pic>
              </a:graphicData>
            </a:graphic>
          </wp:inline>
        </w:drawing>
      </w:r>
      <w:r w:rsidRPr="004D726B">
        <w:rPr>
          <w:rFonts w:ascii="Arial" w:hAnsi="Arial" w:cs="Arial"/>
          <w:noProof/>
          <w:color w:val="FF0000"/>
          <w:sz w:val="22"/>
          <w:szCs w:val="22"/>
        </w:rPr>
        <w:t xml:space="preserve"> </w:t>
      </w:r>
      <w:r w:rsidRPr="004D726B">
        <w:rPr>
          <w:rFonts w:ascii="Arial" w:hAnsi="Arial" w:cs="Arial"/>
          <w:noProof/>
          <w:color w:val="FF0000"/>
          <w:sz w:val="22"/>
          <w:szCs w:val="22"/>
          <w:lang w:val="en-AU" w:eastAsia="en-AU"/>
        </w:rPr>
        <w:drawing>
          <wp:inline distT="0" distB="0" distL="0" distR="0" wp14:anchorId="28FE8481" wp14:editId="472E21E1">
            <wp:extent cx="1384300" cy="1824368"/>
            <wp:effectExtent l="0" t="0" r="0" b="4445"/>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1386857" cy="1827738"/>
                    </a:xfrm>
                    <a:prstGeom prst="rect">
                      <a:avLst/>
                    </a:prstGeom>
                    <a:noFill/>
                    <a:ln>
                      <a:noFill/>
                    </a:ln>
                  </pic:spPr>
                </pic:pic>
              </a:graphicData>
            </a:graphic>
          </wp:inline>
        </w:drawing>
      </w:r>
    </w:p>
    <w:p w14:paraId="4E02C333" w14:textId="77777777" w:rsidR="00A21774" w:rsidRPr="004D726B" w:rsidRDefault="00A21774" w:rsidP="00A21774">
      <w:pPr>
        <w:pStyle w:val="NoSpacing"/>
        <w:rPr>
          <w:rFonts w:ascii="Arial" w:hAnsi="Arial" w:cs="Arial"/>
          <w:sz w:val="22"/>
          <w:szCs w:val="22"/>
        </w:rPr>
      </w:pPr>
      <w:r w:rsidRPr="00411B82">
        <w:rPr>
          <w:rFonts w:ascii="Arial" w:hAnsi="Arial" w:cs="Arial"/>
          <w:sz w:val="20"/>
          <w:szCs w:val="20"/>
        </w:rPr>
        <w:t xml:space="preserve">SABLs over intact Forest Landscape 2013 </w:t>
      </w:r>
      <w:r w:rsidRPr="00411B82">
        <w:rPr>
          <w:rFonts w:ascii="Arial" w:hAnsi="Arial" w:cs="Arial"/>
          <w:sz w:val="16"/>
          <w:szCs w:val="16"/>
        </w:rPr>
        <w:t>(USAID WCS)</w:t>
      </w:r>
      <w:r w:rsidRPr="00411B82">
        <w:rPr>
          <w:rFonts w:ascii="Arial" w:hAnsi="Arial" w:cs="Arial"/>
          <w:sz w:val="20"/>
          <w:szCs w:val="20"/>
        </w:rPr>
        <w:t xml:space="preserve"> SABL forest loss on the south coast of New Britain Island</w:t>
      </w:r>
      <w:r w:rsidRPr="004D726B">
        <w:rPr>
          <w:rFonts w:ascii="Arial" w:hAnsi="Arial" w:cs="Arial"/>
          <w:sz w:val="22"/>
          <w:szCs w:val="22"/>
        </w:rPr>
        <w:t>.</w:t>
      </w:r>
    </w:p>
    <w:p w14:paraId="5B075358" w14:textId="77777777" w:rsidR="00A21774" w:rsidRPr="004D726B" w:rsidRDefault="00A21774" w:rsidP="00A21774">
      <w:pPr>
        <w:pStyle w:val="NoSpacing"/>
        <w:rPr>
          <w:rFonts w:ascii="Arial" w:hAnsi="Arial" w:cs="Arial"/>
          <w:sz w:val="22"/>
          <w:szCs w:val="22"/>
        </w:rPr>
      </w:pPr>
    </w:p>
    <w:p w14:paraId="43152C50" w14:textId="69420D94"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The government promoted the establishment of SABLs (Special Agriculture Business Leases) within which areas of clear-fell logging were permitted for broad-scale agriculture development. In many instances due diligence in the process of verifying the viability of these development schemes and the lack of transparency and due diligence in the access over customary lands led to an enquiry into SABLs that is still being undertaken by the Department of Lands. These are still being evaluated, a process hampered in many instances by the </w:t>
      </w:r>
      <w:r w:rsidR="00FB7C0A">
        <w:rPr>
          <w:rFonts w:ascii="Arial" w:hAnsi="Arial" w:cs="Arial"/>
          <w:sz w:val="22"/>
          <w:szCs w:val="22"/>
        </w:rPr>
        <w:t xml:space="preserve">apparent </w:t>
      </w:r>
      <w:r w:rsidRPr="004D726B">
        <w:rPr>
          <w:rFonts w:ascii="Arial" w:hAnsi="Arial" w:cs="Arial"/>
          <w:sz w:val="22"/>
          <w:szCs w:val="22"/>
        </w:rPr>
        <w:t xml:space="preserve">loss of documentation. </w:t>
      </w:r>
    </w:p>
    <w:p w14:paraId="1E51CEA2" w14:textId="77777777" w:rsidR="00A21774" w:rsidRPr="004D726B" w:rsidRDefault="00A21774" w:rsidP="00A21774">
      <w:pPr>
        <w:pStyle w:val="NoSpacing"/>
        <w:jc w:val="both"/>
        <w:rPr>
          <w:rFonts w:ascii="Arial" w:hAnsi="Arial" w:cs="Arial"/>
          <w:sz w:val="22"/>
          <w:szCs w:val="22"/>
        </w:rPr>
      </w:pPr>
    </w:p>
    <w:p w14:paraId="4370E0F6" w14:textId="77777777" w:rsidR="00A21774" w:rsidRPr="004D726B" w:rsidRDefault="00A21774" w:rsidP="00A21774">
      <w:pPr>
        <w:pStyle w:val="NoSpacing"/>
        <w:jc w:val="both"/>
        <w:rPr>
          <w:rFonts w:ascii="Arial" w:hAnsi="Arial" w:cs="Arial"/>
          <w:b/>
          <w:i/>
          <w:sz w:val="22"/>
          <w:szCs w:val="22"/>
        </w:rPr>
      </w:pPr>
      <w:r w:rsidRPr="004D726B">
        <w:rPr>
          <w:rFonts w:ascii="Arial" w:hAnsi="Arial" w:cs="Arial"/>
          <w:b/>
          <w:i/>
          <w:sz w:val="22"/>
          <w:szCs w:val="22"/>
        </w:rPr>
        <w:t>Fire</w:t>
      </w:r>
    </w:p>
    <w:p w14:paraId="5C731B7A" w14:textId="37D3FC5A"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Most of the fires across PNG occur in non-forest vegetation in </w:t>
      </w:r>
      <w:r w:rsidR="00FB7C0A">
        <w:rPr>
          <w:rFonts w:ascii="Arial" w:hAnsi="Arial" w:cs="Arial"/>
          <w:sz w:val="22"/>
          <w:szCs w:val="22"/>
        </w:rPr>
        <w:t xml:space="preserve">areas of savannah, </w:t>
      </w:r>
      <w:r w:rsidRPr="004D726B">
        <w:rPr>
          <w:rFonts w:ascii="Arial" w:hAnsi="Arial" w:cs="Arial"/>
          <w:sz w:val="22"/>
          <w:szCs w:val="22"/>
        </w:rPr>
        <w:t xml:space="preserve">although fires </w:t>
      </w:r>
      <w:r w:rsidR="00FB7C0A">
        <w:rPr>
          <w:rFonts w:ascii="Arial" w:hAnsi="Arial" w:cs="Arial"/>
          <w:sz w:val="22"/>
          <w:szCs w:val="22"/>
        </w:rPr>
        <w:t>often</w:t>
      </w:r>
      <w:r w:rsidRPr="004D726B">
        <w:rPr>
          <w:rFonts w:ascii="Arial" w:hAnsi="Arial" w:cs="Arial"/>
          <w:sz w:val="22"/>
          <w:szCs w:val="22"/>
        </w:rPr>
        <w:t xml:space="preserve"> creep into rainforest </w:t>
      </w:r>
      <w:r w:rsidR="00FB7C0A">
        <w:rPr>
          <w:rFonts w:ascii="Arial" w:hAnsi="Arial" w:cs="Arial"/>
          <w:sz w:val="22"/>
          <w:szCs w:val="22"/>
        </w:rPr>
        <w:t xml:space="preserve">on the </w:t>
      </w:r>
      <w:r w:rsidRPr="004D726B">
        <w:rPr>
          <w:rFonts w:ascii="Arial" w:hAnsi="Arial" w:cs="Arial"/>
          <w:sz w:val="22"/>
          <w:szCs w:val="22"/>
        </w:rPr>
        <w:t xml:space="preserve">edges. </w:t>
      </w:r>
      <w:r w:rsidR="00FB7C0A">
        <w:rPr>
          <w:rFonts w:ascii="Arial" w:hAnsi="Arial" w:cs="Arial"/>
          <w:sz w:val="22"/>
          <w:szCs w:val="22"/>
        </w:rPr>
        <w:t>Many</w:t>
      </w:r>
      <w:r w:rsidRPr="004D726B">
        <w:rPr>
          <w:rFonts w:ascii="Arial" w:hAnsi="Arial" w:cs="Arial"/>
          <w:sz w:val="22"/>
          <w:szCs w:val="22"/>
        </w:rPr>
        <w:t xml:space="preserve"> landscapes </w:t>
      </w:r>
      <w:r w:rsidR="00FB7C0A">
        <w:rPr>
          <w:rFonts w:ascii="Arial" w:hAnsi="Arial" w:cs="Arial"/>
          <w:sz w:val="22"/>
          <w:szCs w:val="22"/>
        </w:rPr>
        <w:t xml:space="preserve">where fire occurs </w:t>
      </w:r>
      <w:r w:rsidRPr="004D726B">
        <w:rPr>
          <w:rFonts w:ascii="Arial" w:hAnsi="Arial" w:cs="Arial"/>
          <w:sz w:val="22"/>
          <w:szCs w:val="22"/>
        </w:rPr>
        <w:t>have likely evolved with the human influence of burning. Burning also occurs within areas of subsistence agriculture with cut vegetation b</w:t>
      </w:r>
      <w:r w:rsidR="00FB7C0A">
        <w:rPr>
          <w:rFonts w:ascii="Arial" w:hAnsi="Arial" w:cs="Arial"/>
          <w:sz w:val="22"/>
          <w:szCs w:val="22"/>
        </w:rPr>
        <w:t>urnt off as a cultural agronomic practice</w:t>
      </w:r>
      <w:r w:rsidRPr="004D726B">
        <w:rPr>
          <w:rFonts w:ascii="Arial" w:hAnsi="Arial" w:cs="Arial"/>
          <w:sz w:val="22"/>
          <w:szCs w:val="22"/>
        </w:rPr>
        <w:t xml:space="preserve">. </w:t>
      </w:r>
    </w:p>
    <w:p w14:paraId="46F1F68E" w14:textId="77777777" w:rsidR="00A21774" w:rsidRPr="004D726B" w:rsidRDefault="00A21774" w:rsidP="00A21774">
      <w:pPr>
        <w:pStyle w:val="NoSpacing"/>
        <w:jc w:val="both"/>
        <w:rPr>
          <w:rFonts w:ascii="Arial" w:hAnsi="Arial" w:cs="Arial"/>
          <w:sz w:val="22"/>
          <w:szCs w:val="22"/>
        </w:rPr>
      </w:pPr>
      <w:r w:rsidRPr="004D726B">
        <w:rPr>
          <w:rFonts w:ascii="Arial" w:hAnsi="Arial" w:cs="Arial"/>
          <w:noProof/>
          <w:sz w:val="22"/>
          <w:szCs w:val="22"/>
          <w:lang w:val="en-AU" w:eastAsia="en-AU"/>
        </w:rPr>
        <w:drawing>
          <wp:inline distT="0" distB="0" distL="0" distR="0" wp14:anchorId="4FD6867C" wp14:editId="59537C25">
            <wp:extent cx="3705225" cy="261976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3717672" cy="2628565"/>
                    </a:xfrm>
                    <a:prstGeom prst="rect">
                      <a:avLst/>
                    </a:prstGeom>
                    <a:noFill/>
                    <a:ln>
                      <a:noFill/>
                    </a:ln>
                  </pic:spPr>
                </pic:pic>
              </a:graphicData>
            </a:graphic>
          </wp:inline>
        </w:drawing>
      </w:r>
    </w:p>
    <w:p w14:paraId="4B8C7A41" w14:textId="77777777" w:rsidR="00A21774" w:rsidRPr="002E3EF6" w:rsidRDefault="00A21774" w:rsidP="00A21774">
      <w:pPr>
        <w:pStyle w:val="NoSpacing"/>
        <w:jc w:val="both"/>
        <w:rPr>
          <w:rFonts w:ascii="Arial" w:hAnsi="Arial" w:cs="Arial"/>
          <w:sz w:val="20"/>
          <w:szCs w:val="20"/>
        </w:rPr>
      </w:pPr>
      <w:r w:rsidRPr="002E3EF6">
        <w:rPr>
          <w:rFonts w:ascii="Arial" w:hAnsi="Arial" w:cs="Arial"/>
          <w:sz w:val="20"/>
          <w:szCs w:val="20"/>
        </w:rPr>
        <w:t>Location of fire hotspots in PNG 2002-2014</w:t>
      </w:r>
    </w:p>
    <w:p w14:paraId="673AF331" w14:textId="77777777" w:rsidR="00A21774" w:rsidRPr="004D726B" w:rsidRDefault="00A21774" w:rsidP="00A21774">
      <w:pPr>
        <w:pStyle w:val="NoSpacing"/>
        <w:rPr>
          <w:rFonts w:ascii="Arial" w:hAnsi="Arial" w:cs="Arial"/>
          <w:sz w:val="22"/>
          <w:szCs w:val="22"/>
        </w:rPr>
      </w:pPr>
    </w:p>
    <w:p w14:paraId="5B908800" w14:textId="45B62F85" w:rsidR="00A21774" w:rsidRPr="004D726B" w:rsidRDefault="00A21774" w:rsidP="00A21774">
      <w:pPr>
        <w:pStyle w:val="NoSpacing"/>
        <w:rPr>
          <w:rFonts w:ascii="Arial" w:hAnsi="Arial" w:cs="Arial"/>
          <w:b/>
          <w:sz w:val="22"/>
          <w:szCs w:val="22"/>
        </w:rPr>
      </w:pPr>
      <w:r w:rsidRPr="004D726B">
        <w:rPr>
          <w:rFonts w:ascii="Arial" w:hAnsi="Arial" w:cs="Arial"/>
          <w:b/>
          <w:sz w:val="22"/>
          <w:szCs w:val="22"/>
        </w:rPr>
        <w:t>Success</w:t>
      </w:r>
    </w:p>
    <w:p w14:paraId="52BE42BD" w14:textId="31667369" w:rsidR="00A21774" w:rsidRPr="004D726B" w:rsidRDefault="00A21774" w:rsidP="00A21774">
      <w:pPr>
        <w:pStyle w:val="NoSpacing"/>
        <w:jc w:val="both"/>
        <w:rPr>
          <w:rFonts w:ascii="Arial" w:hAnsi="Arial" w:cs="Arial"/>
          <w:color w:val="000000"/>
          <w:sz w:val="22"/>
          <w:szCs w:val="22"/>
        </w:rPr>
      </w:pPr>
      <w:r w:rsidRPr="004D726B">
        <w:rPr>
          <w:rFonts w:ascii="Arial" w:hAnsi="Arial" w:cs="Arial"/>
          <w:sz w:val="22"/>
          <w:szCs w:val="22"/>
        </w:rPr>
        <w:t xml:space="preserve">StaRS, the National Strategy for Responsible Sustainable Development and its associated Green Growth Framework provides the overarching framework to guide these discussions and what can be done to reduce the future impact of agricultural commodities on forest </w:t>
      </w:r>
      <w:r w:rsidRPr="004D726B">
        <w:rPr>
          <w:rFonts w:ascii="Arial" w:hAnsi="Arial" w:cs="Arial"/>
          <w:sz w:val="22"/>
          <w:szCs w:val="22"/>
        </w:rPr>
        <w:lastRenderedPageBreak/>
        <w:t xml:space="preserve">cover in PNG. </w:t>
      </w:r>
      <w:r w:rsidRPr="004D726B">
        <w:rPr>
          <w:rFonts w:ascii="Arial" w:hAnsi="Arial" w:cs="Arial"/>
          <w:bCs/>
          <w:sz w:val="22"/>
          <w:szCs w:val="22"/>
        </w:rPr>
        <w:t xml:space="preserve">StaRS is the road map for mainstreaming sustainable development into development policy and actions, and establish PNG as a global leader in promoting a responsible sustainable development paradigm. However </w:t>
      </w:r>
      <w:r w:rsidRPr="004D726B">
        <w:rPr>
          <w:rFonts w:ascii="Arial" w:hAnsi="Arial" w:cs="Arial"/>
          <w:sz w:val="22"/>
          <w:szCs w:val="22"/>
        </w:rPr>
        <w:t xml:space="preserve">realizing this paradigm shift will require significant national commitment as well as ongoing support from development partners. This paradigm development shift in outlined in greater detail in Aichi </w:t>
      </w:r>
      <w:r w:rsidR="00177816">
        <w:rPr>
          <w:rFonts w:ascii="Arial" w:hAnsi="Arial" w:cs="Arial"/>
          <w:sz w:val="22"/>
          <w:szCs w:val="22"/>
        </w:rPr>
        <w:t>Biodiversity</w:t>
      </w:r>
      <w:r w:rsidR="004822A9">
        <w:rPr>
          <w:rFonts w:ascii="Arial" w:hAnsi="Arial" w:cs="Arial"/>
          <w:sz w:val="22"/>
          <w:szCs w:val="22"/>
        </w:rPr>
        <w:t xml:space="preserve"> </w:t>
      </w:r>
      <w:r w:rsidRPr="004D726B">
        <w:rPr>
          <w:rFonts w:ascii="Arial" w:hAnsi="Arial" w:cs="Arial"/>
          <w:sz w:val="22"/>
          <w:szCs w:val="22"/>
        </w:rPr>
        <w:t xml:space="preserve">Target 7. </w:t>
      </w:r>
    </w:p>
    <w:p w14:paraId="68132539" w14:textId="77777777" w:rsidR="00A21774" w:rsidRPr="004D726B" w:rsidRDefault="00A21774" w:rsidP="00A21774">
      <w:pPr>
        <w:pStyle w:val="NoSpacing"/>
        <w:rPr>
          <w:rFonts w:ascii="Arial" w:hAnsi="Arial" w:cs="Arial"/>
          <w:sz w:val="22"/>
          <w:szCs w:val="22"/>
        </w:rPr>
      </w:pPr>
    </w:p>
    <w:p w14:paraId="4187F05F" w14:textId="77777777" w:rsidR="00A21774" w:rsidRPr="004D726B" w:rsidRDefault="00A21774" w:rsidP="00A21774">
      <w:pPr>
        <w:pStyle w:val="NoSpacing"/>
        <w:rPr>
          <w:rFonts w:ascii="Arial" w:hAnsi="Arial" w:cs="Arial"/>
          <w:b/>
          <w:i/>
          <w:sz w:val="22"/>
          <w:szCs w:val="22"/>
        </w:rPr>
      </w:pPr>
      <w:r w:rsidRPr="004D726B">
        <w:rPr>
          <w:rFonts w:ascii="Arial" w:hAnsi="Arial" w:cs="Arial"/>
          <w:b/>
          <w:i/>
          <w:sz w:val="22"/>
          <w:szCs w:val="22"/>
        </w:rPr>
        <w:t xml:space="preserve">Agriculture Sector </w:t>
      </w:r>
    </w:p>
    <w:p w14:paraId="171D3F3C" w14:textId="77777777" w:rsidR="00A21774" w:rsidRPr="00DC57A3" w:rsidRDefault="00A21774" w:rsidP="00A21774">
      <w:pPr>
        <w:pStyle w:val="NoSpacing"/>
        <w:jc w:val="both"/>
        <w:rPr>
          <w:rFonts w:ascii="Arial" w:hAnsi="Arial" w:cs="Arial"/>
          <w:b/>
          <w:i/>
          <w:color w:val="00000A"/>
          <w:sz w:val="22"/>
          <w:szCs w:val="22"/>
        </w:rPr>
      </w:pPr>
      <w:r w:rsidRPr="00DC57A3">
        <w:rPr>
          <w:rFonts w:ascii="Arial" w:hAnsi="Arial" w:cs="Arial"/>
          <w:b/>
          <w:i/>
          <w:color w:val="00000A"/>
          <w:sz w:val="22"/>
          <w:szCs w:val="22"/>
        </w:rPr>
        <w:t xml:space="preserve">Palm Oil </w:t>
      </w:r>
    </w:p>
    <w:p w14:paraId="580FA8A7" w14:textId="77777777" w:rsidR="00A21774" w:rsidRPr="004D726B" w:rsidRDefault="00A21774" w:rsidP="00A21774">
      <w:pPr>
        <w:pStyle w:val="NoSpacing"/>
        <w:jc w:val="both"/>
        <w:rPr>
          <w:rFonts w:ascii="Arial" w:hAnsi="Arial" w:cs="Arial"/>
          <w:color w:val="00000A"/>
          <w:sz w:val="22"/>
          <w:szCs w:val="22"/>
        </w:rPr>
      </w:pPr>
      <w:r w:rsidRPr="004D726B">
        <w:rPr>
          <w:rFonts w:ascii="Arial" w:hAnsi="Arial" w:cs="Arial"/>
          <w:color w:val="00000A"/>
          <w:sz w:val="22"/>
          <w:szCs w:val="22"/>
        </w:rPr>
        <w:t xml:space="preserve">Currently there is a recommendation to develop a </w:t>
      </w:r>
      <w:r w:rsidRPr="004D726B">
        <w:rPr>
          <w:rFonts w:ascii="Arial" w:hAnsi="Arial" w:cs="Arial"/>
          <w:bCs/>
          <w:i/>
          <w:color w:val="00000A"/>
          <w:sz w:val="22"/>
          <w:szCs w:val="22"/>
        </w:rPr>
        <w:t>National Policy For Sustainable Palm Oil</w:t>
      </w:r>
      <w:r w:rsidRPr="004D726B">
        <w:rPr>
          <w:rFonts w:ascii="Arial" w:hAnsi="Arial" w:cs="Arial"/>
          <w:bCs/>
          <w:color w:val="00000A"/>
          <w:sz w:val="22"/>
          <w:szCs w:val="22"/>
        </w:rPr>
        <w:t xml:space="preserve"> (2016) </w:t>
      </w:r>
      <w:r w:rsidRPr="004D726B">
        <w:rPr>
          <w:rFonts w:ascii="Arial" w:hAnsi="Arial" w:cs="Arial"/>
          <w:color w:val="00000A"/>
          <w:sz w:val="22"/>
          <w:szCs w:val="22"/>
        </w:rPr>
        <w:t xml:space="preserve">that is supported by the mapping of appropriate areas for expansion and off limit areas, to help guide future expansion. Also for a </w:t>
      </w:r>
      <w:r w:rsidRPr="004D726B">
        <w:rPr>
          <w:rFonts w:ascii="Arial" w:hAnsi="Arial" w:cs="Arial"/>
          <w:bCs/>
          <w:color w:val="00000A"/>
          <w:sz w:val="22"/>
          <w:szCs w:val="22"/>
        </w:rPr>
        <w:t xml:space="preserve">Multi-stakeholder Palm Oil Platform </w:t>
      </w:r>
      <w:r w:rsidRPr="004D726B">
        <w:rPr>
          <w:rFonts w:ascii="Arial" w:hAnsi="Arial" w:cs="Arial"/>
          <w:color w:val="00000A"/>
          <w:sz w:val="22"/>
          <w:szCs w:val="22"/>
        </w:rPr>
        <w:t xml:space="preserve">to be established in order to strengthen coordination in the sector and help in both developing and overseeing policy implementation. </w:t>
      </w:r>
    </w:p>
    <w:p w14:paraId="6BC5EFEC" w14:textId="77777777" w:rsidR="00A21774" w:rsidRPr="004D726B" w:rsidRDefault="00A21774" w:rsidP="00A21774">
      <w:pPr>
        <w:pStyle w:val="NoSpacing"/>
        <w:jc w:val="both"/>
        <w:rPr>
          <w:rFonts w:ascii="Arial" w:hAnsi="Arial" w:cs="Arial"/>
          <w:i/>
          <w:iCs/>
          <w:color w:val="00000A"/>
          <w:sz w:val="22"/>
          <w:szCs w:val="22"/>
        </w:rPr>
      </w:pPr>
    </w:p>
    <w:p w14:paraId="23922819" w14:textId="77777777" w:rsidR="00A21774" w:rsidRPr="00DC57A3" w:rsidRDefault="00A21774" w:rsidP="00A21774">
      <w:pPr>
        <w:pStyle w:val="NoSpacing"/>
        <w:jc w:val="both"/>
        <w:rPr>
          <w:rFonts w:ascii="Arial" w:hAnsi="Arial" w:cs="Arial"/>
          <w:b/>
          <w:color w:val="000000"/>
          <w:sz w:val="22"/>
          <w:szCs w:val="22"/>
        </w:rPr>
      </w:pPr>
      <w:r w:rsidRPr="00DC57A3">
        <w:rPr>
          <w:rFonts w:ascii="Arial" w:hAnsi="Arial" w:cs="Arial"/>
          <w:b/>
          <w:i/>
          <w:iCs/>
          <w:color w:val="00000A"/>
          <w:sz w:val="22"/>
          <w:szCs w:val="22"/>
        </w:rPr>
        <w:t xml:space="preserve">Cocoa/Coffee </w:t>
      </w:r>
    </w:p>
    <w:p w14:paraId="39190832" w14:textId="619321FC" w:rsidR="00A21774" w:rsidRPr="004D726B" w:rsidRDefault="00A21774" w:rsidP="00A21774">
      <w:pPr>
        <w:pStyle w:val="NoSpacing"/>
        <w:jc w:val="both"/>
        <w:rPr>
          <w:rFonts w:ascii="Arial" w:hAnsi="Arial" w:cs="Arial"/>
          <w:color w:val="000000"/>
          <w:sz w:val="22"/>
          <w:szCs w:val="22"/>
        </w:rPr>
      </w:pPr>
      <w:r w:rsidRPr="004D726B">
        <w:rPr>
          <w:rFonts w:ascii="Arial" w:hAnsi="Arial" w:cs="Arial"/>
          <w:color w:val="00000A"/>
          <w:sz w:val="22"/>
          <w:szCs w:val="22"/>
        </w:rPr>
        <w:t xml:space="preserve">The coffee and cocoa sectors represent the 2nd and 3rd most significant agriculture crops in terms of their economic importance to PNG. They have industry strategic plans in place, developed by their commodity boards, that detail the future direction of these sectors. Contrary to palm oil, coffee and cocoa expansion plans are mostly focused on increasing productivity and the rehabilitation of existing blocks/plantations. </w:t>
      </w:r>
      <w:r w:rsidR="00FB7C0A">
        <w:rPr>
          <w:rFonts w:ascii="Arial" w:hAnsi="Arial" w:cs="Arial"/>
          <w:color w:val="00000A"/>
          <w:sz w:val="22"/>
          <w:szCs w:val="22"/>
        </w:rPr>
        <w:t>This sector therefore currently does not pose a major threat to habitat loss.</w:t>
      </w:r>
    </w:p>
    <w:p w14:paraId="105C3A16" w14:textId="77777777" w:rsidR="00A21774" w:rsidRPr="004D726B" w:rsidRDefault="00A21774" w:rsidP="00A21774">
      <w:pPr>
        <w:pStyle w:val="NoSpacing"/>
        <w:jc w:val="both"/>
        <w:rPr>
          <w:rFonts w:ascii="Arial" w:hAnsi="Arial" w:cs="Arial"/>
          <w:sz w:val="22"/>
          <w:szCs w:val="22"/>
        </w:rPr>
      </w:pPr>
    </w:p>
    <w:p w14:paraId="3D2D2241" w14:textId="77777777" w:rsidR="00A21774" w:rsidRPr="004D726B" w:rsidRDefault="00A21774" w:rsidP="00A21774">
      <w:pPr>
        <w:pStyle w:val="NoSpacing"/>
        <w:jc w:val="both"/>
        <w:rPr>
          <w:rFonts w:ascii="Arial" w:hAnsi="Arial" w:cs="Arial"/>
          <w:b/>
          <w:i/>
          <w:sz w:val="22"/>
          <w:szCs w:val="22"/>
        </w:rPr>
      </w:pPr>
      <w:r w:rsidRPr="004D726B">
        <w:rPr>
          <w:rFonts w:ascii="Arial" w:hAnsi="Arial" w:cs="Arial"/>
          <w:b/>
          <w:i/>
          <w:sz w:val="22"/>
          <w:szCs w:val="22"/>
        </w:rPr>
        <w:t>Biodiversity Offset</w:t>
      </w:r>
    </w:p>
    <w:p w14:paraId="0787DD4D" w14:textId="77777777" w:rsidR="00A21774" w:rsidRPr="004D726B" w:rsidRDefault="00A21774" w:rsidP="00A21774">
      <w:pPr>
        <w:pStyle w:val="NoSpacing"/>
        <w:jc w:val="both"/>
        <w:rPr>
          <w:rFonts w:ascii="Arial" w:hAnsi="Arial" w:cs="Arial"/>
          <w:sz w:val="22"/>
          <w:szCs w:val="22"/>
        </w:rPr>
      </w:pPr>
      <w:r w:rsidRPr="004D726B">
        <w:rPr>
          <w:rFonts w:ascii="Arial" w:hAnsi="Arial" w:cs="Arial"/>
          <w:noProof/>
          <w:sz w:val="22"/>
          <w:szCs w:val="22"/>
          <w:lang w:val="en-AU" w:eastAsia="en-AU"/>
        </w:rPr>
        <w:drawing>
          <wp:inline distT="0" distB="0" distL="0" distR="0" wp14:anchorId="2B4516E3" wp14:editId="148BCEAB">
            <wp:extent cx="2853018" cy="2082306"/>
            <wp:effectExtent l="0" t="0" r="0" b="635"/>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7" cstate="email">
                      <a:extLst>
                        <a:ext uri="{28A0092B-C50C-407E-A947-70E740481C1C}">
                          <a14:useLocalDpi xmlns:a14="http://schemas.microsoft.com/office/drawing/2010/main"/>
                        </a:ext>
                      </a:extLst>
                    </a:blip>
                    <a:stretch>
                      <a:fillRect/>
                    </a:stretch>
                  </pic:blipFill>
                  <pic:spPr>
                    <a:xfrm>
                      <a:off x="0" y="0"/>
                      <a:ext cx="2854270" cy="2083220"/>
                    </a:xfrm>
                    <a:prstGeom prst="rect">
                      <a:avLst/>
                    </a:prstGeom>
                  </pic:spPr>
                </pic:pic>
              </a:graphicData>
            </a:graphic>
          </wp:inline>
        </w:drawing>
      </w:r>
      <w:r w:rsidRPr="004D726B">
        <w:rPr>
          <w:rFonts w:ascii="Arial" w:hAnsi="Arial" w:cs="Arial"/>
          <w:sz w:val="22"/>
          <w:szCs w:val="22"/>
        </w:rPr>
        <w:t xml:space="preserve"> </w:t>
      </w:r>
      <w:r w:rsidRPr="004D726B">
        <w:rPr>
          <w:rFonts w:ascii="Arial" w:hAnsi="Arial" w:cs="Arial"/>
          <w:noProof/>
          <w:sz w:val="22"/>
          <w:szCs w:val="22"/>
          <w:lang w:val="en-AU" w:eastAsia="en-AU"/>
        </w:rPr>
        <w:drawing>
          <wp:inline distT="0" distB="0" distL="0" distR="0" wp14:anchorId="5284458B" wp14:editId="376CD404">
            <wp:extent cx="2363154" cy="2078467"/>
            <wp:effectExtent l="0" t="0" r="0" b="4445"/>
            <wp:docPr id="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2365307" cy="2080361"/>
                    </a:xfrm>
                    <a:prstGeom prst="rect">
                      <a:avLst/>
                    </a:prstGeom>
                    <a:noFill/>
                    <a:ln>
                      <a:noFill/>
                    </a:ln>
                  </pic:spPr>
                </pic:pic>
              </a:graphicData>
            </a:graphic>
          </wp:inline>
        </w:drawing>
      </w:r>
    </w:p>
    <w:p w14:paraId="2662805E" w14:textId="6999C96E" w:rsidR="00A21774" w:rsidRPr="00DC57A3" w:rsidRDefault="00A21774" w:rsidP="00A21774">
      <w:pPr>
        <w:pStyle w:val="NoSpacing"/>
        <w:jc w:val="both"/>
        <w:rPr>
          <w:rFonts w:ascii="Arial" w:hAnsi="Arial" w:cs="Arial"/>
          <w:sz w:val="16"/>
          <w:szCs w:val="16"/>
        </w:rPr>
      </w:pPr>
      <w:r w:rsidRPr="00DC57A3">
        <w:rPr>
          <w:rFonts w:ascii="Arial" w:hAnsi="Arial" w:cs="Arial"/>
          <w:sz w:val="20"/>
          <w:szCs w:val="20"/>
        </w:rPr>
        <w:t xml:space="preserve">Globally Critical Habitat: International Finance Corporation’s Performance Standard 6 </w:t>
      </w:r>
      <w:r w:rsidRPr="00DC57A3">
        <w:rPr>
          <w:rFonts w:ascii="Arial" w:hAnsi="Arial" w:cs="Arial"/>
          <w:sz w:val="16"/>
          <w:szCs w:val="16"/>
        </w:rPr>
        <w:t>(IFC PS6)</w:t>
      </w:r>
      <w:r w:rsidRPr="00DC57A3">
        <w:rPr>
          <w:rFonts w:ascii="Arial" w:hAnsi="Arial" w:cs="Arial"/>
          <w:sz w:val="20"/>
          <w:szCs w:val="20"/>
        </w:rPr>
        <w:t xml:space="preserve"> criteria.</w:t>
      </w:r>
      <w:r w:rsidR="00DC57A3">
        <w:rPr>
          <w:rFonts w:ascii="Arial" w:hAnsi="Arial" w:cs="Arial"/>
          <w:sz w:val="20"/>
          <w:szCs w:val="20"/>
        </w:rPr>
        <w:t xml:space="preserve">    Right: </w:t>
      </w:r>
      <w:r w:rsidRPr="00DC57A3">
        <w:rPr>
          <w:rFonts w:ascii="Arial" w:hAnsi="Arial" w:cs="Arial"/>
          <w:sz w:val="20"/>
          <w:szCs w:val="20"/>
        </w:rPr>
        <w:t xml:space="preserve">Mitigation Hierarchy </w:t>
      </w:r>
      <w:r w:rsidRPr="00DC57A3">
        <w:rPr>
          <w:rFonts w:ascii="Arial" w:hAnsi="Arial" w:cs="Arial"/>
          <w:sz w:val="16"/>
          <w:szCs w:val="16"/>
        </w:rPr>
        <w:t>(CI 2013)</w:t>
      </w:r>
    </w:p>
    <w:p w14:paraId="2BE34C53" w14:textId="77777777" w:rsidR="00A21774" w:rsidRPr="004D726B" w:rsidRDefault="00A21774" w:rsidP="00A21774">
      <w:pPr>
        <w:pStyle w:val="NoSpacing"/>
        <w:jc w:val="both"/>
        <w:rPr>
          <w:rFonts w:ascii="Arial" w:hAnsi="Arial" w:cs="Arial"/>
          <w:sz w:val="22"/>
          <w:szCs w:val="22"/>
        </w:rPr>
      </w:pPr>
    </w:p>
    <w:p w14:paraId="49F3E325"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During the construction phase of the PNG-LNG project an Environmental Mitigation Hierarchy was followed and the concept of Biodiversity Offset for the resultant footprint was advanced in PNG. As this development fell within Globally Critical Habitat it triggered biodiversity offset requirements under the International Finance Corporations Performance Standard 6 (IFC PS6). Therefore a Biodiversity Offset Delivery Plan was developed as part of the PNG-LNG Biodiversity Strategy to address biodiversity impacts that could not be managed through mitigation (EMPNG 2014). This offset being additional to and complimentary to the PNG-LNG environmental program. </w:t>
      </w:r>
    </w:p>
    <w:p w14:paraId="2C5DD7DC" w14:textId="77777777" w:rsidR="00A21774" w:rsidRPr="004D726B" w:rsidRDefault="00A21774" w:rsidP="00A21774">
      <w:pPr>
        <w:widowControl w:val="0"/>
        <w:autoSpaceDE w:val="0"/>
        <w:autoSpaceDN w:val="0"/>
        <w:adjustRightInd w:val="0"/>
        <w:spacing w:after="240" w:line="300" w:lineRule="atLeast"/>
        <w:rPr>
          <w:rFonts w:ascii="Arial" w:hAnsi="Arial" w:cs="Arial"/>
          <w:color w:val="000000"/>
          <w:sz w:val="22"/>
          <w:szCs w:val="22"/>
        </w:rPr>
      </w:pPr>
      <w:r w:rsidRPr="004D726B">
        <w:rPr>
          <w:rFonts w:ascii="Arial" w:hAnsi="Arial" w:cs="Arial"/>
          <w:noProof/>
          <w:color w:val="000000"/>
          <w:sz w:val="22"/>
          <w:szCs w:val="22"/>
          <w:lang w:val="en-AU" w:eastAsia="en-AU"/>
        </w:rPr>
        <w:lastRenderedPageBreak/>
        <w:drawing>
          <wp:inline distT="0" distB="0" distL="0" distR="0" wp14:anchorId="650E7438" wp14:editId="768D6F38">
            <wp:extent cx="5270500" cy="2032709"/>
            <wp:effectExtent l="0" t="0" r="0" b="0"/>
            <wp:docPr id="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270500" cy="2032709"/>
                    </a:xfrm>
                    <a:prstGeom prst="rect">
                      <a:avLst/>
                    </a:prstGeom>
                    <a:noFill/>
                    <a:ln>
                      <a:noFill/>
                    </a:ln>
                  </pic:spPr>
                </pic:pic>
              </a:graphicData>
            </a:graphic>
          </wp:inline>
        </w:drawing>
      </w:r>
    </w:p>
    <w:p w14:paraId="272EEF76" w14:textId="77777777" w:rsidR="00A21774" w:rsidRPr="00DC57A3" w:rsidRDefault="00A21774" w:rsidP="00A21774">
      <w:pPr>
        <w:widowControl w:val="0"/>
        <w:autoSpaceDE w:val="0"/>
        <w:autoSpaceDN w:val="0"/>
        <w:adjustRightInd w:val="0"/>
        <w:spacing w:after="240" w:line="300" w:lineRule="atLeast"/>
        <w:rPr>
          <w:rFonts w:ascii="Arial" w:hAnsi="Arial" w:cs="Arial"/>
          <w:color w:val="000000"/>
          <w:sz w:val="16"/>
          <w:szCs w:val="16"/>
        </w:rPr>
      </w:pPr>
      <w:r w:rsidRPr="00DC57A3">
        <w:rPr>
          <w:rFonts w:ascii="Arial" w:hAnsi="Arial" w:cs="Arial"/>
          <w:color w:val="000000"/>
          <w:sz w:val="16"/>
          <w:szCs w:val="16"/>
        </w:rPr>
        <w:t>(ExxonMobil-PNG 2014)</w:t>
      </w:r>
    </w:p>
    <w:p w14:paraId="4EA541DB"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This example of collaborative innovative implementation of biodiversity offset was timely to assist in broadening the concept of offset in the </w:t>
      </w:r>
      <w:r w:rsidRPr="004D726B">
        <w:rPr>
          <w:rFonts w:ascii="Arial" w:hAnsi="Arial" w:cs="Arial"/>
          <w:i/>
          <w:iCs/>
          <w:sz w:val="22"/>
          <w:szCs w:val="22"/>
        </w:rPr>
        <w:t xml:space="preserve">PPA </w:t>
      </w:r>
      <w:r w:rsidRPr="004D726B">
        <w:rPr>
          <w:rFonts w:ascii="Arial" w:hAnsi="Arial" w:cs="Arial"/>
          <w:iCs/>
          <w:sz w:val="22"/>
          <w:szCs w:val="22"/>
        </w:rPr>
        <w:t>(Mitchell etal., 2014)</w:t>
      </w:r>
      <w:r w:rsidRPr="004D726B">
        <w:rPr>
          <w:rFonts w:ascii="Arial" w:hAnsi="Arial" w:cs="Arial"/>
          <w:sz w:val="22"/>
          <w:szCs w:val="22"/>
        </w:rPr>
        <w:t xml:space="preserve">. As a result these discussions on offset also informed discussion through CEPA at this time, in the consultations with stakeholders that led to the </w:t>
      </w:r>
      <w:r w:rsidRPr="004D726B">
        <w:rPr>
          <w:rFonts w:ascii="Arial" w:hAnsi="Arial" w:cs="Arial"/>
          <w:i/>
          <w:sz w:val="22"/>
          <w:szCs w:val="22"/>
        </w:rPr>
        <w:t>Policy on Protected Areas</w:t>
      </w:r>
      <w:r w:rsidRPr="004D726B">
        <w:rPr>
          <w:rFonts w:ascii="Arial" w:hAnsi="Arial" w:cs="Arial"/>
          <w:sz w:val="22"/>
          <w:szCs w:val="22"/>
        </w:rPr>
        <w:t xml:space="preserve"> (2014). It was seen in Pillar 5 of the policy that the development and implementation of a Biodiversity Trust Fund was needed to support the Protected Area Network through mechanisms such as biodiversity and ecosystem services offsets, Payment for Environmental Services (PES), green contributions such as levies and taxes, and donations and philanthropic contributions.  The Policy developed CEPAs thinking in that where existing industry proposals for resource extraction or development coincide with and conflict with Conservation Priority Areas, negotiations will be needed. If the area is developed, biodiversity offsets will be required in similar ecosystem or habitat types. In the case of new industry proposals, careful consideration will be required and approval given only where no net environmental harm can be ensured. </w:t>
      </w:r>
    </w:p>
    <w:p w14:paraId="02847AB6" w14:textId="77777777" w:rsidR="00A21774" w:rsidRPr="004D726B" w:rsidRDefault="00A21774" w:rsidP="00A21774">
      <w:pPr>
        <w:pStyle w:val="NoSpacing"/>
        <w:jc w:val="both"/>
        <w:rPr>
          <w:rFonts w:ascii="Arial" w:hAnsi="Arial" w:cs="Arial"/>
          <w:sz w:val="22"/>
          <w:szCs w:val="22"/>
        </w:rPr>
      </w:pPr>
    </w:p>
    <w:p w14:paraId="2F64582F" w14:textId="7949EB43" w:rsidR="00A21774" w:rsidRPr="004D726B" w:rsidRDefault="00A21774" w:rsidP="00A21774">
      <w:pPr>
        <w:pStyle w:val="NoSpacing"/>
        <w:jc w:val="both"/>
        <w:rPr>
          <w:rFonts w:ascii="Arial" w:hAnsi="Arial" w:cs="Arial"/>
          <w:b/>
          <w:sz w:val="22"/>
          <w:szCs w:val="22"/>
        </w:rPr>
      </w:pPr>
      <w:r w:rsidRPr="004D726B">
        <w:rPr>
          <w:rFonts w:ascii="Arial" w:hAnsi="Arial" w:cs="Arial"/>
          <w:b/>
          <w:i/>
          <w:sz w:val="22"/>
          <w:szCs w:val="22"/>
        </w:rPr>
        <w:t>Constraints</w:t>
      </w:r>
    </w:p>
    <w:p w14:paraId="5400B3DA"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With an increasing population the subsistence agriculture sector it has been calculated that gardening has led to forest degradation in 8.2% of the forests of Papua New Guinea outlined in ABT 7. With land-use intensification and decreasing fallow periods, the sustainable forest fallow is lost through succession to a grass fallow. Other areas of forest are brought into the garden production cycle or felled for small scale cash cropping. </w:t>
      </w:r>
    </w:p>
    <w:p w14:paraId="3A008FEE" w14:textId="77777777" w:rsidR="00A21774" w:rsidRPr="004D726B" w:rsidRDefault="00A21774" w:rsidP="00A21774">
      <w:pPr>
        <w:pStyle w:val="NoSpacing"/>
        <w:jc w:val="both"/>
        <w:rPr>
          <w:rFonts w:ascii="Arial" w:hAnsi="Arial" w:cs="Arial"/>
          <w:sz w:val="22"/>
          <w:szCs w:val="22"/>
        </w:rPr>
      </w:pPr>
    </w:p>
    <w:p w14:paraId="429E8037" w14:textId="77777777" w:rsidR="00A21774" w:rsidRPr="004D726B" w:rsidRDefault="00A21774" w:rsidP="00A21774">
      <w:pPr>
        <w:pStyle w:val="NoSpacing"/>
        <w:rPr>
          <w:rFonts w:ascii="Arial" w:hAnsi="Arial" w:cs="Arial"/>
          <w:b/>
          <w:i/>
          <w:sz w:val="22"/>
          <w:szCs w:val="22"/>
        </w:rPr>
      </w:pPr>
      <w:r w:rsidRPr="004D726B">
        <w:rPr>
          <w:rFonts w:ascii="Arial" w:hAnsi="Arial" w:cs="Arial"/>
          <w:b/>
          <w:i/>
          <w:sz w:val="22"/>
          <w:szCs w:val="22"/>
        </w:rPr>
        <w:t>Definition of Forests by PNG</w:t>
      </w:r>
    </w:p>
    <w:p w14:paraId="55A9A741" w14:textId="77777777"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In this period the PNGFA (PNG Forest Authority) has altered its definition of forests in 2014. This must be factored when comparing previous forest cover, and hence its ongoing sustainability with current forest cover. This redefinition occurred in the determination of the Forest Reference Level (FRL) to UNFCCC rather than the structure of forest as reported to FAO i.e. the national forest cover in PNGs FRL submission (76.2%) is smaller than that reported in the Global Forest Resources Assessment 2015 report (83.8%).   </w:t>
      </w:r>
    </w:p>
    <w:p w14:paraId="68824A51" w14:textId="77777777" w:rsidR="00A21774" w:rsidRPr="004D726B" w:rsidRDefault="00A21774" w:rsidP="00A21774">
      <w:pPr>
        <w:pStyle w:val="NoSpacing"/>
        <w:jc w:val="both"/>
        <w:rPr>
          <w:rFonts w:ascii="Arial" w:hAnsi="Arial" w:cs="Arial"/>
          <w:sz w:val="22"/>
          <w:szCs w:val="22"/>
        </w:rPr>
      </w:pPr>
    </w:p>
    <w:p w14:paraId="696A003B" w14:textId="77777777" w:rsidR="00A21774" w:rsidRPr="004D726B" w:rsidRDefault="00A21774" w:rsidP="00A21774">
      <w:pPr>
        <w:pStyle w:val="NoSpacing"/>
        <w:jc w:val="both"/>
        <w:rPr>
          <w:rFonts w:ascii="Arial" w:hAnsi="Arial" w:cs="Arial"/>
          <w:color w:val="000000"/>
          <w:sz w:val="22"/>
          <w:szCs w:val="22"/>
        </w:rPr>
      </w:pPr>
      <w:r w:rsidRPr="004D726B">
        <w:rPr>
          <w:rFonts w:ascii="Arial" w:hAnsi="Arial" w:cs="Arial"/>
          <w:color w:val="00000A"/>
          <w:sz w:val="22"/>
          <w:szCs w:val="22"/>
        </w:rPr>
        <w:t xml:space="preserve">The government capacity and coordination to support the sector is limited with; a lack of coordination between government departments and agencies, a lack of dialogue and transparency between the different stakeholders engaged in agricultural commodities, low capacity in government departments to enforce existing legislation and an agriculture budget representing less than 2% of public spending (2016). </w:t>
      </w:r>
    </w:p>
    <w:p w14:paraId="2297CC79" w14:textId="77777777" w:rsidR="00A21774" w:rsidRPr="004D726B" w:rsidRDefault="00A21774" w:rsidP="00A21774">
      <w:pPr>
        <w:pStyle w:val="NoSpacing"/>
        <w:rPr>
          <w:rFonts w:ascii="Arial" w:hAnsi="Arial" w:cs="Arial"/>
          <w:sz w:val="22"/>
          <w:szCs w:val="22"/>
        </w:rPr>
      </w:pPr>
    </w:p>
    <w:p w14:paraId="348C0D28" w14:textId="77777777" w:rsidR="00A21774" w:rsidRPr="004D726B" w:rsidRDefault="00A21774" w:rsidP="00A21774">
      <w:pPr>
        <w:pStyle w:val="NoSpacing"/>
        <w:rPr>
          <w:rFonts w:ascii="Arial" w:hAnsi="Arial" w:cs="Arial"/>
          <w:b/>
          <w:i/>
          <w:sz w:val="22"/>
          <w:szCs w:val="22"/>
        </w:rPr>
      </w:pPr>
      <w:r w:rsidRPr="004D726B">
        <w:rPr>
          <w:rFonts w:ascii="Arial" w:hAnsi="Arial" w:cs="Arial"/>
          <w:b/>
          <w:i/>
          <w:sz w:val="22"/>
          <w:szCs w:val="22"/>
        </w:rPr>
        <w:t xml:space="preserve">Oil Palm Futures </w:t>
      </w:r>
    </w:p>
    <w:p w14:paraId="7BE19124" w14:textId="77777777" w:rsidR="00A21774" w:rsidRPr="004D726B" w:rsidRDefault="00A21774" w:rsidP="00A21774">
      <w:pPr>
        <w:pStyle w:val="NoSpacing"/>
        <w:jc w:val="both"/>
        <w:rPr>
          <w:rFonts w:ascii="Arial" w:hAnsi="Arial" w:cs="Arial"/>
          <w:color w:val="000000"/>
          <w:sz w:val="22"/>
          <w:szCs w:val="22"/>
        </w:rPr>
      </w:pPr>
      <w:r w:rsidRPr="004D726B">
        <w:rPr>
          <w:rFonts w:ascii="Arial" w:hAnsi="Arial" w:cs="Arial"/>
          <w:bCs/>
          <w:color w:val="00000A"/>
          <w:sz w:val="22"/>
          <w:szCs w:val="22"/>
        </w:rPr>
        <w:t xml:space="preserve">Oil-palm in PNG was 100% RSPO compliant however recently an uncertified palm oil sector has emerged which is focused on increasing production through expansion of its area under </w:t>
      </w:r>
      <w:r w:rsidRPr="004D726B">
        <w:rPr>
          <w:rFonts w:ascii="Arial" w:hAnsi="Arial" w:cs="Arial"/>
          <w:bCs/>
          <w:color w:val="00000A"/>
          <w:sz w:val="22"/>
          <w:szCs w:val="22"/>
        </w:rPr>
        <w:lastRenderedPageBreak/>
        <w:t xml:space="preserve">cultivation and represents the most significant threat to levels of forest cover. The current area </w:t>
      </w:r>
      <w:r w:rsidRPr="004D726B">
        <w:rPr>
          <w:rFonts w:ascii="Arial" w:hAnsi="Arial" w:cs="Arial"/>
          <w:color w:val="00000A"/>
          <w:sz w:val="22"/>
          <w:szCs w:val="22"/>
        </w:rPr>
        <w:t>estimated under production at 1,500km</w:t>
      </w:r>
      <w:r w:rsidRPr="004D726B">
        <w:rPr>
          <w:rFonts w:ascii="Arial" w:hAnsi="Arial" w:cs="Arial"/>
          <w:color w:val="00000A"/>
          <w:sz w:val="22"/>
          <w:szCs w:val="22"/>
          <w:vertAlign w:val="superscript"/>
        </w:rPr>
        <w:t>2</w:t>
      </w:r>
      <w:r w:rsidRPr="004D726B">
        <w:rPr>
          <w:rFonts w:ascii="Arial" w:hAnsi="Arial" w:cs="Arial"/>
          <w:color w:val="00000A"/>
          <w:sz w:val="22"/>
          <w:szCs w:val="22"/>
        </w:rPr>
        <w:t xml:space="preserve"> is set to increase by 10-fold to 15,000km</w:t>
      </w:r>
      <w:r w:rsidRPr="004D726B">
        <w:rPr>
          <w:rFonts w:ascii="Arial" w:hAnsi="Arial" w:cs="Arial"/>
          <w:color w:val="00000A"/>
          <w:sz w:val="22"/>
          <w:szCs w:val="22"/>
          <w:vertAlign w:val="superscript"/>
        </w:rPr>
        <w:t>2</w:t>
      </w:r>
      <w:r w:rsidRPr="004D726B">
        <w:rPr>
          <w:rFonts w:ascii="Arial" w:hAnsi="Arial" w:cs="Arial"/>
          <w:color w:val="00000A"/>
          <w:sz w:val="22"/>
          <w:szCs w:val="22"/>
        </w:rPr>
        <w:t xml:space="preserve"> by 2030 according to government plans. </w:t>
      </w:r>
      <w:r w:rsidRPr="004D726B">
        <w:rPr>
          <w:rFonts w:ascii="Arial" w:hAnsi="Arial" w:cs="Arial"/>
          <w:bCs/>
          <w:color w:val="00000A"/>
          <w:sz w:val="22"/>
          <w:szCs w:val="22"/>
        </w:rPr>
        <w:t xml:space="preserve">The large-scale development of uncertified palm oil could significantly impact on existing certified producers as well as the long-term profitability of the sector as investors seek to follow global market trends towards sustainable production for high value European and US markets. </w:t>
      </w:r>
    </w:p>
    <w:p w14:paraId="178A1B93" w14:textId="77777777" w:rsidR="00A21774" w:rsidRPr="004D726B" w:rsidRDefault="00A21774" w:rsidP="00A21774">
      <w:pPr>
        <w:pStyle w:val="NoSpacing"/>
        <w:rPr>
          <w:rFonts w:ascii="Arial" w:hAnsi="Arial" w:cs="Arial"/>
          <w:sz w:val="22"/>
          <w:szCs w:val="22"/>
        </w:rPr>
      </w:pPr>
    </w:p>
    <w:p w14:paraId="285095DE" w14:textId="580461B6" w:rsidR="00A21774" w:rsidRPr="004D726B" w:rsidRDefault="00A21774" w:rsidP="00A21774">
      <w:pPr>
        <w:pStyle w:val="NoSpacing"/>
        <w:jc w:val="both"/>
        <w:rPr>
          <w:rFonts w:ascii="Arial" w:hAnsi="Arial" w:cs="Arial"/>
          <w:sz w:val="22"/>
          <w:szCs w:val="22"/>
        </w:rPr>
      </w:pPr>
      <w:r w:rsidRPr="004D726B">
        <w:rPr>
          <w:rFonts w:ascii="Arial" w:hAnsi="Arial" w:cs="Arial"/>
          <w:sz w:val="22"/>
          <w:szCs w:val="22"/>
        </w:rPr>
        <w:t xml:space="preserve">Currently with several SABLs (Special Agriculture Business Leases) and/or FCAs (Forest Clearance Authority) licences issued or in process of issuance for the conversion of rainforest to commercial agriculture, the ongoing loss of habitat within a developing nation such as PNG is counter to this Aichi </w:t>
      </w:r>
      <w:r w:rsidR="001B16E1">
        <w:rPr>
          <w:rFonts w:ascii="Arial" w:hAnsi="Arial" w:cs="Arial"/>
          <w:sz w:val="22"/>
          <w:szCs w:val="22"/>
        </w:rPr>
        <w:t xml:space="preserve">Biodiversity </w:t>
      </w:r>
      <w:r w:rsidRPr="004D726B">
        <w:rPr>
          <w:rFonts w:ascii="Arial" w:hAnsi="Arial" w:cs="Arial"/>
          <w:sz w:val="22"/>
          <w:szCs w:val="22"/>
        </w:rPr>
        <w:t>Target.</w:t>
      </w:r>
    </w:p>
    <w:p w14:paraId="369239B8" w14:textId="77777777" w:rsidR="00A21774" w:rsidRPr="00BB31EF" w:rsidRDefault="00A21774" w:rsidP="00A21774">
      <w:pPr>
        <w:pStyle w:val="NoSpacing"/>
        <w:rPr>
          <w:rFonts w:ascii="Arial" w:hAnsi="Arial" w:cs="Arial"/>
          <w:sz w:val="22"/>
          <w:szCs w:val="22"/>
        </w:rPr>
      </w:pPr>
    </w:p>
    <w:p w14:paraId="22BD1A0B" w14:textId="23D36366" w:rsidR="00A21774" w:rsidRPr="00BB31EF" w:rsidRDefault="00A21774" w:rsidP="00A21774">
      <w:pPr>
        <w:pStyle w:val="NoSpacing"/>
        <w:rPr>
          <w:rFonts w:ascii="Arial" w:hAnsi="Arial" w:cs="Arial"/>
          <w:b/>
          <w:sz w:val="22"/>
          <w:szCs w:val="22"/>
        </w:rPr>
      </w:pPr>
      <w:r w:rsidRPr="002E323B">
        <w:rPr>
          <w:rFonts w:ascii="Arial" w:hAnsi="Arial" w:cs="Arial"/>
          <w:b/>
          <w:sz w:val="22"/>
          <w:szCs w:val="22"/>
        </w:rPr>
        <w:t>Moving forward</w:t>
      </w:r>
    </w:p>
    <w:p w14:paraId="4B9CD570" w14:textId="29C91526" w:rsidR="00A21774" w:rsidRDefault="002E323B" w:rsidP="00A21774">
      <w:pPr>
        <w:pStyle w:val="NoSpacing"/>
        <w:rPr>
          <w:rFonts w:ascii="Arial" w:hAnsi="Arial" w:cs="Arial"/>
          <w:sz w:val="22"/>
          <w:szCs w:val="22"/>
        </w:rPr>
      </w:pPr>
      <w:r>
        <w:rPr>
          <w:rFonts w:ascii="Arial" w:hAnsi="Arial" w:cs="Arial"/>
          <w:sz w:val="22"/>
          <w:szCs w:val="22"/>
        </w:rPr>
        <w:t xml:space="preserve">Good quality monitoring is now available which can inform adaptive management into future habitat use. </w:t>
      </w:r>
    </w:p>
    <w:p w14:paraId="223D14D2" w14:textId="77777777" w:rsidR="002E323B" w:rsidRPr="00BB31EF" w:rsidRDefault="002E323B" w:rsidP="00A21774">
      <w:pPr>
        <w:pStyle w:val="NoSpacing"/>
        <w:rPr>
          <w:rFonts w:ascii="Arial" w:hAnsi="Arial" w:cs="Arial"/>
          <w:sz w:val="22"/>
          <w:szCs w:val="22"/>
        </w:rPr>
      </w:pPr>
    </w:p>
    <w:p w14:paraId="6663FFA2" w14:textId="7F9915D8" w:rsidR="00A21774" w:rsidRPr="00BB31EF" w:rsidRDefault="00A21774" w:rsidP="00A21774">
      <w:pPr>
        <w:pStyle w:val="NoSpacing"/>
        <w:rPr>
          <w:rFonts w:ascii="Arial" w:hAnsi="Arial" w:cs="Arial"/>
          <w:bCs/>
          <w:sz w:val="22"/>
          <w:szCs w:val="22"/>
        </w:rPr>
      </w:pPr>
      <w:r w:rsidRPr="00BB31EF">
        <w:rPr>
          <w:rFonts w:ascii="Arial" w:hAnsi="Arial" w:cs="Arial"/>
          <w:b/>
          <w:bCs/>
          <w:sz w:val="22"/>
          <w:szCs w:val="22"/>
        </w:rPr>
        <w:t>Sustainable Development Goals</w:t>
      </w:r>
    </w:p>
    <w:p w14:paraId="7560757E" w14:textId="77777777" w:rsidR="00A21774" w:rsidRPr="004D726B" w:rsidRDefault="00A21774" w:rsidP="00BB31EF">
      <w:pPr>
        <w:spacing w:after="120"/>
        <w:jc w:val="both"/>
        <w:rPr>
          <w:rFonts w:ascii="Arial" w:hAnsi="Arial" w:cs="Arial"/>
          <w:bCs/>
          <w:snapToGrid w:val="0"/>
          <w:kern w:val="22"/>
          <w:sz w:val="22"/>
          <w:szCs w:val="22"/>
        </w:rPr>
      </w:pPr>
      <w:r w:rsidRPr="004D726B">
        <w:rPr>
          <w:rFonts w:ascii="Arial" w:hAnsi="Arial" w:cs="Arial"/>
          <w:noProof/>
          <w:sz w:val="22"/>
          <w:szCs w:val="22"/>
          <w:lang w:val="en-AU" w:eastAsia="en-AU"/>
        </w:rPr>
        <w:drawing>
          <wp:anchor distT="0" distB="0" distL="114300" distR="114300" simplePos="0" relativeHeight="251680768" behindDoc="1" locked="0" layoutInCell="1" allowOverlap="1" wp14:anchorId="2AF0A03F" wp14:editId="6C404FC0">
            <wp:simplePos x="0" y="0"/>
            <wp:positionH relativeFrom="column">
              <wp:posOffset>-2689</wp:posOffset>
            </wp:positionH>
            <wp:positionV relativeFrom="paragraph">
              <wp:posOffset>-299</wp:posOffset>
            </wp:positionV>
            <wp:extent cx="615950" cy="610565"/>
            <wp:effectExtent l="0" t="0" r="0" b="0"/>
            <wp:wrapTight wrapText="bothSides">
              <wp:wrapPolygon edited="0">
                <wp:start x="0" y="0"/>
                <wp:lineTo x="0" y="20903"/>
                <wp:lineTo x="20709" y="20903"/>
                <wp:lineTo x="20709" y="0"/>
                <wp:lineTo x="0" y="0"/>
              </wp:wrapPolygon>
            </wp:wrapTight>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615950" cy="6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726B">
        <w:rPr>
          <w:rFonts w:ascii="Arial" w:hAnsi="Arial" w:cs="Arial"/>
          <w:bCs/>
          <w:snapToGrid w:val="0"/>
          <w:kern w:val="22"/>
          <w:sz w:val="22"/>
          <w:szCs w:val="22"/>
        </w:rPr>
        <w:t xml:space="preserve">7.1 Energy and renewable energy is accessed by few of the urban majority. </w:t>
      </w:r>
    </w:p>
    <w:p w14:paraId="10885C4F" w14:textId="77777777" w:rsidR="00A21774" w:rsidRPr="004D726B" w:rsidRDefault="00A21774" w:rsidP="00BB31EF">
      <w:pPr>
        <w:jc w:val="both"/>
        <w:rPr>
          <w:rFonts w:ascii="Arial" w:hAnsi="Arial" w:cs="Arial"/>
          <w:bCs/>
          <w:snapToGrid w:val="0"/>
          <w:kern w:val="22"/>
          <w:sz w:val="22"/>
          <w:szCs w:val="22"/>
        </w:rPr>
      </w:pPr>
    </w:p>
    <w:p w14:paraId="5A4A0E27" w14:textId="77777777" w:rsidR="00A21774" w:rsidRPr="004D726B" w:rsidRDefault="00A21774" w:rsidP="00BB31EF">
      <w:pPr>
        <w:jc w:val="both"/>
        <w:rPr>
          <w:rFonts w:ascii="Arial" w:hAnsi="Arial" w:cs="Arial"/>
          <w:bCs/>
          <w:snapToGrid w:val="0"/>
          <w:kern w:val="22"/>
          <w:sz w:val="22"/>
          <w:szCs w:val="22"/>
        </w:rPr>
      </w:pPr>
    </w:p>
    <w:p w14:paraId="660DC4A2" w14:textId="77777777" w:rsidR="00A21774" w:rsidRPr="004D726B" w:rsidRDefault="00A21774" w:rsidP="00BB31EF">
      <w:pPr>
        <w:jc w:val="both"/>
        <w:rPr>
          <w:rFonts w:ascii="Arial" w:hAnsi="Arial" w:cs="Arial"/>
          <w:bCs/>
          <w:snapToGrid w:val="0"/>
          <w:kern w:val="22"/>
          <w:sz w:val="22"/>
          <w:szCs w:val="22"/>
        </w:rPr>
      </w:pPr>
    </w:p>
    <w:p w14:paraId="393D6C38" w14:textId="77777777" w:rsidR="00A21774" w:rsidRPr="004D726B" w:rsidRDefault="00A21774" w:rsidP="00BB31EF">
      <w:pPr>
        <w:jc w:val="both"/>
        <w:rPr>
          <w:rFonts w:ascii="Arial" w:hAnsi="Arial" w:cs="Arial"/>
          <w:bCs/>
          <w:snapToGrid w:val="0"/>
          <w:kern w:val="22"/>
          <w:sz w:val="22"/>
          <w:szCs w:val="22"/>
        </w:rPr>
      </w:pPr>
      <w:r w:rsidRPr="004D726B">
        <w:rPr>
          <w:rFonts w:ascii="Arial" w:hAnsi="Arial" w:cs="Arial"/>
          <w:noProof/>
          <w:sz w:val="22"/>
          <w:szCs w:val="22"/>
          <w:lang w:val="en-AU" w:eastAsia="en-AU"/>
        </w:rPr>
        <w:drawing>
          <wp:anchor distT="0" distB="0" distL="114300" distR="114300" simplePos="0" relativeHeight="251681792" behindDoc="1" locked="0" layoutInCell="1" allowOverlap="1" wp14:anchorId="7A4061CC" wp14:editId="12F4C26D">
            <wp:simplePos x="0" y="0"/>
            <wp:positionH relativeFrom="column">
              <wp:posOffset>-2689</wp:posOffset>
            </wp:positionH>
            <wp:positionV relativeFrom="paragraph">
              <wp:posOffset>1644</wp:posOffset>
            </wp:positionV>
            <wp:extent cx="609378" cy="616981"/>
            <wp:effectExtent l="0" t="0" r="635" b="0"/>
            <wp:wrapTight wrapText="bothSides">
              <wp:wrapPolygon edited="0">
                <wp:start x="0" y="0"/>
                <wp:lineTo x="0" y="20688"/>
                <wp:lineTo x="20947" y="20688"/>
                <wp:lineTo x="20947" y="0"/>
                <wp:lineTo x="0" y="0"/>
              </wp:wrapPolygon>
            </wp:wrapTight>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609378" cy="616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726B">
        <w:rPr>
          <w:rFonts w:ascii="Arial" w:hAnsi="Arial" w:cs="Arial"/>
          <w:bCs/>
          <w:snapToGrid w:val="0"/>
          <w:kern w:val="22"/>
          <w:sz w:val="22"/>
          <w:szCs w:val="22"/>
        </w:rPr>
        <w:t>13.1 Few have enhanced capacity against natural hazards and the unpredictability of weather due to climate change.</w:t>
      </w:r>
    </w:p>
    <w:p w14:paraId="046D735E" w14:textId="77777777" w:rsidR="00A21774" w:rsidRPr="004D726B" w:rsidRDefault="00A21774" w:rsidP="00BB31EF">
      <w:pPr>
        <w:jc w:val="both"/>
        <w:rPr>
          <w:rFonts w:ascii="Arial" w:hAnsi="Arial" w:cs="Arial"/>
          <w:bCs/>
          <w:snapToGrid w:val="0"/>
          <w:kern w:val="22"/>
          <w:sz w:val="22"/>
          <w:szCs w:val="22"/>
        </w:rPr>
      </w:pPr>
    </w:p>
    <w:p w14:paraId="75EF9A83" w14:textId="77777777" w:rsidR="00A21774" w:rsidRPr="004D726B" w:rsidRDefault="00A21774" w:rsidP="00BB31EF">
      <w:pPr>
        <w:jc w:val="both"/>
        <w:rPr>
          <w:rFonts w:ascii="Arial" w:hAnsi="Arial" w:cs="Arial"/>
          <w:bCs/>
          <w:snapToGrid w:val="0"/>
          <w:kern w:val="22"/>
          <w:sz w:val="22"/>
          <w:szCs w:val="22"/>
        </w:rPr>
      </w:pPr>
    </w:p>
    <w:p w14:paraId="04078ABB" w14:textId="77777777" w:rsidR="00A21774" w:rsidRPr="004D726B" w:rsidRDefault="00A21774" w:rsidP="00BB31EF">
      <w:pPr>
        <w:jc w:val="both"/>
        <w:rPr>
          <w:rFonts w:ascii="Arial" w:hAnsi="Arial" w:cs="Arial"/>
          <w:bCs/>
          <w:snapToGrid w:val="0"/>
          <w:kern w:val="22"/>
          <w:sz w:val="22"/>
          <w:szCs w:val="22"/>
        </w:rPr>
      </w:pPr>
      <w:r w:rsidRPr="004D726B">
        <w:rPr>
          <w:rFonts w:ascii="Arial" w:hAnsi="Arial" w:cs="Arial"/>
          <w:bCs/>
          <w:snapToGrid w:val="0"/>
          <w:kern w:val="22"/>
          <w:sz w:val="22"/>
          <w:szCs w:val="22"/>
        </w:rPr>
        <w:t>14.</w:t>
      </w:r>
      <w:r w:rsidRPr="004D726B">
        <w:rPr>
          <w:rFonts w:ascii="Arial" w:hAnsi="Arial" w:cs="Arial"/>
          <w:noProof/>
          <w:sz w:val="22"/>
          <w:szCs w:val="22"/>
          <w:lang w:val="en-AU" w:eastAsia="en-AU"/>
        </w:rPr>
        <w:drawing>
          <wp:anchor distT="0" distB="0" distL="114300" distR="114300" simplePos="0" relativeHeight="251682816" behindDoc="1" locked="0" layoutInCell="1" allowOverlap="1" wp14:anchorId="52D3980D" wp14:editId="1A7D1D5E">
            <wp:simplePos x="0" y="0"/>
            <wp:positionH relativeFrom="margin">
              <wp:align>left</wp:align>
            </wp:positionH>
            <wp:positionV relativeFrom="paragraph">
              <wp:posOffset>89013</wp:posOffset>
            </wp:positionV>
            <wp:extent cx="614045" cy="611881"/>
            <wp:effectExtent l="0" t="0" r="0" b="0"/>
            <wp:wrapTight wrapText="bothSides">
              <wp:wrapPolygon edited="0">
                <wp:start x="0" y="0"/>
                <wp:lineTo x="0" y="20860"/>
                <wp:lineTo x="20774" y="20860"/>
                <wp:lineTo x="20774" y="0"/>
                <wp:lineTo x="0" y="0"/>
              </wp:wrapPolygon>
            </wp:wrapTight>
            <wp:docPr id="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045" cy="6118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726B">
        <w:rPr>
          <w:rFonts w:ascii="Arial" w:hAnsi="Arial" w:cs="Arial"/>
          <w:bCs/>
          <w:snapToGrid w:val="0"/>
          <w:kern w:val="22"/>
          <w:sz w:val="22"/>
          <w:szCs w:val="22"/>
        </w:rPr>
        <w:t xml:space="preserve">5 Coastal and marine habitats remain poorly represented within the protected area network. </w:t>
      </w:r>
    </w:p>
    <w:p w14:paraId="3061D438" w14:textId="77777777" w:rsidR="00A21774" w:rsidRPr="004D726B" w:rsidRDefault="00A21774" w:rsidP="00BB31EF">
      <w:pPr>
        <w:jc w:val="both"/>
        <w:rPr>
          <w:rFonts w:ascii="Arial" w:hAnsi="Arial" w:cs="Arial"/>
          <w:bCs/>
          <w:snapToGrid w:val="0"/>
          <w:kern w:val="22"/>
          <w:sz w:val="22"/>
          <w:szCs w:val="22"/>
        </w:rPr>
      </w:pPr>
    </w:p>
    <w:p w14:paraId="3417293C" w14:textId="77777777" w:rsidR="00A21774" w:rsidRPr="004D726B" w:rsidRDefault="00A21774" w:rsidP="00BB31EF">
      <w:pPr>
        <w:jc w:val="both"/>
        <w:rPr>
          <w:rFonts w:ascii="Arial" w:hAnsi="Arial" w:cs="Arial"/>
          <w:bCs/>
          <w:snapToGrid w:val="0"/>
          <w:kern w:val="22"/>
          <w:sz w:val="22"/>
          <w:szCs w:val="22"/>
        </w:rPr>
      </w:pPr>
    </w:p>
    <w:p w14:paraId="426D792F" w14:textId="77777777" w:rsidR="00A21774" w:rsidRPr="004D726B" w:rsidRDefault="00A21774" w:rsidP="00BB31EF">
      <w:pPr>
        <w:jc w:val="both"/>
        <w:rPr>
          <w:rFonts w:ascii="Arial" w:hAnsi="Arial" w:cs="Arial"/>
          <w:bCs/>
          <w:snapToGrid w:val="0"/>
          <w:kern w:val="22"/>
          <w:sz w:val="22"/>
          <w:szCs w:val="22"/>
        </w:rPr>
      </w:pPr>
      <w:r w:rsidRPr="004D726B">
        <w:rPr>
          <w:rFonts w:ascii="Arial" w:hAnsi="Arial" w:cs="Arial"/>
          <w:noProof/>
          <w:sz w:val="22"/>
          <w:szCs w:val="22"/>
          <w:lang w:val="en-AU" w:eastAsia="en-AU"/>
        </w:rPr>
        <w:drawing>
          <wp:anchor distT="0" distB="0" distL="114300" distR="114300" simplePos="0" relativeHeight="251683840" behindDoc="1" locked="0" layoutInCell="1" allowOverlap="1" wp14:anchorId="4CDC4F2D" wp14:editId="3AD65BBF">
            <wp:simplePos x="0" y="0"/>
            <wp:positionH relativeFrom="margin">
              <wp:align>left</wp:align>
            </wp:positionH>
            <wp:positionV relativeFrom="paragraph">
              <wp:posOffset>147058</wp:posOffset>
            </wp:positionV>
            <wp:extent cx="609600" cy="612842"/>
            <wp:effectExtent l="0" t="0" r="0" b="0"/>
            <wp:wrapTight wrapText="bothSides">
              <wp:wrapPolygon edited="0">
                <wp:start x="0" y="0"/>
                <wp:lineTo x="0" y="20817"/>
                <wp:lineTo x="20925" y="20817"/>
                <wp:lineTo x="20925" y="0"/>
                <wp:lineTo x="0" y="0"/>
              </wp:wrapPolygon>
            </wp:wrapTight>
            <wp:docPr id="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anchor>
        </w:drawing>
      </w:r>
    </w:p>
    <w:p w14:paraId="7CCEEAFE" w14:textId="77777777" w:rsidR="00A21774" w:rsidRPr="004D726B" w:rsidRDefault="00A21774" w:rsidP="00BB31EF">
      <w:pPr>
        <w:jc w:val="both"/>
        <w:rPr>
          <w:rFonts w:ascii="Arial" w:hAnsi="Arial" w:cs="Arial"/>
          <w:bCs/>
          <w:snapToGrid w:val="0"/>
          <w:kern w:val="22"/>
          <w:sz w:val="22"/>
          <w:szCs w:val="22"/>
        </w:rPr>
      </w:pPr>
      <w:r w:rsidRPr="004D726B">
        <w:rPr>
          <w:rFonts w:ascii="Arial" w:hAnsi="Arial" w:cs="Arial"/>
          <w:bCs/>
          <w:snapToGrid w:val="0"/>
          <w:kern w:val="22"/>
          <w:sz w:val="22"/>
          <w:szCs w:val="22"/>
        </w:rPr>
        <w:t xml:space="preserve">15.1 The area and diversity of terrestrial ecosystems formally conserved is gradually increasing.  </w:t>
      </w:r>
    </w:p>
    <w:p w14:paraId="291A1A32" w14:textId="77777777" w:rsidR="00A21774" w:rsidRPr="004D726B" w:rsidRDefault="00A21774" w:rsidP="00BB31EF">
      <w:pPr>
        <w:jc w:val="both"/>
        <w:rPr>
          <w:rFonts w:ascii="Arial" w:hAnsi="Arial" w:cs="Arial"/>
          <w:bCs/>
          <w:snapToGrid w:val="0"/>
          <w:kern w:val="22"/>
          <w:sz w:val="22"/>
          <w:szCs w:val="22"/>
        </w:rPr>
      </w:pPr>
      <w:r w:rsidRPr="004D726B">
        <w:rPr>
          <w:rFonts w:ascii="Arial" w:hAnsi="Arial" w:cs="Arial"/>
          <w:bCs/>
          <w:snapToGrid w:val="0"/>
          <w:kern w:val="22"/>
          <w:sz w:val="22"/>
          <w:szCs w:val="22"/>
        </w:rPr>
        <w:t xml:space="preserve">15.2 Forests are under pressure from a range of developments and from climate change effects. This target is being achieved negatively. </w:t>
      </w:r>
    </w:p>
    <w:p w14:paraId="59A19C9F" w14:textId="4C8A8587" w:rsidR="00A21774" w:rsidRPr="004D726B" w:rsidRDefault="00A21774" w:rsidP="00DA2379">
      <w:pPr>
        <w:pStyle w:val="NoSpacing"/>
        <w:rPr>
          <w:rFonts w:ascii="Arial" w:hAnsi="Arial" w:cs="Arial"/>
          <w:bCs/>
          <w:sz w:val="22"/>
          <w:szCs w:val="22"/>
        </w:rPr>
      </w:pPr>
    </w:p>
    <w:p w14:paraId="79316F65" w14:textId="788B7059" w:rsidR="00A21774" w:rsidRPr="004D726B" w:rsidRDefault="00A21774" w:rsidP="00DA2379">
      <w:pPr>
        <w:pStyle w:val="NoSpacing"/>
        <w:rPr>
          <w:rFonts w:ascii="Arial" w:hAnsi="Arial" w:cs="Arial"/>
          <w:bCs/>
          <w:sz w:val="22"/>
          <w:szCs w:val="22"/>
        </w:rPr>
      </w:pPr>
    </w:p>
    <w:p w14:paraId="1861ED83" w14:textId="7FE172B5" w:rsidR="00A21774" w:rsidRPr="004D726B" w:rsidRDefault="00A21774" w:rsidP="00DA2379">
      <w:pPr>
        <w:pStyle w:val="NoSpacing"/>
        <w:rPr>
          <w:rFonts w:ascii="Arial" w:hAnsi="Arial" w:cs="Arial"/>
          <w:bCs/>
          <w:sz w:val="22"/>
          <w:szCs w:val="22"/>
        </w:rPr>
      </w:pPr>
    </w:p>
    <w:p w14:paraId="2C17FDC0" w14:textId="77777777" w:rsidR="002A5713" w:rsidRPr="004D726B" w:rsidRDefault="002A5713" w:rsidP="002A5713">
      <w:pPr>
        <w:widowControl w:val="0"/>
        <w:autoSpaceDE w:val="0"/>
        <w:autoSpaceDN w:val="0"/>
        <w:adjustRightInd w:val="0"/>
        <w:spacing w:after="240" w:line="360" w:lineRule="atLeast"/>
        <w:rPr>
          <w:rFonts w:ascii="Arial" w:hAnsi="Arial" w:cs="Arial"/>
          <w:bCs/>
          <w:color w:val="000000"/>
          <w:sz w:val="22"/>
          <w:szCs w:val="22"/>
        </w:rPr>
      </w:pPr>
      <w:r w:rsidRPr="004D726B">
        <w:rPr>
          <w:rFonts w:ascii="Arial" w:hAnsi="Arial" w:cs="Arial"/>
          <w:noProof/>
          <w:sz w:val="22"/>
          <w:szCs w:val="22"/>
          <w:lang w:val="en-AU" w:eastAsia="en-AU"/>
        </w:rPr>
        <w:drawing>
          <wp:inline distT="0" distB="0" distL="0" distR="0" wp14:anchorId="24D6BB81" wp14:editId="5CE3F949">
            <wp:extent cx="584200" cy="609600"/>
            <wp:effectExtent l="0" t="0" r="0"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84200" cy="609600"/>
                    </a:xfrm>
                    <a:prstGeom prst="rect">
                      <a:avLst/>
                    </a:prstGeom>
                    <a:noFill/>
                    <a:ln>
                      <a:noFill/>
                    </a:ln>
                  </pic:spPr>
                </pic:pic>
              </a:graphicData>
            </a:graphic>
          </wp:inline>
        </w:drawing>
      </w:r>
      <w:r w:rsidRPr="004D726B">
        <w:rPr>
          <w:rFonts w:ascii="Arial" w:hAnsi="Arial" w:cs="Arial"/>
          <w:bCs/>
          <w:color w:val="000000"/>
          <w:sz w:val="22"/>
          <w:szCs w:val="22"/>
        </w:rPr>
        <w:t xml:space="preserve">  </w:t>
      </w:r>
      <w:r w:rsidRPr="004D726B">
        <w:rPr>
          <w:rFonts w:ascii="Arial" w:hAnsi="Arial" w:cs="Arial"/>
          <w:noProof/>
          <w:sz w:val="22"/>
          <w:szCs w:val="22"/>
          <w:lang w:val="en-AU" w:eastAsia="en-AU"/>
        </w:rPr>
        <w:drawing>
          <wp:inline distT="0" distB="0" distL="0" distR="0" wp14:anchorId="30DF52EB" wp14:editId="027CBC58">
            <wp:extent cx="1126281" cy="574040"/>
            <wp:effectExtent l="0" t="0" r="0" b="1016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126281" cy="574040"/>
                    </a:xfrm>
                    <a:prstGeom prst="rect">
                      <a:avLst/>
                    </a:prstGeom>
                    <a:noFill/>
                    <a:ln>
                      <a:noFill/>
                    </a:ln>
                  </pic:spPr>
                </pic:pic>
              </a:graphicData>
            </a:graphic>
          </wp:inline>
        </w:drawing>
      </w:r>
    </w:p>
    <w:p w14:paraId="2F6E7DCD" w14:textId="3DED3185" w:rsidR="002A5713" w:rsidRPr="00DC57A3" w:rsidRDefault="002A5713" w:rsidP="002A5713">
      <w:pPr>
        <w:pStyle w:val="NoSpacing"/>
        <w:rPr>
          <w:rFonts w:ascii="Arial" w:hAnsi="Arial" w:cs="Arial"/>
          <w:b/>
        </w:rPr>
      </w:pPr>
      <w:r w:rsidRPr="00DC57A3">
        <w:rPr>
          <w:rFonts w:ascii="Arial" w:hAnsi="Arial" w:cs="Arial"/>
          <w:b/>
        </w:rPr>
        <w:t xml:space="preserve">Aichi Biodiversity Target 6 </w:t>
      </w:r>
      <w:r w:rsidR="00DC57A3">
        <w:rPr>
          <w:rFonts w:ascii="Arial" w:hAnsi="Arial" w:cs="Arial"/>
          <w:b/>
        </w:rPr>
        <w:t xml:space="preserve"> </w:t>
      </w:r>
      <w:r w:rsidRPr="00DC57A3">
        <w:rPr>
          <w:rFonts w:ascii="Arial" w:hAnsi="Arial" w:cs="Arial"/>
          <w:b/>
        </w:rPr>
        <w:t>Sustainable management of aquatic living resources</w:t>
      </w:r>
    </w:p>
    <w:p w14:paraId="502B1B48" w14:textId="77777777" w:rsidR="00DC57A3" w:rsidRPr="00811E4F" w:rsidRDefault="00DC57A3" w:rsidP="002A5713">
      <w:pPr>
        <w:pStyle w:val="NoSpacing"/>
        <w:jc w:val="both"/>
        <w:rPr>
          <w:rFonts w:ascii="Arial" w:hAnsi="Arial" w:cs="Arial"/>
          <w:sz w:val="22"/>
          <w:szCs w:val="22"/>
        </w:rPr>
      </w:pPr>
    </w:p>
    <w:p w14:paraId="2F7128B5" w14:textId="5B53776E" w:rsidR="002A5713" w:rsidRPr="00FB7C0A" w:rsidRDefault="00ED7BF6" w:rsidP="00FB7C0A">
      <w:pPr>
        <w:pStyle w:val="NoSpacing"/>
        <w:rPr>
          <w:rFonts w:ascii="Arial" w:hAnsi="Arial" w:cs="Arial"/>
          <w:b/>
          <w:i/>
          <w:sz w:val="22"/>
          <w:szCs w:val="22"/>
        </w:rPr>
      </w:pPr>
      <w:r>
        <w:rPr>
          <w:rFonts w:ascii="Arial" w:hAnsi="Arial" w:cs="Arial"/>
          <w:b/>
          <w:i/>
          <w:sz w:val="22"/>
          <w:szCs w:val="22"/>
        </w:rPr>
        <w:t>Status of the s</w:t>
      </w:r>
      <w:r w:rsidR="00FB7C0A" w:rsidRPr="00FB7C0A">
        <w:rPr>
          <w:rFonts w:ascii="Arial" w:hAnsi="Arial" w:cs="Arial"/>
          <w:b/>
          <w:i/>
          <w:sz w:val="22"/>
          <w:szCs w:val="22"/>
        </w:rPr>
        <w:t>ustainable management of aquatic living resources</w:t>
      </w:r>
    </w:p>
    <w:p w14:paraId="7F138FB2"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Progress towards target but at an insufficient rate</w:t>
      </w:r>
    </w:p>
    <w:p w14:paraId="2111D3A6" w14:textId="77777777" w:rsidR="002A5713" w:rsidRPr="002E3EF6" w:rsidRDefault="002A5713" w:rsidP="002A5713">
      <w:pPr>
        <w:pStyle w:val="NoSpacing"/>
        <w:jc w:val="both"/>
        <w:rPr>
          <w:rFonts w:ascii="Arial" w:hAnsi="Arial" w:cs="Arial"/>
          <w:sz w:val="22"/>
          <w:szCs w:val="22"/>
        </w:rPr>
      </w:pPr>
    </w:p>
    <w:p w14:paraId="43F1553B" w14:textId="77777777" w:rsidR="002A5713" w:rsidRPr="00FB7C0A" w:rsidRDefault="002A5713" w:rsidP="002A5713">
      <w:pPr>
        <w:pStyle w:val="NoSpacing"/>
        <w:jc w:val="both"/>
        <w:rPr>
          <w:rFonts w:ascii="Arial" w:hAnsi="Arial" w:cs="Arial"/>
          <w:b/>
          <w:i/>
          <w:sz w:val="22"/>
          <w:szCs w:val="22"/>
        </w:rPr>
      </w:pPr>
      <w:r w:rsidRPr="00FB7C0A">
        <w:rPr>
          <w:rFonts w:ascii="Arial" w:hAnsi="Arial" w:cs="Arial"/>
          <w:b/>
          <w:i/>
          <w:sz w:val="22"/>
          <w:szCs w:val="22"/>
        </w:rPr>
        <w:t>Level of confidence of the above assessment</w:t>
      </w:r>
    </w:p>
    <w:p w14:paraId="18F15F50"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Based on partial evidence</w:t>
      </w:r>
    </w:p>
    <w:p w14:paraId="47B4BD3C" w14:textId="77777777" w:rsidR="002A5713" w:rsidRPr="002E3EF6" w:rsidRDefault="002A5713" w:rsidP="002A5713">
      <w:pPr>
        <w:pStyle w:val="NoSpacing"/>
        <w:jc w:val="both"/>
        <w:rPr>
          <w:rFonts w:ascii="Arial" w:hAnsi="Arial" w:cs="Arial"/>
          <w:sz w:val="22"/>
          <w:szCs w:val="22"/>
        </w:rPr>
      </w:pPr>
    </w:p>
    <w:p w14:paraId="6FA93C4C" w14:textId="32063CD8"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The level of confidence is from Management Plans and Reports </w:t>
      </w:r>
      <w:r w:rsidR="00FB7C0A">
        <w:rPr>
          <w:rFonts w:ascii="Arial" w:hAnsi="Arial" w:cs="Arial"/>
          <w:sz w:val="22"/>
          <w:szCs w:val="22"/>
        </w:rPr>
        <w:t xml:space="preserve">that are </w:t>
      </w:r>
      <w:r w:rsidRPr="002E3EF6">
        <w:rPr>
          <w:rFonts w:ascii="Arial" w:hAnsi="Arial" w:cs="Arial"/>
          <w:sz w:val="22"/>
          <w:szCs w:val="22"/>
        </w:rPr>
        <w:t xml:space="preserve">readily available. </w:t>
      </w:r>
    </w:p>
    <w:p w14:paraId="090B6FCF"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Monitoring related to this target is partial (e.g. only covering part of the area or issue)</w:t>
      </w:r>
    </w:p>
    <w:p w14:paraId="5B1CBB33" w14:textId="77777777" w:rsidR="002A5713" w:rsidRPr="002E3EF6" w:rsidRDefault="002A5713" w:rsidP="002A5713">
      <w:pPr>
        <w:pStyle w:val="NoSpacing"/>
        <w:jc w:val="both"/>
        <w:rPr>
          <w:rFonts w:ascii="Arial" w:hAnsi="Arial" w:cs="Arial"/>
          <w:sz w:val="22"/>
          <w:szCs w:val="22"/>
        </w:rPr>
      </w:pPr>
    </w:p>
    <w:p w14:paraId="43FFB939" w14:textId="517DD09E"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lastRenderedPageBreak/>
        <w:t xml:space="preserve">The marine sector of Papua New Guinea supports a dual economy of a subsistence/artisanal fishery and commercial fisheries. Little is known of the extent, impact and value of the subsistence fishery with no monitoring of the sustained marine catches/gleaning for subsistence and some </w:t>
      </w:r>
      <w:r w:rsidR="00FB7C0A" w:rsidRPr="00FB7C0A">
        <w:rPr>
          <w:rFonts w:ascii="Arial" w:hAnsi="Arial" w:cs="Arial"/>
          <w:sz w:val="22"/>
          <w:szCs w:val="22"/>
        </w:rPr>
        <w:t>sporadic</w:t>
      </w:r>
      <w:r w:rsidRPr="002E3EF6">
        <w:rPr>
          <w:rFonts w:ascii="Arial" w:hAnsi="Arial" w:cs="Arial"/>
          <w:sz w:val="22"/>
          <w:szCs w:val="22"/>
        </w:rPr>
        <w:t xml:space="preserve"> data on marine sales in targeted markets. Commercial fisheries are better known with catch, and export data. Certified Tuna entering the market will also be a new data source in future.</w:t>
      </w:r>
    </w:p>
    <w:p w14:paraId="44718D2F" w14:textId="77777777" w:rsidR="002A5713" w:rsidRPr="002E3EF6" w:rsidRDefault="002A5713" w:rsidP="002A5713">
      <w:pPr>
        <w:pStyle w:val="NoSpacing"/>
        <w:jc w:val="both"/>
        <w:rPr>
          <w:rFonts w:ascii="Arial" w:hAnsi="Arial" w:cs="Arial"/>
          <w:sz w:val="22"/>
          <w:szCs w:val="22"/>
        </w:rPr>
      </w:pPr>
    </w:p>
    <w:p w14:paraId="297437D7" w14:textId="77777777" w:rsidR="002A5713" w:rsidRPr="002E3EF6" w:rsidRDefault="002A5713" w:rsidP="002A5713">
      <w:pPr>
        <w:pStyle w:val="NoSpacing"/>
        <w:jc w:val="both"/>
        <w:rPr>
          <w:rFonts w:ascii="Arial" w:hAnsi="Arial" w:cs="Arial"/>
          <w:sz w:val="22"/>
          <w:szCs w:val="22"/>
        </w:rPr>
      </w:pPr>
    </w:p>
    <w:p w14:paraId="6A8EE9E0" w14:textId="2EE7FED9" w:rsidR="002A5713" w:rsidRPr="002E3EF6" w:rsidRDefault="002A5713" w:rsidP="002A5713">
      <w:pPr>
        <w:pStyle w:val="NoSpacing"/>
        <w:jc w:val="both"/>
        <w:rPr>
          <w:rFonts w:ascii="Arial" w:hAnsi="Arial" w:cs="Arial"/>
          <w:b/>
          <w:i/>
          <w:sz w:val="22"/>
          <w:szCs w:val="22"/>
        </w:rPr>
      </w:pPr>
      <w:r w:rsidRPr="002E3EF6">
        <w:rPr>
          <w:rFonts w:ascii="Arial" w:hAnsi="Arial" w:cs="Arial"/>
          <w:b/>
          <w:sz w:val="22"/>
          <w:szCs w:val="22"/>
        </w:rPr>
        <w:t>Outline</w:t>
      </w:r>
    </w:p>
    <w:p w14:paraId="6688CC0D"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Fisheries</w:t>
      </w:r>
    </w:p>
    <w:p w14:paraId="2908ED6F"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The PNG National Fisheries Authority has developed several fishery management plans which are as follow:</w:t>
      </w:r>
    </w:p>
    <w:p w14:paraId="56898594" w14:textId="77777777" w:rsidR="002A5713" w:rsidRPr="002E3EF6" w:rsidRDefault="002A5713" w:rsidP="002A5713">
      <w:pPr>
        <w:pStyle w:val="NoSpacing"/>
        <w:jc w:val="both"/>
        <w:rPr>
          <w:rFonts w:ascii="Arial" w:hAnsi="Arial" w:cs="Arial"/>
          <w:sz w:val="22"/>
          <w:szCs w:val="22"/>
        </w:rPr>
      </w:pPr>
      <w:r w:rsidRPr="002E3EF6">
        <w:rPr>
          <w:rFonts w:ascii="Arial" w:hAnsi="Arial" w:cs="Arial"/>
          <w:i/>
          <w:sz w:val="22"/>
          <w:szCs w:val="22"/>
        </w:rPr>
        <w:t>National Beche-de-Mer Fisheries Management Plan</w:t>
      </w:r>
      <w:r w:rsidRPr="002E3EF6">
        <w:rPr>
          <w:rFonts w:ascii="Arial" w:hAnsi="Arial" w:cs="Arial"/>
          <w:sz w:val="22"/>
          <w:szCs w:val="22"/>
        </w:rPr>
        <w:t xml:space="preserve"> (2016) </w:t>
      </w:r>
    </w:p>
    <w:p w14:paraId="74D658D4" w14:textId="77777777" w:rsidR="002A5713" w:rsidRPr="002E3EF6" w:rsidRDefault="002A5713" w:rsidP="002A5713">
      <w:pPr>
        <w:pStyle w:val="NoSpacing"/>
        <w:jc w:val="both"/>
        <w:rPr>
          <w:rFonts w:ascii="Arial" w:hAnsi="Arial" w:cs="Arial"/>
          <w:sz w:val="22"/>
          <w:szCs w:val="22"/>
        </w:rPr>
      </w:pPr>
      <w:r w:rsidRPr="002E3EF6">
        <w:rPr>
          <w:rFonts w:ascii="Arial" w:hAnsi="Arial" w:cs="Arial"/>
          <w:i/>
          <w:sz w:val="22"/>
          <w:szCs w:val="22"/>
        </w:rPr>
        <w:t>National Tuna Fishery Management and Development Plan</w:t>
      </w:r>
      <w:r w:rsidRPr="002E3EF6">
        <w:rPr>
          <w:rFonts w:ascii="Arial" w:hAnsi="Arial" w:cs="Arial"/>
          <w:sz w:val="22"/>
          <w:szCs w:val="22"/>
        </w:rPr>
        <w:t xml:space="preserve"> (2014)</w:t>
      </w:r>
    </w:p>
    <w:p w14:paraId="5E1AA397" w14:textId="77777777" w:rsidR="002A5713" w:rsidRPr="002E3EF6" w:rsidRDefault="002A5713" w:rsidP="002A5713">
      <w:pPr>
        <w:pStyle w:val="NoSpacing"/>
        <w:jc w:val="both"/>
        <w:rPr>
          <w:rFonts w:ascii="Arial" w:hAnsi="Arial" w:cs="Arial"/>
          <w:sz w:val="22"/>
          <w:szCs w:val="22"/>
        </w:rPr>
      </w:pPr>
      <w:r w:rsidRPr="002E3EF6">
        <w:rPr>
          <w:rFonts w:ascii="Arial" w:hAnsi="Arial" w:cs="Arial"/>
          <w:i/>
          <w:sz w:val="22"/>
          <w:szCs w:val="22"/>
        </w:rPr>
        <w:t>Barramundi Fisheries Management Plan</w:t>
      </w:r>
      <w:r w:rsidRPr="002E3EF6">
        <w:rPr>
          <w:rFonts w:ascii="Arial" w:hAnsi="Arial" w:cs="Arial"/>
          <w:sz w:val="22"/>
          <w:szCs w:val="22"/>
        </w:rPr>
        <w:t xml:space="preserve"> (2004) </w:t>
      </w:r>
    </w:p>
    <w:p w14:paraId="3F02CB52" w14:textId="77777777" w:rsidR="002A5713" w:rsidRPr="002E3EF6" w:rsidRDefault="002A5713" w:rsidP="002A5713">
      <w:pPr>
        <w:pStyle w:val="NoSpacing"/>
        <w:jc w:val="both"/>
        <w:rPr>
          <w:rFonts w:ascii="Arial" w:hAnsi="Arial" w:cs="Arial"/>
          <w:sz w:val="22"/>
          <w:szCs w:val="22"/>
        </w:rPr>
      </w:pPr>
      <w:r w:rsidRPr="002E3EF6">
        <w:rPr>
          <w:rFonts w:ascii="Arial" w:hAnsi="Arial" w:cs="Arial"/>
          <w:i/>
          <w:sz w:val="22"/>
          <w:szCs w:val="22"/>
        </w:rPr>
        <w:t>National Shark Longline Management Pl</w:t>
      </w:r>
      <w:r w:rsidRPr="002E3EF6">
        <w:rPr>
          <w:rFonts w:ascii="Arial" w:hAnsi="Arial" w:cs="Arial"/>
          <w:sz w:val="22"/>
          <w:szCs w:val="22"/>
        </w:rPr>
        <w:t>an (2002)</w:t>
      </w:r>
    </w:p>
    <w:p w14:paraId="693EDF1B" w14:textId="77777777" w:rsidR="002A5713" w:rsidRPr="002E3EF6" w:rsidRDefault="002A5713" w:rsidP="002A5713">
      <w:pPr>
        <w:pStyle w:val="NoSpacing"/>
        <w:jc w:val="both"/>
        <w:rPr>
          <w:rFonts w:ascii="Arial" w:hAnsi="Arial" w:cs="Arial"/>
          <w:sz w:val="22"/>
          <w:szCs w:val="22"/>
        </w:rPr>
      </w:pPr>
      <w:r w:rsidRPr="002E3EF6">
        <w:rPr>
          <w:rFonts w:ascii="Arial" w:hAnsi="Arial" w:cs="Arial"/>
          <w:i/>
          <w:sz w:val="22"/>
          <w:szCs w:val="22"/>
        </w:rPr>
        <w:t>Torres Strait and Western Province Tropical Rock Lobster Fishery Management Plan</w:t>
      </w:r>
      <w:r w:rsidRPr="002E3EF6">
        <w:rPr>
          <w:rFonts w:ascii="Arial" w:hAnsi="Arial" w:cs="Arial"/>
          <w:sz w:val="22"/>
          <w:szCs w:val="22"/>
        </w:rPr>
        <w:t xml:space="preserve"> (1984 updated 2018) </w:t>
      </w:r>
    </w:p>
    <w:p w14:paraId="2C01F23D" w14:textId="77777777" w:rsidR="002A5713" w:rsidRPr="002E3EF6" w:rsidRDefault="002A5713" w:rsidP="002A5713">
      <w:pPr>
        <w:pStyle w:val="NoSpacing"/>
        <w:jc w:val="both"/>
        <w:rPr>
          <w:rFonts w:ascii="Arial" w:hAnsi="Arial" w:cs="Arial"/>
          <w:sz w:val="22"/>
          <w:szCs w:val="22"/>
        </w:rPr>
      </w:pPr>
    </w:p>
    <w:p w14:paraId="61B6E96C"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In addition there is a </w:t>
      </w:r>
      <w:r w:rsidRPr="002E3EF6">
        <w:rPr>
          <w:rFonts w:ascii="Arial" w:hAnsi="Arial" w:cs="Arial"/>
          <w:i/>
          <w:sz w:val="22"/>
          <w:szCs w:val="22"/>
        </w:rPr>
        <w:t>Trial Fishing Policy</w:t>
      </w:r>
      <w:r w:rsidRPr="002E3EF6">
        <w:rPr>
          <w:rFonts w:ascii="Arial" w:hAnsi="Arial" w:cs="Arial"/>
          <w:sz w:val="22"/>
          <w:szCs w:val="22"/>
        </w:rPr>
        <w:t xml:space="preserve"> (2001), which is a guideline for the precautionary investigation of potential commercially viable fisheries that are not currently exploited e.g. live fish for food trade. </w:t>
      </w:r>
    </w:p>
    <w:p w14:paraId="4125B737" w14:textId="77777777" w:rsidR="002A5713" w:rsidRPr="002E3EF6" w:rsidRDefault="002A5713" w:rsidP="002A5713">
      <w:pPr>
        <w:pStyle w:val="NoSpacing"/>
        <w:jc w:val="both"/>
        <w:rPr>
          <w:rFonts w:ascii="Arial" w:hAnsi="Arial" w:cs="Arial"/>
          <w:sz w:val="22"/>
          <w:szCs w:val="22"/>
        </w:rPr>
      </w:pPr>
    </w:p>
    <w:p w14:paraId="5EF290CB" w14:textId="77777777" w:rsidR="002A5713" w:rsidRDefault="002A5713" w:rsidP="002A5713">
      <w:pPr>
        <w:pStyle w:val="NoSpacing"/>
        <w:jc w:val="both"/>
        <w:rPr>
          <w:rFonts w:ascii="Arial" w:hAnsi="Arial" w:cs="Arial"/>
          <w:sz w:val="22"/>
          <w:szCs w:val="22"/>
        </w:rPr>
      </w:pPr>
      <w:r w:rsidRPr="002E3EF6">
        <w:rPr>
          <w:rFonts w:ascii="Arial" w:hAnsi="Arial" w:cs="Arial"/>
          <w:sz w:val="22"/>
          <w:szCs w:val="22"/>
        </w:rPr>
        <w:t>These plans have been implemented to varying degrees of monitoring and compliance.</w:t>
      </w:r>
    </w:p>
    <w:p w14:paraId="5148BB1E" w14:textId="77777777" w:rsidR="00B873F5" w:rsidRPr="002E3EF6" w:rsidRDefault="00B873F5" w:rsidP="002A5713">
      <w:pPr>
        <w:pStyle w:val="NoSpacing"/>
        <w:jc w:val="both"/>
        <w:rPr>
          <w:rFonts w:ascii="Arial" w:hAnsi="Arial" w:cs="Arial"/>
          <w:sz w:val="22"/>
          <w:szCs w:val="22"/>
        </w:rPr>
      </w:pPr>
    </w:p>
    <w:p w14:paraId="1AA9B775" w14:textId="77777777" w:rsidR="002A5713" w:rsidRPr="002E3EF6" w:rsidRDefault="002A5713" w:rsidP="002A5713">
      <w:pPr>
        <w:pStyle w:val="NoSpacing"/>
        <w:rPr>
          <w:rFonts w:ascii="Arial" w:hAnsi="Arial" w:cs="Arial"/>
          <w:sz w:val="22"/>
          <w:szCs w:val="22"/>
        </w:rPr>
      </w:pPr>
      <w:r w:rsidRPr="002E3EF6">
        <w:rPr>
          <w:rFonts w:ascii="Arial" w:hAnsi="Arial" w:cs="Arial"/>
          <w:noProof/>
          <w:sz w:val="22"/>
          <w:szCs w:val="22"/>
          <w:lang w:val="en-AU" w:eastAsia="en-AU"/>
        </w:rPr>
        <w:drawing>
          <wp:inline distT="0" distB="0" distL="0" distR="0" wp14:anchorId="06522D93" wp14:editId="19AB1D53">
            <wp:extent cx="5337810" cy="2643920"/>
            <wp:effectExtent l="0" t="0" r="0" b="0"/>
            <wp:docPr id="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337810" cy="2643920"/>
                    </a:xfrm>
                    <a:prstGeom prst="rect">
                      <a:avLst/>
                    </a:prstGeom>
                    <a:noFill/>
                    <a:ln>
                      <a:noFill/>
                    </a:ln>
                  </pic:spPr>
                </pic:pic>
              </a:graphicData>
            </a:graphic>
          </wp:inline>
        </w:drawing>
      </w:r>
    </w:p>
    <w:p w14:paraId="7BEFB2B5" w14:textId="45025873" w:rsidR="002A5713" w:rsidRPr="002E3EF6" w:rsidRDefault="002A5713" w:rsidP="002A5713">
      <w:pPr>
        <w:pStyle w:val="NoSpacing"/>
        <w:rPr>
          <w:rFonts w:ascii="Arial" w:hAnsi="Arial" w:cs="Arial"/>
          <w:sz w:val="20"/>
          <w:szCs w:val="20"/>
        </w:rPr>
      </w:pPr>
      <w:r w:rsidRPr="002E3EF6">
        <w:rPr>
          <w:rFonts w:ascii="Arial" w:hAnsi="Arial" w:cs="Arial"/>
          <w:sz w:val="20"/>
          <w:szCs w:val="20"/>
        </w:rPr>
        <w:t xml:space="preserve">Left: Papua New Guinea Total Catches 1950-2010                 </w:t>
      </w:r>
      <w:r w:rsidR="002E3EF6">
        <w:rPr>
          <w:rFonts w:ascii="Arial" w:hAnsi="Arial" w:cs="Arial"/>
          <w:sz w:val="20"/>
          <w:szCs w:val="20"/>
        </w:rPr>
        <w:t xml:space="preserve">       </w:t>
      </w:r>
      <w:r w:rsidRPr="002E3EF6">
        <w:rPr>
          <w:rFonts w:ascii="Arial" w:hAnsi="Arial" w:cs="Arial"/>
          <w:sz w:val="20"/>
          <w:szCs w:val="20"/>
        </w:rPr>
        <w:t xml:space="preserve">  Right: Top 10 Taxa </w:t>
      </w:r>
      <w:r w:rsidRPr="002E3EF6">
        <w:rPr>
          <w:rFonts w:ascii="Arial" w:hAnsi="Arial" w:cs="Arial"/>
          <w:sz w:val="16"/>
          <w:szCs w:val="16"/>
        </w:rPr>
        <w:t>Teh etal., 2014</w:t>
      </w:r>
    </w:p>
    <w:p w14:paraId="35A7B43A" w14:textId="77777777" w:rsidR="002A5713" w:rsidRPr="002E3EF6" w:rsidRDefault="002A5713" w:rsidP="002A5713">
      <w:pPr>
        <w:pStyle w:val="NoSpacing"/>
        <w:rPr>
          <w:rFonts w:ascii="Arial" w:hAnsi="Arial" w:cs="Arial"/>
          <w:sz w:val="22"/>
          <w:szCs w:val="22"/>
        </w:rPr>
      </w:pPr>
    </w:p>
    <w:p w14:paraId="7DB9F340" w14:textId="16D78BBB" w:rsidR="002A5713" w:rsidRPr="002E3EF6" w:rsidRDefault="002A5713" w:rsidP="00B873F5">
      <w:pPr>
        <w:pStyle w:val="NoSpacing"/>
        <w:jc w:val="both"/>
        <w:rPr>
          <w:rFonts w:ascii="Arial" w:hAnsi="Arial" w:cs="Arial"/>
          <w:sz w:val="22"/>
          <w:szCs w:val="22"/>
        </w:rPr>
      </w:pPr>
      <w:r w:rsidRPr="002E3EF6">
        <w:rPr>
          <w:rFonts w:ascii="Arial" w:hAnsi="Arial" w:cs="Arial"/>
          <w:sz w:val="22"/>
          <w:szCs w:val="22"/>
        </w:rPr>
        <w:t>The Subsistence Fishery is quite significant and underpins the coastal communities of Papua New Guinea and the Sea Cucumber/</w:t>
      </w:r>
      <w:r w:rsidR="005F5E0B" w:rsidRPr="005F5E0B">
        <w:rPr>
          <w:rFonts w:ascii="Arial" w:eastAsia="Times New Roman" w:hAnsi="Arial" w:cs="Arial"/>
          <w:iCs/>
          <w:color w:val="222222"/>
          <w:sz w:val="22"/>
          <w:szCs w:val="22"/>
          <w:shd w:val="clear" w:color="auto" w:fill="FFFFFF"/>
        </w:rPr>
        <w:t xml:space="preserve"> </w:t>
      </w:r>
      <w:r w:rsidR="005F5E0B" w:rsidRPr="00227674">
        <w:rPr>
          <w:rFonts w:ascii="Arial" w:eastAsia="Times New Roman" w:hAnsi="Arial" w:cs="Arial"/>
          <w:iCs/>
          <w:color w:val="222222"/>
          <w:sz w:val="22"/>
          <w:szCs w:val="22"/>
          <w:shd w:val="clear" w:color="auto" w:fill="FFFFFF"/>
        </w:rPr>
        <w:t>bêche-de-mer</w:t>
      </w:r>
      <w:r w:rsidR="005F5E0B" w:rsidRPr="002E3EF6">
        <w:rPr>
          <w:rFonts w:ascii="Arial" w:hAnsi="Arial" w:cs="Arial"/>
          <w:sz w:val="22"/>
          <w:szCs w:val="22"/>
        </w:rPr>
        <w:t xml:space="preserve"> </w:t>
      </w:r>
      <w:r w:rsidRPr="002E3EF6">
        <w:rPr>
          <w:rFonts w:ascii="Arial" w:hAnsi="Arial" w:cs="Arial"/>
          <w:sz w:val="22"/>
          <w:szCs w:val="22"/>
        </w:rPr>
        <w:t xml:space="preserve">fishery had a major impact from 1985 </w:t>
      </w:r>
      <w:r w:rsidR="00B873F5">
        <w:rPr>
          <w:rFonts w:ascii="Arial" w:hAnsi="Arial" w:cs="Arial"/>
          <w:sz w:val="22"/>
          <w:szCs w:val="22"/>
        </w:rPr>
        <w:t>until</w:t>
      </w:r>
      <w:r w:rsidRPr="002E3EF6">
        <w:rPr>
          <w:rFonts w:ascii="Arial" w:hAnsi="Arial" w:cs="Arial"/>
          <w:sz w:val="22"/>
          <w:szCs w:val="22"/>
        </w:rPr>
        <w:t xml:space="preserve"> 2010 when this fishery collapsed driven by exporters</w:t>
      </w:r>
      <w:r w:rsidR="00B873F5">
        <w:rPr>
          <w:rFonts w:ascii="Arial" w:hAnsi="Arial" w:cs="Arial"/>
          <w:sz w:val="22"/>
          <w:szCs w:val="22"/>
        </w:rPr>
        <w:t>,</w:t>
      </w:r>
      <w:r w:rsidRPr="002E3EF6">
        <w:rPr>
          <w:rFonts w:ascii="Arial" w:hAnsi="Arial" w:cs="Arial"/>
          <w:sz w:val="22"/>
          <w:szCs w:val="22"/>
        </w:rPr>
        <w:t xml:space="preserve"> that led to overfishing by coastal village communities on their customary reefs. A major concern is the amount of rejected harvest</w:t>
      </w:r>
      <w:r w:rsidR="00B873F5">
        <w:rPr>
          <w:rFonts w:ascii="Arial" w:hAnsi="Arial" w:cs="Arial"/>
          <w:sz w:val="22"/>
          <w:szCs w:val="22"/>
        </w:rPr>
        <w:t>,</w:t>
      </w:r>
      <w:r w:rsidRPr="002E3EF6">
        <w:rPr>
          <w:rFonts w:ascii="Arial" w:hAnsi="Arial" w:cs="Arial"/>
          <w:sz w:val="22"/>
          <w:szCs w:val="22"/>
        </w:rPr>
        <w:t xml:space="preserve"> either due to undersize or poor processing. </w:t>
      </w:r>
    </w:p>
    <w:p w14:paraId="61B5EAD0" w14:textId="77777777" w:rsidR="002A5713" w:rsidRPr="002E3EF6" w:rsidRDefault="002A5713" w:rsidP="00B873F5">
      <w:pPr>
        <w:pStyle w:val="NoSpacing"/>
        <w:jc w:val="both"/>
        <w:rPr>
          <w:rFonts w:ascii="Arial" w:hAnsi="Arial" w:cs="Arial"/>
          <w:sz w:val="22"/>
          <w:szCs w:val="22"/>
        </w:rPr>
      </w:pPr>
    </w:p>
    <w:p w14:paraId="1AFE247A"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Given this, a cautious approach to calculating sustainable catch rates should be adopted. That said, subsistence and artisanal fisheries are, by nature, difficult to manage and regulate. Experience to date suggests that sustainable management of these fisheries is best achieved through a combination of agency regulation, community-based awareness programs, and local skills development programs in fishing communities. Such programs </w:t>
      </w:r>
      <w:r w:rsidRPr="002E3EF6">
        <w:rPr>
          <w:rFonts w:ascii="Arial" w:hAnsi="Arial" w:cs="Arial"/>
          <w:sz w:val="22"/>
          <w:szCs w:val="22"/>
        </w:rPr>
        <w:lastRenderedPageBreak/>
        <w:t>should be designed to engage and then empower the communities in a manner that allows them to monitor and manage their own local fisheries in a sustainable manner. (ADB 2014)</w:t>
      </w:r>
    </w:p>
    <w:p w14:paraId="22CA19EA" w14:textId="77777777" w:rsidR="002A5713" w:rsidRPr="002E3EF6" w:rsidRDefault="002A5713" w:rsidP="002A5713">
      <w:pPr>
        <w:pStyle w:val="NoSpacing"/>
        <w:jc w:val="both"/>
        <w:rPr>
          <w:rFonts w:ascii="Arial" w:hAnsi="Arial" w:cs="Arial"/>
          <w:sz w:val="22"/>
          <w:szCs w:val="22"/>
        </w:rPr>
      </w:pPr>
    </w:p>
    <w:p w14:paraId="3E50E553"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Significant loss of coastal fisheries is evident along PNG’s coastline. Marine resources in provinces that have depended heavily on them to sustain livelihoods have come under increasing stress because of fish catches that exceed sustainable levels, destructive fishing methods, and use of outboard engine-powered crafts to access distant or protected fishing grounds.</w:t>
      </w:r>
    </w:p>
    <w:p w14:paraId="407A6749" w14:textId="77777777" w:rsidR="002A5713" w:rsidRPr="002E3EF6" w:rsidRDefault="002A5713" w:rsidP="002A5713">
      <w:pPr>
        <w:pStyle w:val="NoSpacing"/>
        <w:jc w:val="both"/>
        <w:rPr>
          <w:rFonts w:ascii="Arial" w:hAnsi="Arial" w:cs="Arial"/>
          <w:i/>
          <w:sz w:val="22"/>
          <w:szCs w:val="22"/>
        </w:rPr>
      </w:pPr>
    </w:p>
    <w:p w14:paraId="32D935F6"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 xml:space="preserve">Community level Marine Management </w:t>
      </w:r>
    </w:p>
    <w:p w14:paraId="51F7DB0F" w14:textId="2653EFC0" w:rsidR="002A5713" w:rsidRPr="002E3EF6" w:rsidRDefault="002A5713" w:rsidP="002B459E">
      <w:pPr>
        <w:pStyle w:val="NoSpacing"/>
        <w:jc w:val="both"/>
        <w:rPr>
          <w:rFonts w:ascii="Arial" w:hAnsi="Arial" w:cs="Arial"/>
          <w:sz w:val="22"/>
          <w:szCs w:val="22"/>
        </w:rPr>
      </w:pPr>
      <w:r w:rsidRPr="002E3EF6">
        <w:rPr>
          <w:rFonts w:ascii="Arial" w:hAnsi="Arial" w:cs="Arial"/>
          <w:sz w:val="22"/>
          <w:szCs w:val="22"/>
        </w:rPr>
        <w:t xml:space="preserve">There are several communities around the country who have established either CMMAs Customary Marine Management Areas or LMMAs Locally Managed Marine Areas. Much effort has been made in the Bismark Seascape through the Coral Triangle Initiative and other major programs involving either or both international and local environmental NGOs. </w:t>
      </w:r>
      <w:r w:rsidR="00B873F5">
        <w:rPr>
          <w:rFonts w:ascii="Arial" w:hAnsi="Arial" w:cs="Arial"/>
          <w:sz w:val="22"/>
          <w:szCs w:val="22"/>
        </w:rPr>
        <w:t xml:space="preserve">In this seascape </w:t>
      </w:r>
      <w:r w:rsidRPr="002E3EF6">
        <w:rPr>
          <w:rFonts w:ascii="Arial" w:hAnsi="Arial" w:cs="Arial"/>
          <w:sz w:val="22"/>
          <w:szCs w:val="22"/>
        </w:rPr>
        <w:t xml:space="preserve">LMMAs and CMMAs are </w:t>
      </w:r>
      <w:r w:rsidR="00B873F5">
        <w:rPr>
          <w:rFonts w:ascii="Arial" w:hAnsi="Arial" w:cs="Arial"/>
          <w:sz w:val="22"/>
          <w:szCs w:val="22"/>
        </w:rPr>
        <w:t xml:space="preserve">practiced </w:t>
      </w:r>
      <w:r w:rsidRPr="002E3EF6">
        <w:rPr>
          <w:rFonts w:ascii="Arial" w:hAnsi="Arial" w:cs="Arial"/>
          <w:sz w:val="22"/>
          <w:szCs w:val="22"/>
        </w:rPr>
        <w:t>within the customary fishing grounds of commu</w:t>
      </w:r>
      <w:r w:rsidR="00B873F5">
        <w:rPr>
          <w:rFonts w:ascii="Arial" w:hAnsi="Arial" w:cs="Arial"/>
          <w:sz w:val="22"/>
          <w:szCs w:val="22"/>
        </w:rPr>
        <w:t>nities of Manus, New Britain,</w:t>
      </w:r>
      <w:r w:rsidRPr="002E3EF6">
        <w:rPr>
          <w:rFonts w:ascii="Arial" w:hAnsi="Arial" w:cs="Arial"/>
          <w:sz w:val="22"/>
          <w:szCs w:val="22"/>
        </w:rPr>
        <w:t xml:space="preserve"> </w:t>
      </w:r>
      <w:r w:rsidR="00B873F5">
        <w:rPr>
          <w:rFonts w:ascii="Arial" w:hAnsi="Arial" w:cs="Arial"/>
          <w:sz w:val="22"/>
          <w:szCs w:val="22"/>
        </w:rPr>
        <w:t xml:space="preserve">and </w:t>
      </w:r>
      <w:r w:rsidRPr="002E3EF6">
        <w:rPr>
          <w:rFonts w:ascii="Arial" w:hAnsi="Arial" w:cs="Arial"/>
          <w:sz w:val="22"/>
          <w:szCs w:val="22"/>
        </w:rPr>
        <w:t xml:space="preserve">New Ireland. </w:t>
      </w:r>
      <w:r w:rsidR="00B40A2F">
        <w:rPr>
          <w:rFonts w:ascii="Arial" w:hAnsi="Arial" w:cs="Arial"/>
          <w:sz w:val="22"/>
          <w:szCs w:val="22"/>
        </w:rPr>
        <w:t>Between 2016-18 WCS reported that 22 LMMAs with a combined area of 120km</w:t>
      </w:r>
      <w:r w:rsidR="00B40A2F" w:rsidRPr="00B40A2F">
        <w:rPr>
          <w:rFonts w:ascii="Arial" w:hAnsi="Arial" w:cs="Arial"/>
          <w:sz w:val="22"/>
          <w:szCs w:val="22"/>
          <w:vertAlign w:val="superscript"/>
        </w:rPr>
        <w:t>2</w:t>
      </w:r>
      <w:r w:rsidR="00B40A2F">
        <w:rPr>
          <w:rFonts w:ascii="Arial" w:hAnsi="Arial" w:cs="Arial"/>
          <w:sz w:val="22"/>
          <w:szCs w:val="22"/>
          <w:vertAlign w:val="superscript"/>
        </w:rPr>
        <w:t xml:space="preserve"> </w:t>
      </w:r>
      <w:r w:rsidR="002B459E">
        <w:rPr>
          <w:rFonts w:ascii="Arial" w:hAnsi="Arial" w:cs="Arial"/>
          <w:sz w:val="22"/>
          <w:szCs w:val="22"/>
        </w:rPr>
        <w:t xml:space="preserve">were established by communities. </w:t>
      </w:r>
      <w:r w:rsidR="002B459E" w:rsidRPr="002B459E">
        <w:rPr>
          <w:rFonts w:ascii="Arial" w:hAnsi="Arial" w:cs="Arial"/>
          <w:sz w:val="22"/>
          <w:szCs w:val="22"/>
        </w:rPr>
        <w:t>With the assistance of the National Fishery College, WCS has deplo</w:t>
      </w:r>
      <w:r w:rsidR="002B459E">
        <w:rPr>
          <w:rFonts w:ascii="Arial" w:hAnsi="Arial" w:cs="Arial"/>
          <w:sz w:val="22"/>
          <w:szCs w:val="22"/>
        </w:rPr>
        <w:t xml:space="preserve">yed 18 inshore fish aggregating </w:t>
      </w:r>
      <w:r w:rsidR="002B459E" w:rsidRPr="002B459E">
        <w:rPr>
          <w:rFonts w:ascii="Arial" w:hAnsi="Arial" w:cs="Arial"/>
          <w:sz w:val="22"/>
          <w:szCs w:val="22"/>
        </w:rPr>
        <w:t>devices (FAD</w:t>
      </w:r>
      <w:r w:rsidR="002B459E">
        <w:rPr>
          <w:rFonts w:ascii="Arial" w:hAnsi="Arial" w:cs="Arial"/>
          <w:sz w:val="22"/>
          <w:szCs w:val="22"/>
        </w:rPr>
        <w:t xml:space="preserve">s) in the waters of these LMMAs. </w:t>
      </w:r>
      <w:r w:rsidRPr="002E3EF6">
        <w:rPr>
          <w:rFonts w:ascii="Arial" w:hAnsi="Arial" w:cs="Arial"/>
          <w:sz w:val="22"/>
          <w:szCs w:val="22"/>
        </w:rPr>
        <w:t>Whilst in the Solomon/Coral Sea Ecoregion there are CMMAs in Milne Bay and Central. The PNG</w:t>
      </w:r>
      <w:r w:rsidR="001B16E1">
        <w:rPr>
          <w:rFonts w:ascii="Arial" w:hAnsi="Arial" w:cs="Arial"/>
          <w:sz w:val="22"/>
          <w:szCs w:val="22"/>
        </w:rPr>
        <w:t xml:space="preserve"> CLM</w:t>
      </w:r>
      <w:r w:rsidRPr="002E3EF6">
        <w:rPr>
          <w:rFonts w:ascii="Arial" w:hAnsi="Arial" w:cs="Arial"/>
          <w:sz w:val="22"/>
          <w:szCs w:val="22"/>
        </w:rPr>
        <w:t>A (</w:t>
      </w:r>
      <w:r w:rsidRPr="00B873F5">
        <w:rPr>
          <w:rFonts w:ascii="Arial" w:hAnsi="Arial" w:cs="Arial"/>
          <w:sz w:val="22"/>
          <w:szCs w:val="22"/>
        </w:rPr>
        <w:t xml:space="preserve">PNG </w:t>
      </w:r>
      <w:r w:rsidR="00B873F5" w:rsidRPr="00B873F5">
        <w:rPr>
          <w:rFonts w:ascii="Arial" w:hAnsi="Arial" w:cs="Arial"/>
          <w:color w:val="000000"/>
          <w:sz w:val="22"/>
          <w:szCs w:val="22"/>
        </w:rPr>
        <w:t>Centre for Locally Managed Marine Areas</w:t>
      </w:r>
      <w:r w:rsidRPr="002E3EF6">
        <w:rPr>
          <w:rFonts w:ascii="Arial" w:hAnsi="Arial" w:cs="Arial"/>
          <w:sz w:val="22"/>
          <w:szCs w:val="22"/>
        </w:rPr>
        <w:t xml:space="preserve">) based out of Port Moresby is an umbrella organization that has facilitated discussion with other stakeholders in the development of mainstreaming community-driven fishery management initiatives.  </w:t>
      </w:r>
    </w:p>
    <w:p w14:paraId="2C9BAD3C" w14:textId="77777777" w:rsidR="002A5713" w:rsidRPr="002E3EF6" w:rsidRDefault="002A5713" w:rsidP="002A5713">
      <w:pPr>
        <w:pStyle w:val="NoSpacing"/>
        <w:rPr>
          <w:rFonts w:ascii="Arial" w:hAnsi="Arial" w:cs="Arial"/>
          <w:sz w:val="22"/>
          <w:szCs w:val="22"/>
        </w:rPr>
      </w:pPr>
    </w:p>
    <w:p w14:paraId="3FE04584" w14:textId="37CD4B66" w:rsidR="005F5E0B" w:rsidRPr="005F5E0B" w:rsidRDefault="005F5E0B" w:rsidP="002A5713">
      <w:pPr>
        <w:pStyle w:val="NoSpacing"/>
        <w:jc w:val="both"/>
        <w:rPr>
          <w:rFonts w:ascii="Arial" w:hAnsi="Arial" w:cs="Arial"/>
          <w:b/>
          <w:i/>
          <w:sz w:val="22"/>
          <w:szCs w:val="22"/>
        </w:rPr>
      </w:pPr>
      <w:r w:rsidRPr="005F5E0B">
        <w:rPr>
          <w:rFonts w:ascii="Arial" w:eastAsia="Times New Roman" w:hAnsi="Arial" w:cs="Arial"/>
          <w:b/>
          <w:i/>
          <w:iCs/>
          <w:color w:val="222222"/>
          <w:sz w:val="22"/>
          <w:szCs w:val="22"/>
          <w:shd w:val="clear" w:color="auto" w:fill="FFFFFF"/>
        </w:rPr>
        <w:t>Bêche-de-mer</w:t>
      </w:r>
      <w:r w:rsidRPr="005F5E0B">
        <w:rPr>
          <w:rFonts w:ascii="Arial" w:hAnsi="Arial" w:cs="Arial"/>
          <w:b/>
          <w:i/>
          <w:sz w:val="22"/>
          <w:szCs w:val="22"/>
        </w:rPr>
        <w:t xml:space="preserve"> </w:t>
      </w:r>
    </w:p>
    <w:p w14:paraId="36A79DC3" w14:textId="74C5B5CC" w:rsidR="002A5713" w:rsidRPr="002E3EF6" w:rsidRDefault="005F5E0B" w:rsidP="002A5713">
      <w:pPr>
        <w:pStyle w:val="NoSpacing"/>
        <w:jc w:val="both"/>
        <w:rPr>
          <w:rFonts w:ascii="Arial" w:hAnsi="Arial" w:cs="Arial"/>
          <w:sz w:val="22"/>
          <w:szCs w:val="22"/>
        </w:rPr>
      </w:pPr>
      <w:r>
        <w:rPr>
          <w:rFonts w:ascii="Arial" w:eastAsia="Times New Roman" w:hAnsi="Arial" w:cs="Arial"/>
          <w:iCs/>
          <w:color w:val="222222"/>
          <w:sz w:val="22"/>
          <w:szCs w:val="22"/>
          <w:shd w:val="clear" w:color="auto" w:fill="FFFFFF"/>
        </w:rPr>
        <w:t>B</w:t>
      </w:r>
      <w:r w:rsidRPr="00227674">
        <w:rPr>
          <w:rFonts w:ascii="Arial" w:eastAsia="Times New Roman" w:hAnsi="Arial" w:cs="Arial"/>
          <w:iCs/>
          <w:color w:val="222222"/>
          <w:sz w:val="22"/>
          <w:szCs w:val="22"/>
          <w:shd w:val="clear" w:color="auto" w:fill="FFFFFF"/>
        </w:rPr>
        <w:t>êche-de-mer</w:t>
      </w:r>
      <w:r w:rsidRPr="002E3EF6">
        <w:rPr>
          <w:rFonts w:ascii="Arial" w:hAnsi="Arial" w:cs="Arial"/>
          <w:sz w:val="22"/>
          <w:szCs w:val="22"/>
        </w:rPr>
        <w:t xml:space="preserve"> </w:t>
      </w:r>
      <w:r w:rsidR="002A5713" w:rsidRPr="002E3EF6">
        <w:rPr>
          <w:rFonts w:ascii="Arial" w:hAnsi="Arial" w:cs="Arial"/>
          <w:sz w:val="22"/>
          <w:szCs w:val="22"/>
        </w:rPr>
        <w:t xml:space="preserve">is an artisanal coastal village fishery which was overfished due to a combination of </w:t>
      </w:r>
      <w:r w:rsidR="00B873F5">
        <w:rPr>
          <w:rFonts w:ascii="Arial" w:hAnsi="Arial" w:cs="Arial"/>
          <w:sz w:val="22"/>
          <w:szCs w:val="22"/>
        </w:rPr>
        <w:t xml:space="preserve">consistently exceeding </w:t>
      </w:r>
      <w:r w:rsidR="002A5713" w:rsidRPr="002E3EF6">
        <w:rPr>
          <w:rFonts w:ascii="Arial" w:hAnsi="Arial" w:cs="Arial"/>
          <w:sz w:val="22"/>
          <w:szCs w:val="22"/>
        </w:rPr>
        <w:t>the Total Allowable Catch (TAC), wastage of undersize take</w:t>
      </w:r>
      <w:r w:rsidR="00B873F5">
        <w:rPr>
          <w:rFonts w:ascii="Arial" w:hAnsi="Arial" w:cs="Arial"/>
          <w:sz w:val="22"/>
          <w:szCs w:val="22"/>
        </w:rPr>
        <w:t>,</w:t>
      </w:r>
      <w:r w:rsidR="002A5713" w:rsidRPr="002E3EF6">
        <w:rPr>
          <w:rFonts w:ascii="Arial" w:hAnsi="Arial" w:cs="Arial"/>
          <w:sz w:val="22"/>
          <w:szCs w:val="22"/>
        </w:rPr>
        <w:t xml:space="preserve"> poor quality product and IUU (Illegal, Unreported and Unregulated) take</w:t>
      </w:r>
      <w:r w:rsidR="00B873F5">
        <w:rPr>
          <w:rFonts w:ascii="Arial" w:hAnsi="Arial" w:cs="Arial"/>
          <w:sz w:val="22"/>
          <w:szCs w:val="22"/>
        </w:rPr>
        <w:t xml:space="preserve"> by Asian based vessels</w:t>
      </w:r>
      <w:r w:rsidR="002A5713" w:rsidRPr="002E3EF6">
        <w:rPr>
          <w:rFonts w:ascii="Arial" w:hAnsi="Arial" w:cs="Arial"/>
          <w:sz w:val="22"/>
          <w:szCs w:val="22"/>
        </w:rPr>
        <w:t>. This fishery was therefore closed in 2006 to allow stocks of this multiple species fishery to recover. NFA monitored stock recovery in different provinces th</w:t>
      </w:r>
      <w:r w:rsidR="00B873F5">
        <w:rPr>
          <w:rFonts w:ascii="Arial" w:hAnsi="Arial" w:cs="Arial"/>
          <w:sz w:val="22"/>
          <w:szCs w:val="22"/>
        </w:rPr>
        <w:t>r</w:t>
      </w:r>
      <w:r w:rsidR="002A5713" w:rsidRPr="002E3EF6">
        <w:rPr>
          <w:rFonts w:ascii="Arial" w:hAnsi="Arial" w:cs="Arial"/>
          <w:sz w:val="22"/>
          <w:szCs w:val="22"/>
        </w:rPr>
        <w:t xml:space="preserve">ough evaluating </w:t>
      </w:r>
      <w:r w:rsidR="00B873F5">
        <w:rPr>
          <w:rFonts w:ascii="Arial" w:hAnsi="Arial" w:cs="Arial"/>
          <w:sz w:val="22"/>
          <w:szCs w:val="22"/>
        </w:rPr>
        <w:t xml:space="preserve">species numbers within </w:t>
      </w:r>
      <w:r w:rsidR="002A5713" w:rsidRPr="002E3EF6">
        <w:rPr>
          <w:rFonts w:ascii="Arial" w:hAnsi="Arial" w:cs="Arial"/>
          <w:sz w:val="22"/>
          <w:szCs w:val="22"/>
        </w:rPr>
        <w:t xml:space="preserve">permanent transects. A seasonal </w:t>
      </w:r>
      <w:r w:rsidR="00B873F5">
        <w:rPr>
          <w:rFonts w:ascii="Arial" w:hAnsi="Arial" w:cs="Arial"/>
          <w:sz w:val="22"/>
          <w:szCs w:val="22"/>
        </w:rPr>
        <w:t>harvesting</w:t>
      </w:r>
      <w:r w:rsidR="002A5713" w:rsidRPr="002E3EF6">
        <w:rPr>
          <w:rFonts w:ascii="Arial" w:hAnsi="Arial" w:cs="Arial"/>
          <w:sz w:val="22"/>
          <w:szCs w:val="22"/>
        </w:rPr>
        <w:t xml:space="preserve"> season was opened in 2017 under a revised gazetted Management Plan 2016. </w:t>
      </w:r>
    </w:p>
    <w:p w14:paraId="575C0280" w14:textId="77777777" w:rsidR="002A5713" w:rsidRPr="002E3EF6" w:rsidRDefault="002A5713" w:rsidP="002A5713">
      <w:pPr>
        <w:pStyle w:val="NoSpacing"/>
        <w:jc w:val="both"/>
        <w:rPr>
          <w:rFonts w:ascii="Arial" w:hAnsi="Arial" w:cs="Arial"/>
          <w:sz w:val="22"/>
          <w:szCs w:val="22"/>
        </w:rPr>
      </w:pPr>
    </w:p>
    <w:p w14:paraId="7FD8DF55" w14:textId="621BF4ED"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This allowed for a TAC per province that if exceeded in a season would lead to a lowering of the TAC in the subsequent season. The plan included </w:t>
      </w:r>
      <w:r w:rsidR="00B873F5">
        <w:rPr>
          <w:rFonts w:ascii="Arial" w:hAnsi="Arial" w:cs="Arial"/>
          <w:sz w:val="22"/>
          <w:szCs w:val="22"/>
        </w:rPr>
        <w:t xml:space="preserve">the banning of </w:t>
      </w:r>
      <w:r w:rsidRPr="002E3EF6">
        <w:rPr>
          <w:rFonts w:ascii="Arial" w:hAnsi="Arial" w:cs="Arial"/>
          <w:sz w:val="22"/>
          <w:szCs w:val="22"/>
        </w:rPr>
        <w:t xml:space="preserve">illegal fishing techniques and a schedule of </w:t>
      </w:r>
      <w:r w:rsidR="00B873F5">
        <w:rPr>
          <w:rFonts w:ascii="Arial" w:hAnsi="Arial" w:cs="Arial"/>
          <w:sz w:val="22"/>
          <w:szCs w:val="22"/>
        </w:rPr>
        <w:t xml:space="preserve">harvestable </w:t>
      </w:r>
      <w:r w:rsidRPr="002E3EF6">
        <w:rPr>
          <w:rFonts w:ascii="Arial" w:hAnsi="Arial" w:cs="Arial"/>
          <w:sz w:val="22"/>
          <w:szCs w:val="22"/>
        </w:rPr>
        <w:t xml:space="preserve">size limits by species. It does not however consider monitoring the greater impact to the marine ecology </w:t>
      </w:r>
      <w:r w:rsidR="006D055A">
        <w:rPr>
          <w:rFonts w:ascii="Arial" w:hAnsi="Arial" w:cs="Arial"/>
          <w:sz w:val="22"/>
          <w:szCs w:val="22"/>
        </w:rPr>
        <w:t>through decreasing the presence</w:t>
      </w:r>
      <w:r w:rsidRPr="002E3EF6">
        <w:rPr>
          <w:rFonts w:ascii="Arial" w:hAnsi="Arial" w:cs="Arial"/>
          <w:sz w:val="22"/>
          <w:szCs w:val="22"/>
        </w:rPr>
        <w:t xml:space="preserve"> of sea cucumbers </w:t>
      </w:r>
      <w:r w:rsidR="006D055A">
        <w:rPr>
          <w:rFonts w:ascii="Arial" w:hAnsi="Arial" w:cs="Arial"/>
          <w:sz w:val="22"/>
          <w:szCs w:val="22"/>
        </w:rPr>
        <w:t>in the</w:t>
      </w:r>
      <w:r w:rsidRPr="002E3EF6">
        <w:rPr>
          <w:rFonts w:ascii="Arial" w:hAnsi="Arial" w:cs="Arial"/>
          <w:sz w:val="22"/>
          <w:szCs w:val="22"/>
        </w:rPr>
        <w:t xml:space="preserve"> system.</w:t>
      </w:r>
    </w:p>
    <w:p w14:paraId="65900DD9" w14:textId="77777777" w:rsidR="006D055A" w:rsidRDefault="006D055A" w:rsidP="002A5713">
      <w:pPr>
        <w:pStyle w:val="NoSpacing"/>
        <w:jc w:val="both"/>
        <w:rPr>
          <w:rFonts w:ascii="Arial" w:hAnsi="Arial" w:cs="Arial"/>
          <w:sz w:val="22"/>
          <w:szCs w:val="22"/>
        </w:rPr>
      </w:pPr>
    </w:p>
    <w:p w14:paraId="3DFCC33B" w14:textId="141796F8"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Though exporter licence applications are to be screened </w:t>
      </w:r>
      <w:r w:rsidR="006D055A">
        <w:rPr>
          <w:rFonts w:ascii="Arial" w:hAnsi="Arial" w:cs="Arial"/>
          <w:sz w:val="22"/>
          <w:szCs w:val="22"/>
        </w:rPr>
        <w:t xml:space="preserve">by a </w:t>
      </w:r>
      <w:r w:rsidR="006D055A" w:rsidRPr="00082F99">
        <w:rPr>
          <w:rFonts w:ascii="Arial" w:hAnsi="Arial" w:cs="Arial"/>
          <w:sz w:val="22"/>
          <w:szCs w:val="22"/>
        </w:rPr>
        <w:t xml:space="preserve">PMAC (Provincial Management </w:t>
      </w:r>
      <w:r w:rsidR="00082F99" w:rsidRPr="00082F99">
        <w:rPr>
          <w:rFonts w:ascii="Arial" w:hAnsi="Arial" w:cs="Arial"/>
          <w:sz w:val="22"/>
          <w:szCs w:val="22"/>
        </w:rPr>
        <w:t xml:space="preserve">Advisory </w:t>
      </w:r>
      <w:r w:rsidR="006D055A" w:rsidRPr="00082F99">
        <w:rPr>
          <w:rFonts w:ascii="Arial" w:hAnsi="Arial" w:cs="Arial"/>
          <w:sz w:val="22"/>
          <w:szCs w:val="22"/>
        </w:rPr>
        <w:t>Committee), which makes recommendations to an</w:t>
      </w:r>
      <w:r w:rsidR="006D055A">
        <w:rPr>
          <w:rFonts w:ascii="Arial" w:hAnsi="Arial" w:cs="Arial"/>
          <w:sz w:val="22"/>
          <w:szCs w:val="22"/>
        </w:rPr>
        <w:t xml:space="preserve"> NMAC (National Management </w:t>
      </w:r>
      <w:r w:rsidR="00082F99">
        <w:rPr>
          <w:rFonts w:ascii="Arial" w:hAnsi="Arial" w:cs="Arial"/>
          <w:sz w:val="22"/>
          <w:szCs w:val="22"/>
        </w:rPr>
        <w:t xml:space="preserve">Advisory </w:t>
      </w:r>
      <w:r w:rsidR="006D055A">
        <w:rPr>
          <w:rFonts w:ascii="Arial" w:hAnsi="Arial" w:cs="Arial"/>
          <w:sz w:val="22"/>
          <w:szCs w:val="22"/>
        </w:rPr>
        <w:t xml:space="preserve">Committee) </w:t>
      </w:r>
      <w:r w:rsidRPr="002E3EF6">
        <w:rPr>
          <w:rFonts w:ascii="Arial" w:hAnsi="Arial" w:cs="Arial"/>
          <w:sz w:val="22"/>
          <w:szCs w:val="22"/>
        </w:rPr>
        <w:t xml:space="preserve">this has not been effectively </w:t>
      </w:r>
      <w:r w:rsidR="006D055A">
        <w:rPr>
          <w:rFonts w:ascii="Arial" w:hAnsi="Arial" w:cs="Arial"/>
          <w:sz w:val="22"/>
          <w:szCs w:val="22"/>
        </w:rPr>
        <w:t xml:space="preserve">implemented or </w:t>
      </w:r>
      <w:r w:rsidRPr="002E3EF6">
        <w:rPr>
          <w:rFonts w:ascii="Arial" w:hAnsi="Arial" w:cs="Arial"/>
          <w:sz w:val="22"/>
          <w:szCs w:val="22"/>
        </w:rPr>
        <w:t>enforced.</w:t>
      </w:r>
    </w:p>
    <w:p w14:paraId="24DA71F2" w14:textId="77777777" w:rsidR="002A5713" w:rsidRPr="002E3EF6" w:rsidRDefault="002A5713" w:rsidP="002A5713">
      <w:pPr>
        <w:pStyle w:val="NoSpacing"/>
        <w:jc w:val="both"/>
        <w:rPr>
          <w:rFonts w:ascii="Arial" w:hAnsi="Arial" w:cs="Arial"/>
          <w:sz w:val="22"/>
          <w:szCs w:val="22"/>
        </w:rPr>
      </w:pPr>
    </w:p>
    <w:p w14:paraId="6B521DA3" w14:textId="6E93F3ED"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From research in New Ireland before and after the BDM ban</w:t>
      </w:r>
      <w:r w:rsidR="006D055A">
        <w:rPr>
          <w:rFonts w:ascii="Arial" w:hAnsi="Arial" w:cs="Arial"/>
          <w:sz w:val="22"/>
          <w:szCs w:val="22"/>
        </w:rPr>
        <w:t>,</w:t>
      </w:r>
      <w:r w:rsidRPr="002E3EF6">
        <w:rPr>
          <w:rFonts w:ascii="Arial" w:hAnsi="Arial" w:cs="Arial"/>
          <w:sz w:val="22"/>
          <w:szCs w:val="22"/>
        </w:rPr>
        <w:t xml:space="preserve"> f</w:t>
      </w:r>
      <w:r w:rsidRPr="002E3EF6">
        <w:rPr>
          <w:rFonts w:ascii="Arial" w:hAnsi="Arial" w:cs="Arial"/>
          <w:color w:val="111111"/>
          <w:sz w:val="22"/>
          <w:szCs w:val="22"/>
          <w:lang w:val="en"/>
        </w:rPr>
        <w:t>ishing's contribution to total household income increased from 61% in 2004 to 73% in 2014 with the percentage of female residents living in a household now positively and associated with fishing income with customary management practices contributing to this difference.</w:t>
      </w:r>
    </w:p>
    <w:p w14:paraId="4847F66B" w14:textId="77777777" w:rsidR="002A5713" w:rsidRPr="002E3EF6" w:rsidRDefault="002A5713" w:rsidP="002A5713">
      <w:pPr>
        <w:pStyle w:val="NoSpacing"/>
        <w:jc w:val="both"/>
        <w:rPr>
          <w:rFonts w:ascii="Arial" w:hAnsi="Arial" w:cs="Arial"/>
          <w:sz w:val="22"/>
          <w:szCs w:val="22"/>
        </w:rPr>
      </w:pPr>
    </w:p>
    <w:p w14:paraId="0BC5389F"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 xml:space="preserve">Tuna </w:t>
      </w:r>
    </w:p>
    <w:p w14:paraId="1DA6023C" w14:textId="31E59BDA" w:rsidR="006D055A" w:rsidRPr="00571B0D" w:rsidRDefault="002A5713" w:rsidP="00571B0D">
      <w:pPr>
        <w:pStyle w:val="NoSpacing"/>
        <w:jc w:val="both"/>
        <w:rPr>
          <w:rFonts w:ascii="Arial" w:hAnsi="Arial" w:cs="Arial"/>
          <w:sz w:val="22"/>
          <w:szCs w:val="22"/>
        </w:rPr>
      </w:pPr>
      <w:r w:rsidRPr="002E3EF6">
        <w:rPr>
          <w:rFonts w:ascii="Arial" w:hAnsi="Arial" w:cs="Arial"/>
          <w:sz w:val="22"/>
          <w:szCs w:val="22"/>
        </w:rPr>
        <w:t xml:space="preserve">The main export fishery in Papua New Guinea is tuna, mostly Skipjack near 80%, Yellowfin near 20%, Bigeye and Albacore taken from both the EEZ (Exclusive Economic Zone) and Archipelagic waters. At the beginning of this reporting period in 2015 these were overfished at 80% of utilization rate. The catch is estimated by the NFA at around 500,000 tonnes, </w:t>
      </w:r>
      <w:r w:rsidR="006D055A">
        <w:rPr>
          <w:rFonts w:ascii="Arial" w:hAnsi="Arial" w:cs="Arial"/>
          <w:sz w:val="22"/>
          <w:szCs w:val="22"/>
        </w:rPr>
        <w:t xml:space="preserve">which is </w:t>
      </w:r>
      <w:r w:rsidRPr="002E3EF6">
        <w:rPr>
          <w:rFonts w:ascii="Arial" w:hAnsi="Arial" w:cs="Arial"/>
          <w:sz w:val="22"/>
          <w:szCs w:val="22"/>
        </w:rPr>
        <w:t>about 11% of the global catch, and 20% of the Western and Central Pacific Ocean (WCPO) catch. The vast majority of this is destined for European markets, with</w:t>
      </w:r>
      <w:r w:rsidR="006D055A">
        <w:rPr>
          <w:rFonts w:ascii="Arial" w:hAnsi="Arial" w:cs="Arial"/>
          <w:sz w:val="22"/>
          <w:szCs w:val="22"/>
        </w:rPr>
        <w:t>in</w:t>
      </w:r>
      <w:r w:rsidRPr="002E3EF6">
        <w:rPr>
          <w:rFonts w:ascii="Arial" w:hAnsi="Arial" w:cs="Arial"/>
          <w:sz w:val="22"/>
          <w:szCs w:val="22"/>
        </w:rPr>
        <w:t xml:space="preserve"> which PNG </w:t>
      </w:r>
      <w:r w:rsidRPr="002E3EF6">
        <w:rPr>
          <w:rFonts w:ascii="Arial" w:hAnsi="Arial" w:cs="Arial"/>
          <w:sz w:val="22"/>
          <w:szCs w:val="22"/>
        </w:rPr>
        <w:lastRenderedPageBreak/>
        <w:t xml:space="preserve">has </w:t>
      </w:r>
      <w:r w:rsidR="00010D75" w:rsidRPr="002E3EF6">
        <w:rPr>
          <w:rFonts w:ascii="Arial" w:hAnsi="Arial" w:cs="Arial"/>
          <w:sz w:val="22"/>
          <w:szCs w:val="22"/>
        </w:rPr>
        <w:t>favorable</w:t>
      </w:r>
      <w:r w:rsidRPr="002E3EF6">
        <w:rPr>
          <w:rFonts w:ascii="Arial" w:hAnsi="Arial" w:cs="Arial"/>
          <w:sz w:val="22"/>
          <w:szCs w:val="22"/>
        </w:rPr>
        <w:t xml:space="preserve"> trade agreements allowing reduced tariffs in exchange for meeting certain certification and sustainability requirements. Access to this critical market became endangered after the EU issued a “yellow card” to PNG in June of 2014 over concerns regarding the country’s contribution to the global fight against illegal, unreported and unregulated (IUU) fishing.</w:t>
      </w:r>
      <w:r w:rsidR="006D055A">
        <w:rPr>
          <w:rFonts w:ascii="Arial" w:hAnsi="Arial" w:cs="Arial"/>
          <w:sz w:val="22"/>
          <w:szCs w:val="22"/>
        </w:rPr>
        <w:t xml:space="preserve"> </w:t>
      </w:r>
      <w:r w:rsidR="00571B0D" w:rsidRPr="002E3EF6">
        <w:rPr>
          <w:rFonts w:ascii="Arial" w:hAnsi="Arial" w:cs="Arial"/>
          <w:sz w:val="22"/>
          <w:szCs w:val="22"/>
        </w:rPr>
        <w:t xml:space="preserve">Throughout 2014 and 2015 the NFA, with input from the EU, implemented a range of policy reforms to improve the legal and administrative capacity to combat IUU fishing. In </w:t>
      </w:r>
      <w:r w:rsidR="00571B0D">
        <w:rPr>
          <w:rFonts w:ascii="Arial" w:hAnsi="Arial" w:cs="Arial"/>
          <w:sz w:val="22"/>
          <w:szCs w:val="22"/>
        </w:rPr>
        <w:t xml:space="preserve">this </w:t>
      </w:r>
      <w:r w:rsidR="00571B0D" w:rsidRPr="002E3EF6">
        <w:rPr>
          <w:rFonts w:ascii="Arial" w:hAnsi="Arial" w:cs="Arial"/>
          <w:sz w:val="22"/>
          <w:szCs w:val="22"/>
        </w:rPr>
        <w:t xml:space="preserve">response the NFA and PNG government amended the </w:t>
      </w:r>
      <w:r w:rsidR="00571B0D" w:rsidRPr="002E3EF6">
        <w:rPr>
          <w:rFonts w:ascii="Arial" w:hAnsi="Arial" w:cs="Arial"/>
          <w:i/>
          <w:sz w:val="22"/>
          <w:szCs w:val="22"/>
        </w:rPr>
        <w:t>Fisheries Management</w:t>
      </w:r>
      <w:r w:rsidR="00571B0D" w:rsidRPr="002E3EF6">
        <w:rPr>
          <w:rFonts w:ascii="Arial" w:hAnsi="Arial" w:cs="Arial"/>
          <w:sz w:val="22"/>
          <w:szCs w:val="22"/>
        </w:rPr>
        <w:t xml:space="preserve"> Act 1998, </w:t>
      </w:r>
      <w:r w:rsidR="00571B0D" w:rsidRPr="002E3EF6">
        <w:rPr>
          <w:rFonts w:ascii="Arial" w:hAnsi="Arial" w:cs="Arial"/>
          <w:i/>
          <w:sz w:val="22"/>
          <w:szCs w:val="22"/>
        </w:rPr>
        <w:t>Fisheries Management Regulation</w:t>
      </w:r>
      <w:r w:rsidR="00571B0D" w:rsidRPr="002E3EF6">
        <w:rPr>
          <w:rFonts w:ascii="Arial" w:hAnsi="Arial" w:cs="Arial"/>
          <w:sz w:val="22"/>
          <w:szCs w:val="22"/>
        </w:rPr>
        <w:t xml:space="preserve"> 2000 and oth</w:t>
      </w:r>
      <w:r w:rsidR="00571B0D">
        <w:rPr>
          <w:rFonts w:ascii="Arial" w:hAnsi="Arial" w:cs="Arial"/>
          <w:sz w:val="22"/>
          <w:szCs w:val="22"/>
        </w:rPr>
        <w:t>er legislation to ensure PNG me</w:t>
      </w:r>
      <w:r w:rsidR="009713F7">
        <w:rPr>
          <w:rFonts w:ascii="Arial" w:hAnsi="Arial" w:cs="Arial"/>
          <w:sz w:val="22"/>
          <w:szCs w:val="22"/>
        </w:rPr>
        <w:t>t</w:t>
      </w:r>
      <w:r w:rsidR="00571B0D" w:rsidRPr="002E3EF6">
        <w:rPr>
          <w:rFonts w:ascii="Arial" w:hAnsi="Arial" w:cs="Arial"/>
          <w:sz w:val="22"/>
          <w:szCs w:val="22"/>
        </w:rPr>
        <w:t xml:space="preserve"> its obligations under international law</w:t>
      </w:r>
      <w:r w:rsidR="00571B0D">
        <w:rPr>
          <w:rFonts w:ascii="Arial" w:hAnsi="Arial" w:cs="Arial"/>
          <w:sz w:val="22"/>
          <w:szCs w:val="22"/>
        </w:rPr>
        <w:t xml:space="preserve">. </w:t>
      </w:r>
      <w:r w:rsidR="00571B0D" w:rsidRPr="002E3EF6">
        <w:rPr>
          <w:rFonts w:ascii="Arial" w:hAnsi="Arial" w:cs="Arial"/>
          <w:sz w:val="22"/>
          <w:szCs w:val="22"/>
        </w:rPr>
        <w:t>These included the development of a new tuna management plan; developing a coherent scheme for fisheries monitoring, control and surveillance; a new, more transparent vessel licensing system. In October 2015 the EU lifted its yellow card status for PNG (OBG 2018)</w:t>
      </w:r>
      <w:r w:rsidR="00571B0D">
        <w:rPr>
          <w:rFonts w:ascii="Arial" w:hAnsi="Arial" w:cs="Arial"/>
          <w:sz w:val="22"/>
          <w:szCs w:val="22"/>
        </w:rPr>
        <w:t xml:space="preserve">, </w:t>
      </w:r>
      <w:r w:rsidR="006D055A" w:rsidRPr="006D055A">
        <w:rPr>
          <w:rFonts w:ascii="Arial" w:hAnsi="Arial" w:cs="Arial"/>
          <w:sz w:val="22"/>
          <w:szCs w:val="22"/>
        </w:rPr>
        <w:t xml:space="preserve">with PNG able to show </w:t>
      </w:r>
      <w:r w:rsidR="006D055A" w:rsidRPr="006D055A">
        <w:rPr>
          <w:rFonts w:ascii="Arial" w:eastAsia="Times New Roman" w:hAnsi="Arial" w:cs="Arial"/>
          <w:color w:val="000000"/>
          <w:sz w:val="22"/>
          <w:szCs w:val="22"/>
          <w:shd w:val="clear" w:color="auto" w:fill="FFFFFF"/>
        </w:rPr>
        <w:t xml:space="preserve">it was in full compliance with EU fish handling and traceability certification standards. </w:t>
      </w:r>
    </w:p>
    <w:p w14:paraId="50772956" w14:textId="77777777" w:rsidR="002A5713" w:rsidRPr="002E3EF6" w:rsidRDefault="002A5713" w:rsidP="002A5713">
      <w:pPr>
        <w:rPr>
          <w:rFonts w:ascii="Arial" w:hAnsi="Arial" w:cs="Arial"/>
          <w:sz w:val="22"/>
          <w:szCs w:val="22"/>
        </w:rPr>
      </w:pPr>
    </w:p>
    <w:p w14:paraId="0679B2A5" w14:textId="77777777" w:rsidR="002A5713" w:rsidRPr="002E3EF6" w:rsidRDefault="002A5713" w:rsidP="009713F7">
      <w:pPr>
        <w:jc w:val="both"/>
        <w:rPr>
          <w:rFonts w:ascii="Arial" w:hAnsi="Arial" w:cs="Arial"/>
          <w:sz w:val="22"/>
          <w:szCs w:val="22"/>
        </w:rPr>
      </w:pPr>
      <w:r w:rsidRPr="002E3EF6">
        <w:rPr>
          <w:rFonts w:ascii="Arial" w:hAnsi="Arial" w:cs="Arial"/>
          <w:sz w:val="22"/>
          <w:szCs w:val="22"/>
        </w:rPr>
        <w:t>The members of the Nauru agreement agreed collectively to operate tuna fisheries in a sustainable manner, which includes taking unilateral action to conserve over-fished big-eye tuna. These actions include a variety of management practices including the closures of high seas pockets, seasonal bans on use of fish aggregating devices, satellite tracking of boats, in-port trans-shipment, 100% observer coverage of purse seiners, closed areas for conservation, mesh size regulations, tuna catch retention requirements, prohibitions against targeting whale sharks, shark action plans and hard limits on fishing efforts as mandated by the vessel day scheme (VDS).</w:t>
      </w:r>
    </w:p>
    <w:p w14:paraId="05C714B9" w14:textId="77777777" w:rsidR="002A5713" w:rsidRPr="002E3EF6" w:rsidRDefault="002A5713" w:rsidP="002A5713">
      <w:pPr>
        <w:rPr>
          <w:rFonts w:ascii="Arial" w:hAnsi="Arial" w:cs="Arial"/>
          <w:sz w:val="22"/>
          <w:szCs w:val="22"/>
        </w:rPr>
      </w:pPr>
    </w:p>
    <w:p w14:paraId="4172BA33" w14:textId="77777777" w:rsidR="002A5713" w:rsidRPr="002E3EF6" w:rsidRDefault="002A5713" w:rsidP="002A5713">
      <w:pPr>
        <w:rPr>
          <w:rFonts w:ascii="Arial" w:hAnsi="Arial" w:cs="Arial"/>
          <w:sz w:val="22"/>
          <w:szCs w:val="22"/>
        </w:rPr>
      </w:pPr>
      <w:r w:rsidRPr="002E3EF6">
        <w:rPr>
          <w:rFonts w:ascii="Arial" w:hAnsi="Arial" w:cs="Arial"/>
          <w:noProof/>
          <w:sz w:val="22"/>
          <w:szCs w:val="22"/>
          <w:lang w:val="en-AU" w:eastAsia="en-AU"/>
        </w:rPr>
        <w:drawing>
          <wp:inline distT="0" distB="0" distL="0" distR="0" wp14:anchorId="5490B71C" wp14:editId="4ECD8014">
            <wp:extent cx="1943100" cy="1583209"/>
            <wp:effectExtent l="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1943673" cy="1583676"/>
                    </a:xfrm>
                    <a:prstGeom prst="rect">
                      <a:avLst/>
                    </a:prstGeom>
                    <a:noFill/>
                    <a:ln>
                      <a:noFill/>
                    </a:ln>
                  </pic:spPr>
                </pic:pic>
              </a:graphicData>
            </a:graphic>
          </wp:inline>
        </w:drawing>
      </w:r>
      <w:r w:rsidRPr="002E3EF6">
        <w:rPr>
          <w:rFonts w:ascii="Arial" w:hAnsi="Arial" w:cs="Arial"/>
          <w:sz w:val="22"/>
          <w:szCs w:val="22"/>
        </w:rPr>
        <w:t xml:space="preserve"> </w:t>
      </w:r>
      <w:r w:rsidRPr="002E3EF6">
        <w:rPr>
          <w:rFonts w:ascii="Arial" w:hAnsi="Arial" w:cs="Arial"/>
          <w:noProof/>
          <w:sz w:val="22"/>
          <w:szCs w:val="22"/>
          <w:lang w:val="en-AU" w:eastAsia="en-AU"/>
        </w:rPr>
        <w:drawing>
          <wp:inline distT="0" distB="0" distL="0" distR="0" wp14:anchorId="3CB76BC3" wp14:editId="21CE8D35">
            <wp:extent cx="3177512" cy="1655657"/>
            <wp:effectExtent l="0" t="0" r="0"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3179420" cy="1656651"/>
                    </a:xfrm>
                    <a:prstGeom prst="rect">
                      <a:avLst/>
                    </a:prstGeom>
                    <a:noFill/>
                    <a:ln>
                      <a:noFill/>
                    </a:ln>
                  </pic:spPr>
                </pic:pic>
              </a:graphicData>
            </a:graphic>
          </wp:inline>
        </w:drawing>
      </w:r>
    </w:p>
    <w:p w14:paraId="695E0AD2" w14:textId="77777777" w:rsidR="002A5713" w:rsidRPr="002E3EF6" w:rsidRDefault="002A5713" w:rsidP="002A5713">
      <w:pPr>
        <w:rPr>
          <w:rFonts w:ascii="Arial" w:hAnsi="Arial" w:cs="Arial"/>
          <w:sz w:val="20"/>
          <w:szCs w:val="20"/>
        </w:rPr>
      </w:pPr>
      <w:r w:rsidRPr="002E3EF6">
        <w:rPr>
          <w:rFonts w:ascii="Arial" w:hAnsi="Arial" w:cs="Arial"/>
          <w:sz w:val="20"/>
          <w:szCs w:val="20"/>
        </w:rPr>
        <w:t xml:space="preserve">WCPO Purse Seine Tuna Catch 2014 </w:t>
      </w:r>
      <w:r w:rsidRPr="002E3EF6">
        <w:rPr>
          <w:rFonts w:ascii="Arial" w:hAnsi="Arial" w:cs="Arial"/>
          <w:sz w:val="16"/>
          <w:szCs w:val="16"/>
        </w:rPr>
        <w:t>WB nd</w:t>
      </w:r>
      <w:r w:rsidRPr="002E3EF6">
        <w:rPr>
          <w:rFonts w:ascii="Arial" w:hAnsi="Arial" w:cs="Arial"/>
          <w:sz w:val="20"/>
          <w:szCs w:val="20"/>
        </w:rPr>
        <w:t xml:space="preserve">     WCPO Fish Stocks in the Water </w:t>
      </w:r>
      <w:r w:rsidRPr="002E3EF6">
        <w:rPr>
          <w:rFonts w:ascii="Arial" w:hAnsi="Arial" w:cs="Arial"/>
          <w:sz w:val="16"/>
          <w:szCs w:val="16"/>
        </w:rPr>
        <w:t>WB nd</w:t>
      </w:r>
      <w:r w:rsidRPr="002E3EF6">
        <w:rPr>
          <w:rFonts w:ascii="Arial" w:hAnsi="Arial" w:cs="Arial"/>
          <w:sz w:val="20"/>
          <w:szCs w:val="20"/>
        </w:rPr>
        <w:t xml:space="preserve"> </w:t>
      </w:r>
    </w:p>
    <w:p w14:paraId="57D20164" w14:textId="77777777" w:rsidR="002A5713" w:rsidRPr="002E3EF6" w:rsidRDefault="002A5713" w:rsidP="002A5713">
      <w:pPr>
        <w:pStyle w:val="NoSpacing"/>
        <w:rPr>
          <w:rFonts w:ascii="Arial" w:hAnsi="Arial" w:cs="Arial"/>
          <w:sz w:val="22"/>
          <w:szCs w:val="22"/>
          <w:highlight w:val="yellow"/>
        </w:rPr>
      </w:pPr>
    </w:p>
    <w:p w14:paraId="2E8C30C5" w14:textId="77777777" w:rsidR="002A5713" w:rsidRPr="002E3EF6" w:rsidRDefault="002A5713" w:rsidP="002A5713">
      <w:pPr>
        <w:pStyle w:val="NoSpacing"/>
        <w:jc w:val="both"/>
        <w:rPr>
          <w:rFonts w:ascii="Arial" w:hAnsi="Arial" w:cs="Arial"/>
          <w:color w:val="000000"/>
          <w:sz w:val="22"/>
          <w:szCs w:val="22"/>
        </w:rPr>
      </w:pPr>
      <w:r w:rsidRPr="002E3EF6">
        <w:rPr>
          <w:rFonts w:ascii="Arial" w:hAnsi="Arial" w:cs="Arial"/>
          <w:sz w:val="22"/>
          <w:szCs w:val="22"/>
        </w:rPr>
        <w:t>The World Bank Report on Tuna stated that t</w:t>
      </w:r>
      <w:r w:rsidRPr="002E3EF6">
        <w:rPr>
          <w:rFonts w:ascii="Arial" w:hAnsi="Arial" w:cs="Arial"/>
          <w:color w:val="000000"/>
          <w:sz w:val="22"/>
          <w:szCs w:val="22"/>
        </w:rPr>
        <w:t xml:space="preserve">he above figure depicts assessments of the current status of the natural resource stocks, but does not indicate if this status is sustainable under current rates of fishing pressure, or if they will increase or decrease in the future if current rates of fishing pressure are maintained. </w:t>
      </w:r>
    </w:p>
    <w:p w14:paraId="5337CE6E" w14:textId="77777777" w:rsidR="002A5713" w:rsidRPr="002E3EF6" w:rsidRDefault="002A5713" w:rsidP="002A5713">
      <w:pPr>
        <w:pStyle w:val="NoSpacing"/>
        <w:jc w:val="both"/>
        <w:rPr>
          <w:rFonts w:ascii="Arial" w:hAnsi="Arial" w:cs="Arial"/>
          <w:sz w:val="22"/>
          <w:szCs w:val="22"/>
        </w:rPr>
      </w:pPr>
    </w:p>
    <w:p w14:paraId="1EF73C23"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The VDS limits the total number of days fished in the PNG EEZ each year, as established according to the 2004 base level, in order to limit catchment to sustainable levels based on quota from studies by Secretariat of the Pacific Community SPC. The VDS fishing day quotas allocated to PNG are reallocated by NFA.</w:t>
      </w:r>
    </w:p>
    <w:p w14:paraId="0DCACCF4" w14:textId="77777777" w:rsidR="002A5713" w:rsidRPr="002E3EF6" w:rsidRDefault="002A5713" w:rsidP="002A5713">
      <w:pPr>
        <w:rPr>
          <w:rFonts w:ascii="Arial" w:hAnsi="Arial" w:cs="Arial"/>
          <w:sz w:val="22"/>
          <w:szCs w:val="22"/>
        </w:rPr>
      </w:pPr>
    </w:p>
    <w:p w14:paraId="382575FF" w14:textId="08489C92"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In 2017 near 80% of fish caught by PNG-based fleets were being processed in other countries however the PNG government is </w:t>
      </w:r>
      <w:r w:rsidR="001B16E1">
        <w:rPr>
          <w:rFonts w:ascii="Arial" w:hAnsi="Arial" w:cs="Arial"/>
          <w:sz w:val="22"/>
          <w:szCs w:val="22"/>
        </w:rPr>
        <w:t>leveraging the limited day quota</w:t>
      </w:r>
      <w:r w:rsidRPr="002E3EF6">
        <w:rPr>
          <w:rFonts w:ascii="Arial" w:hAnsi="Arial" w:cs="Arial"/>
          <w:sz w:val="22"/>
          <w:szCs w:val="22"/>
        </w:rPr>
        <w:t xml:space="preserve">s available by granting priority to companies which have established onshore processing facilities or plan to do so in the future. Fish subsidies were cancelled requiring permits at full cost with those processing onshore given a rebate. These are important changes for PNG in establishing itself as a downstream processing centre within the region with tuna processing hubs in the areas of Malahang near Lae and the Pacific Marine Industrial Zone in Madang. These canneries are operated by RD Fishing and Canning (located in Madang), Frabelle Fishing Corporation (Lae), South Seas Tuna Corporation (Wewak) and International Food </w:t>
      </w:r>
      <w:r w:rsidRPr="002E3EF6">
        <w:rPr>
          <w:rFonts w:ascii="Arial" w:hAnsi="Arial" w:cs="Arial"/>
          <w:sz w:val="22"/>
          <w:szCs w:val="22"/>
        </w:rPr>
        <w:lastRenderedPageBreak/>
        <w:t>Corporation (Lae) with annual export revenues of USD200m The N</w:t>
      </w:r>
      <w:r w:rsidR="009713F7">
        <w:rPr>
          <w:rFonts w:ascii="Arial" w:hAnsi="Arial" w:cs="Arial"/>
          <w:sz w:val="22"/>
          <w:szCs w:val="22"/>
        </w:rPr>
        <w:t>FA expects a total of PGK350m (USD</w:t>
      </w:r>
      <w:r w:rsidRPr="002E3EF6">
        <w:rPr>
          <w:rFonts w:ascii="Arial" w:hAnsi="Arial" w:cs="Arial"/>
          <w:sz w:val="22"/>
          <w:szCs w:val="22"/>
        </w:rPr>
        <w:t>119.5m) in foreign direct investment to flow to the construction of five additional processing plants between 2015 and 2020 (OBG 2018).</w:t>
      </w:r>
    </w:p>
    <w:p w14:paraId="102C8ACF" w14:textId="77777777" w:rsidR="002A5713" w:rsidRPr="002E3EF6" w:rsidRDefault="002A5713" w:rsidP="002A5713">
      <w:pPr>
        <w:pStyle w:val="NoSpacing"/>
        <w:jc w:val="both"/>
        <w:rPr>
          <w:rFonts w:ascii="Arial" w:hAnsi="Arial" w:cs="Arial"/>
          <w:sz w:val="22"/>
          <w:szCs w:val="22"/>
        </w:rPr>
      </w:pPr>
    </w:p>
    <w:p w14:paraId="17D5F281" w14:textId="59C29D2B"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By law all vessels fishing PNG waters must be equipped with vessel monitoring systems (VMSs), which transmit geographic data in real time to the NFA and are also</w:t>
      </w:r>
      <w:r w:rsidR="009713F7">
        <w:rPr>
          <w:rFonts w:ascii="Arial" w:hAnsi="Arial" w:cs="Arial"/>
          <w:sz w:val="22"/>
          <w:szCs w:val="22"/>
        </w:rPr>
        <w:t xml:space="preserve"> subject to boarding inspections</w:t>
      </w:r>
      <w:r w:rsidRPr="002E3EF6">
        <w:rPr>
          <w:rFonts w:ascii="Arial" w:hAnsi="Arial" w:cs="Arial"/>
          <w:sz w:val="22"/>
          <w:szCs w:val="22"/>
        </w:rPr>
        <w:t xml:space="preserve">. In spite of these measures, illegal fishing vessels are still known </w:t>
      </w:r>
      <w:r w:rsidR="009713F7">
        <w:rPr>
          <w:rFonts w:ascii="Arial" w:hAnsi="Arial" w:cs="Arial"/>
          <w:sz w:val="22"/>
          <w:szCs w:val="22"/>
        </w:rPr>
        <w:t xml:space="preserve">to often be </w:t>
      </w:r>
      <w:r w:rsidRPr="002E3EF6">
        <w:rPr>
          <w:rFonts w:ascii="Arial" w:hAnsi="Arial" w:cs="Arial"/>
          <w:sz w:val="22"/>
          <w:szCs w:val="22"/>
        </w:rPr>
        <w:t>in violation of other codes such as transparency regarding data on catch tonnage, location, offload and other crucial information. Catch traceability is in need of particular attention. Traceability measures were put in place based on a new catch-documentation scheme, which ensures improved traceability of fishery products through comprehensive record-keeping, enhanced port inspections, a stronger focus on enforcement and better collaboration with other government agencies.</w:t>
      </w:r>
    </w:p>
    <w:p w14:paraId="05C50766" w14:textId="77777777" w:rsidR="002A5713" w:rsidRPr="002E3EF6" w:rsidRDefault="002A5713" w:rsidP="002A5713">
      <w:pPr>
        <w:pStyle w:val="NoSpacing"/>
        <w:jc w:val="both"/>
        <w:rPr>
          <w:rFonts w:ascii="Arial" w:hAnsi="Arial" w:cs="Arial"/>
          <w:sz w:val="22"/>
          <w:szCs w:val="22"/>
        </w:rPr>
      </w:pPr>
    </w:p>
    <w:p w14:paraId="72B980EF" w14:textId="77777777" w:rsidR="002A5713" w:rsidRPr="00DC57A3" w:rsidRDefault="002A5713" w:rsidP="002A5713">
      <w:pPr>
        <w:pStyle w:val="NoSpacing"/>
        <w:jc w:val="both"/>
        <w:rPr>
          <w:rFonts w:ascii="Arial" w:hAnsi="Arial" w:cs="Arial"/>
          <w:b/>
          <w:i/>
          <w:sz w:val="22"/>
          <w:szCs w:val="22"/>
        </w:rPr>
      </w:pPr>
      <w:r w:rsidRPr="00DC57A3">
        <w:rPr>
          <w:rFonts w:ascii="Arial" w:hAnsi="Arial" w:cs="Arial"/>
          <w:b/>
          <w:noProof/>
          <w:color w:val="8496B0" w:themeColor="text2" w:themeTint="99"/>
          <w:sz w:val="22"/>
          <w:szCs w:val="22"/>
          <w:lang w:val="en-AU" w:eastAsia="en-AU"/>
        </w:rPr>
        <w:drawing>
          <wp:anchor distT="0" distB="0" distL="114300" distR="114300" simplePos="0" relativeHeight="251691008" behindDoc="0" locked="0" layoutInCell="1" allowOverlap="1" wp14:anchorId="233470DA" wp14:editId="2DDA139E">
            <wp:simplePos x="0" y="0"/>
            <wp:positionH relativeFrom="margin">
              <wp:align>left</wp:align>
            </wp:positionH>
            <wp:positionV relativeFrom="paragraph">
              <wp:posOffset>184150</wp:posOffset>
            </wp:positionV>
            <wp:extent cx="3829685" cy="1770380"/>
            <wp:effectExtent l="0" t="0" r="0" b="1270"/>
            <wp:wrapTopAndBottom/>
            <wp:docPr id="57" name="Picture 57" descr="I:\6NR  CBD\6NR MAPS\change in human imapct marine ecosys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6NR  CBD\6NR MAPS\change in human imapct marine ecosystems.png"/>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3829685"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57A3">
        <w:rPr>
          <w:rFonts w:ascii="Arial" w:hAnsi="Arial" w:cs="Arial"/>
          <w:b/>
          <w:i/>
          <w:sz w:val="22"/>
          <w:szCs w:val="22"/>
        </w:rPr>
        <w:t>Marine Impacts</w:t>
      </w:r>
    </w:p>
    <w:p w14:paraId="51944975" w14:textId="77777777" w:rsidR="002A5713" w:rsidRPr="002E3EF6" w:rsidRDefault="002A5713" w:rsidP="002A5713">
      <w:pPr>
        <w:pStyle w:val="NoSpacing"/>
        <w:rPr>
          <w:rFonts w:ascii="Arial" w:hAnsi="Arial" w:cs="Arial"/>
          <w:sz w:val="20"/>
          <w:szCs w:val="20"/>
        </w:rPr>
      </w:pPr>
      <w:r w:rsidRPr="002E3EF6">
        <w:rPr>
          <w:rFonts w:ascii="Arial" w:hAnsi="Arial" w:cs="Arial"/>
          <w:sz w:val="20"/>
          <w:szCs w:val="20"/>
        </w:rPr>
        <w:t xml:space="preserve">Change in Cumulative Human Impact to Marine Ecosystems </w:t>
      </w:r>
      <w:r w:rsidRPr="002E3EF6">
        <w:rPr>
          <w:rFonts w:ascii="Arial" w:hAnsi="Arial" w:cs="Arial"/>
          <w:sz w:val="16"/>
          <w:szCs w:val="16"/>
        </w:rPr>
        <w:t>(UNBiodiversity Lab 2018)</w:t>
      </w:r>
    </w:p>
    <w:p w14:paraId="40D2F86D" w14:textId="77777777" w:rsidR="002A5713" w:rsidRPr="002E3EF6" w:rsidRDefault="002A5713" w:rsidP="002A5713">
      <w:pPr>
        <w:pStyle w:val="NoSpacing"/>
        <w:rPr>
          <w:rFonts w:ascii="Arial" w:hAnsi="Arial" w:cs="Arial"/>
          <w:sz w:val="22"/>
          <w:szCs w:val="22"/>
        </w:rPr>
      </w:pPr>
    </w:p>
    <w:p w14:paraId="78914F27" w14:textId="77777777" w:rsidR="002A5713" w:rsidRPr="002E3EF6" w:rsidRDefault="002A5713" w:rsidP="002A5713">
      <w:pPr>
        <w:pStyle w:val="NoSpacing"/>
        <w:rPr>
          <w:rFonts w:ascii="Arial" w:hAnsi="Arial" w:cs="Arial"/>
          <w:color w:val="8496B0" w:themeColor="text2" w:themeTint="99"/>
          <w:sz w:val="22"/>
          <w:szCs w:val="22"/>
        </w:rPr>
      </w:pPr>
      <w:r w:rsidRPr="002E3EF6">
        <w:rPr>
          <w:rFonts w:ascii="Arial" w:hAnsi="Arial" w:cs="Arial"/>
          <w:noProof/>
          <w:color w:val="8496B0" w:themeColor="text2" w:themeTint="99"/>
          <w:sz w:val="22"/>
          <w:szCs w:val="22"/>
          <w:lang w:val="en-AU" w:eastAsia="en-AU"/>
        </w:rPr>
        <w:drawing>
          <wp:inline distT="0" distB="0" distL="0" distR="0" wp14:anchorId="222F659F" wp14:editId="0F5A5AB5">
            <wp:extent cx="3846327" cy="1444458"/>
            <wp:effectExtent l="0" t="0" r="1905" b="3810"/>
            <wp:docPr id="58" name="Picture 58" descr="I:\6NR  CBD\6NR MAPS\Cumulative marine impact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6NR  CBD\6NR MAPS\Cumulative marine impact .png"/>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3871137" cy="1453775"/>
                    </a:xfrm>
                    <a:prstGeom prst="rect">
                      <a:avLst/>
                    </a:prstGeom>
                    <a:noFill/>
                    <a:ln>
                      <a:noFill/>
                    </a:ln>
                  </pic:spPr>
                </pic:pic>
              </a:graphicData>
            </a:graphic>
          </wp:inline>
        </w:drawing>
      </w:r>
    </w:p>
    <w:p w14:paraId="79967809" w14:textId="77777777" w:rsidR="002A5713" w:rsidRPr="002E3EF6" w:rsidRDefault="002A5713" w:rsidP="002A5713">
      <w:pPr>
        <w:pStyle w:val="NoSpacing"/>
        <w:rPr>
          <w:rFonts w:ascii="Arial" w:hAnsi="Arial" w:cs="Arial"/>
          <w:sz w:val="16"/>
          <w:szCs w:val="16"/>
        </w:rPr>
      </w:pPr>
      <w:r w:rsidRPr="002E3EF6">
        <w:rPr>
          <w:rFonts w:ascii="Arial" w:hAnsi="Arial" w:cs="Arial"/>
          <w:sz w:val="20"/>
          <w:szCs w:val="20"/>
        </w:rPr>
        <w:t xml:space="preserve">Cumulative Ocean Impact in the Region. </w:t>
      </w:r>
      <w:r w:rsidRPr="002E3EF6">
        <w:rPr>
          <w:rFonts w:ascii="Arial" w:hAnsi="Arial" w:cs="Arial"/>
          <w:sz w:val="16"/>
          <w:szCs w:val="16"/>
        </w:rPr>
        <w:t>(UNBiodiversity Lab 2018)</w:t>
      </w:r>
    </w:p>
    <w:p w14:paraId="1C87EEA1" w14:textId="77777777" w:rsidR="002A5713" w:rsidRPr="002E3EF6" w:rsidRDefault="002A5713" w:rsidP="002A5713">
      <w:pPr>
        <w:pStyle w:val="NoSpacing"/>
        <w:rPr>
          <w:rFonts w:ascii="Arial" w:hAnsi="Arial" w:cs="Arial"/>
          <w:color w:val="8496B0" w:themeColor="text2" w:themeTint="99"/>
          <w:sz w:val="16"/>
          <w:szCs w:val="16"/>
        </w:rPr>
      </w:pPr>
    </w:p>
    <w:p w14:paraId="25DA459F" w14:textId="77777777" w:rsidR="002A5713" w:rsidRPr="002E3EF6" w:rsidRDefault="002A5713" w:rsidP="002A5713">
      <w:pPr>
        <w:pStyle w:val="NoSpacing"/>
        <w:rPr>
          <w:rFonts w:ascii="Arial" w:hAnsi="Arial" w:cs="Arial"/>
          <w:color w:val="8496B0" w:themeColor="text2" w:themeTint="99"/>
          <w:sz w:val="22"/>
          <w:szCs w:val="22"/>
        </w:rPr>
      </w:pPr>
      <w:r w:rsidRPr="002E3EF6">
        <w:rPr>
          <w:rFonts w:ascii="Arial" w:hAnsi="Arial" w:cs="Arial"/>
          <w:noProof/>
          <w:color w:val="8496B0" w:themeColor="text2" w:themeTint="99"/>
          <w:sz w:val="22"/>
          <w:szCs w:val="22"/>
          <w:lang w:val="en-AU" w:eastAsia="en-AU"/>
        </w:rPr>
        <w:drawing>
          <wp:inline distT="0" distB="0" distL="0" distR="0" wp14:anchorId="18569258" wp14:editId="4C390379">
            <wp:extent cx="3818255" cy="1634361"/>
            <wp:effectExtent l="0" t="0" r="0" b="4445"/>
            <wp:docPr id="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844387" cy="1645546"/>
                    </a:xfrm>
                    <a:prstGeom prst="rect">
                      <a:avLst/>
                    </a:prstGeom>
                    <a:noFill/>
                    <a:ln>
                      <a:noFill/>
                    </a:ln>
                  </pic:spPr>
                </pic:pic>
              </a:graphicData>
            </a:graphic>
          </wp:inline>
        </w:drawing>
      </w:r>
    </w:p>
    <w:p w14:paraId="41ADA1E7" w14:textId="77777777" w:rsidR="002A5713" w:rsidRPr="002E3EF6" w:rsidRDefault="002A5713" w:rsidP="002A5713">
      <w:pPr>
        <w:pStyle w:val="NoSpacing"/>
        <w:jc w:val="both"/>
        <w:rPr>
          <w:rFonts w:ascii="Arial" w:hAnsi="Arial" w:cs="Arial"/>
          <w:sz w:val="20"/>
          <w:szCs w:val="20"/>
        </w:rPr>
      </w:pPr>
      <w:r w:rsidRPr="002E3EF6">
        <w:rPr>
          <w:rFonts w:ascii="Arial" w:hAnsi="Arial" w:cs="Arial"/>
          <w:sz w:val="20"/>
          <w:szCs w:val="20"/>
        </w:rPr>
        <w:t xml:space="preserve">Cumulative impact in the Coral and Southern Solomon Sea </w:t>
      </w:r>
      <w:r w:rsidRPr="002E3EF6">
        <w:rPr>
          <w:rFonts w:ascii="Arial" w:hAnsi="Arial" w:cs="Arial"/>
          <w:sz w:val="16"/>
          <w:szCs w:val="16"/>
        </w:rPr>
        <w:t>(UNBiodiversity Lab 2018)</w:t>
      </w:r>
    </w:p>
    <w:p w14:paraId="3D28FD26" w14:textId="77777777" w:rsidR="002A5713" w:rsidRPr="00811E4F" w:rsidRDefault="002A5713" w:rsidP="002A5713">
      <w:pPr>
        <w:pStyle w:val="NoSpacing"/>
        <w:jc w:val="both"/>
        <w:rPr>
          <w:rFonts w:ascii="Arial" w:hAnsi="Arial" w:cs="Arial"/>
          <w:sz w:val="22"/>
          <w:szCs w:val="22"/>
        </w:rPr>
      </w:pPr>
    </w:p>
    <w:p w14:paraId="688479A9" w14:textId="77777777" w:rsidR="002A5713" w:rsidRPr="00811E4F" w:rsidRDefault="002A5713" w:rsidP="002A5713">
      <w:pPr>
        <w:pStyle w:val="NoSpacing"/>
        <w:jc w:val="both"/>
        <w:rPr>
          <w:rFonts w:ascii="Arial" w:hAnsi="Arial" w:cs="Arial"/>
          <w:sz w:val="22"/>
          <w:szCs w:val="22"/>
        </w:rPr>
      </w:pPr>
      <w:r w:rsidRPr="00811E4F">
        <w:rPr>
          <w:rFonts w:ascii="Arial" w:hAnsi="Arial" w:cs="Arial"/>
          <w:sz w:val="22"/>
          <w:szCs w:val="22"/>
        </w:rPr>
        <w:t xml:space="preserve">The Impacts are greatest near urban growth centres and noticeably influenced by the international shipping routes. Except in areas of high population where subsistence fishing takes place the impacts are not great </w:t>
      </w:r>
    </w:p>
    <w:p w14:paraId="4C7AAA19" w14:textId="77777777" w:rsidR="002A5713" w:rsidRPr="00811E4F" w:rsidRDefault="002A5713" w:rsidP="002A5713">
      <w:pPr>
        <w:pStyle w:val="NoSpacing"/>
        <w:jc w:val="both"/>
        <w:rPr>
          <w:rFonts w:ascii="Arial" w:hAnsi="Arial" w:cs="Arial"/>
          <w:sz w:val="22"/>
          <w:szCs w:val="22"/>
        </w:rPr>
      </w:pPr>
    </w:p>
    <w:p w14:paraId="18DC6869" w14:textId="15289C95" w:rsidR="002A5713" w:rsidRPr="00811E4F" w:rsidRDefault="002A5713" w:rsidP="002A5713">
      <w:pPr>
        <w:pStyle w:val="NoSpacing"/>
        <w:jc w:val="both"/>
        <w:rPr>
          <w:rFonts w:ascii="Arial" w:hAnsi="Arial" w:cs="Arial"/>
          <w:b/>
          <w:sz w:val="22"/>
          <w:szCs w:val="22"/>
        </w:rPr>
      </w:pPr>
      <w:r w:rsidRPr="00811E4F">
        <w:rPr>
          <w:rFonts w:ascii="Arial" w:hAnsi="Arial" w:cs="Arial"/>
          <w:b/>
          <w:sz w:val="22"/>
          <w:szCs w:val="22"/>
        </w:rPr>
        <w:lastRenderedPageBreak/>
        <w:t>Success</w:t>
      </w:r>
    </w:p>
    <w:p w14:paraId="5A9E4A20" w14:textId="77777777" w:rsidR="002A5713" w:rsidRPr="002E3EF6" w:rsidRDefault="002A5713" w:rsidP="002A5713">
      <w:pPr>
        <w:pStyle w:val="NoSpacing"/>
        <w:rPr>
          <w:rFonts w:ascii="Arial" w:hAnsi="Arial" w:cs="Arial"/>
          <w:b/>
          <w:i/>
          <w:sz w:val="22"/>
          <w:szCs w:val="22"/>
        </w:rPr>
      </w:pPr>
      <w:r w:rsidRPr="002E3EF6">
        <w:rPr>
          <w:rFonts w:ascii="Arial" w:hAnsi="Arial" w:cs="Arial"/>
          <w:b/>
          <w:i/>
          <w:sz w:val="22"/>
          <w:szCs w:val="22"/>
        </w:rPr>
        <w:t xml:space="preserve">Maritime Zones Act </w:t>
      </w:r>
    </w:p>
    <w:p w14:paraId="058EA07E"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Consequent to the country’s </w:t>
      </w:r>
      <w:r w:rsidRPr="009713F7">
        <w:rPr>
          <w:rFonts w:ascii="Arial" w:hAnsi="Arial" w:cs="Arial"/>
          <w:i/>
          <w:sz w:val="22"/>
          <w:szCs w:val="22"/>
        </w:rPr>
        <w:t>Maritime Zones Act</w:t>
      </w:r>
      <w:r w:rsidRPr="002E3EF6">
        <w:rPr>
          <w:rFonts w:ascii="Arial" w:hAnsi="Arial" w:cs="Arial"/>
          <w:sz w:val="22"/>
          <w:szCs w:val="22"/>
        </w:rPr>
        <w:t xml:space="preserve"> (2015) coming into legal effect PNG deposited its charts with the United Nations to become the eighth Pacific Island state to declare information about its territorial sea baselines. Maritime zones and the outer limits of its EEZ, in accordance with the Law of the Sea (UNCLOS). </w:t>
      </w:r>
      <w:r w:rsidRPr="002E3EF6">
        <w:rPr>
          <w:rFonts w:ascii="Arial" w:hAnsi="Arial" w:cs="Arial"/>
          <w:color w:val="000000"/>
          <w:sz w:val="22"/>
          <w:szCs w:val="22"/>
        </w:rPr>
        <w:t>This entered into legal force of on the 1</w:t>
      </w:r>
      <w:r w:rsidRPr="002E3EF6">
        <w:rPr>
          <w:rFonts w:ascii="Arial" w:hAnsi="Arial" w:cs="Arial"/>
          <w:color w:val="000000"/>
          <w:sz w:val="22"/>
          <w:szCs w:val="22"/>
          <w:vertAlign w:val="superscript"/>
        </w:rPr>
        <w:t>st</w:t>
      </w:r>
      <w:r w:rsidRPr="002E3EF6">
        <w:rPr>
          <w:rFonts w:ascii="Arial" w:hAnsi="Arial" w:cs="Arial"/>
          <w:color w:val="000000"/>
          <w:sz w:val="22"/>
          <w:szCs w:val="22"/>
        </w:rPr>
        <w:t xml:space="preserve"> of May 2017. The final delineated border instruments were submitted in 2019. </w:t>
      </w:r>
    </w:p>
    <w:p w14:paraId="4BAFC6B5" w14:textId="77777777" w:rsidR="002A5713" w:rsidRPr="002E3EF6" w:rsidRDefault="002A5713" w:rsidP="002A5713">
      <w:pPr>
        <w:pStyle w:val="NoSpacing"/>
        <w:jc w:val="both"/>
        <w:rPr>
          <w:rFonts w:ascii="Arial" w:hAnsi="Arial" w:cs="Arial"/>
          <w:color w:val="000000"/>
          <w:sz w:val="22"/>
          <w:szCs w:val="22"/>
        </w:rPr>
      </w:pPr>
    </w:p>
    <w:p w14:paraId="3166EBCA" w14:textId="77777777" w:rsidR="002A5713" w:rsidRPr="002E3EF6" w:rsidRDefault="002A5713" w:rsidP="002A5713">
      <w:pPr>
        <w:pStyle w:val="NoSpacing"/>
        <w:jc w:val="both"/>
        <w:rPr>
          <w:rFonts w:ascii="Arial" w:hAnsi="Arial" w:cs="Arial"/>
          <w:b/>
          <w:i/>
          <w:sz w:val="22"/>
          <w:szCs w:val="22"/>
          <w:shd w:val="clear" w:color="auto" w:fill="FFFFFF"/>
        </w:rPr>
      </w:pPr>
      <w:r w:rsidRPr="002E3EF6">
        <w:rPr>
          <w:rFonts w:ascii="Arial" w:hAnsi="Arial" w:cs="Arial"/>
          <w:b/>
          <w:i/>
          <w:sz w:val="22"/>
          <w:szCs w:val="22"/>
          <w:shd w:val="clear" w:color="auto" w:fill="FFFFFF"/>
        </w:rPr>
        <w:t xml:space="preserve">Marine Stewardship Council Certification Tuna Fishery </w:t>
      </w:r>
    </w:p>
    <w:p w14:paraId="54707CA6"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shd w:val="clear" w:color="auto" w:fill="FFFFFF"/>
        </w:rPr>
        <w:t>In September 2018 Papua New Guinea received the Marine Stewardship Council (MSC) certification for its tuna fishery. The Fishing Industry Association (FIA) PNG Inc. indicated that PNG has the opportunity to apply for full assessment of MSC certification for tuna caught in PNG waters and processed in PNG tuna canneries through the PNA’s (Parties to the Nauru Agreement (Federated States of Micronesia, Kiribati, Marshall Islands, Nauru, Palau, Papua New Guinea, Solomon Islands and Tuvalu))</w:t>
      </w:r>
      <w:r w:rsidRPr="002E3EF6">
        <w:rPr>
          <w:rFonts w:ascii="Arial" w:hAnsi="Arial" w:cs="Arial"/>
          <w:sz w:val="22"/>
          <w:szCs w:val="22"/>
        </w:rPr>
        <w:t xml:space="preserve"> </w:t>
      </w:r>
      <w:r w:rsidRPr="002E3EF6">
        <w:rPr>
          <w:rFonts w:ascii="Arial" w:hAnsi="Arial" w:cs="Arial"/>
          <w:sz w:val="22"/>
          <w:szCs w:val="22"/>
          <w:shd w:val="clear" w:color="auto" w:fill="FFFFFF"/>
        </w:rPr>
        <w:t>Pacifical MSC label. The immediate phase of the MSC assessment would cover the PNG licensed in fleet fishing skipjack and yellow-fin fishery, on anchored fish aggregating devices (FADs) and drifting FADs. Global sourcing will then be considered for assessment and eventually have MSC certification for the prawn fishery. The FIA is finalising the scope of the assessment with the selected conformity assessment body (CAB).</w:t>
      </w:r>
      <w:r w:rsidRPr="002E3EF6">
        <w:rPr>
          <w:rFonts w:ascii="Arial" w:hAnsi="Arial" w:cs="Arial"/>
          <w:sz w:val="22"/>
          <w:szCs w:val="22"/>
        </w:rPr>
        <w:t xml:space="preserve"> </w:t>
      </w:r>
    </w:p>
    <w:p w14:paraId="6D180CEC" w14:textId="77777777" w:rsidR="002A5713" w:rsidRPr="002E3EF6" w:rsidRDefault="002A5713" w:rsidP="002A5713">
      <w:pPr>
        <w:pStyle w:val="NoSpacing"/>
        <w:rPr>
          <w:rFonts w:ascii="Arial" w:hAnsi="Arial" w:cs="Arial"/>
          <w:sz w:val="22"/>
          <w:szCs w:val="22"/>
        </w:rPr>
      </w:pPr>
    </w:p>
    <w:p w14:paraId="4EB4A674" w14:textId="520BBA1F" w:rsidR="002A5713" w:rsidRPr="002E3EF6" w:rsidRDefault="002A5713" w:rsidP="002A5713">
      <w:pPr>
        <w:pStyle w:val="NoSpacing"/>
        <w:rPr>
          <w:rFonts w:ascii="Arial" w:hAnsi="Arial" w:cs="Arial"/>
          <w:b/>
          <w:sz w:val="22"/>
          <w:szCs w:val="22"/>
        </w:rPr>
      </w:pPr>
      <w:r w:rsidRPr="002E3EF6">
        <w:rPr>
          <w:rFonts w:ascii="Arial" w:hAnsi="Arial" w:cs="Arial"/>
          <w:b/>
          <w:sz w:val="22"/>
          <w:szCs w:val="22"/>
        </w:rPr>
        <w:t>Constraints</w:t>
      </w:r>
    </w:p>
    <w:p w14:paraId="03629F90"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Gaining and evaluating data on marine stocks across multiple fisheries disaggregated by the subsistence/artisanal and commercial sectors and by gender participation is a major challenge across PNG. </w:t>
      </w:r>
    </w:p>
    <w:p w14:paraId="79900E9B" w14:textId="77777777" w:rsidR="002A5713" w:rsidRPr="002E3EF6" w:rsidRDefault="002A5713" w:rsidP="002A5713">
      <w:pPr>
        <w:pStyle w:val="NoSpacing"/>
        <w:jc w:val="both"/>
        <w:rPr>
          <w:rFonts w:ascii="Arial" w:hAnsi="Arial" w:cs="Arial"/>
          <w:sz w:val="22"/>
          <w:szCs w:val="22"/>
        </w:rPr>
      </w:pPr>
    </w:p>
    <w:p w14:paraId="268D5276" w14:textId="77777777" w:rsidR="002A5713" w:rsidRPr="00811E4F" w:rsidRDefault="002A5713" w:rsidP="002A5713">
      <w:pPr>
        <w:pStyle w:val="NoSpacing"/>
        <w:jc w:val="both"/>
        <w:rPr>
          <w:rFonts w:ascii="Arial" w:hAnsi="Arial" w:cs="Arial"/>
          <w:sz w:val="22"/>
          <w:szCs w:val="22"/>
        </w:rPr>
      </w:pPr>
      <w:r w:rsidRPr="002E3EF6">
        <w:rPr>
          <w:rFonts w:ascii="Arial" w:hAnsi="Arial" w:cs="Arial"/>
          <w:sz w:val="22"/>
          <w:szCs w:val="22"/>
        </w:rPr>
        <w:t xml:space="preserve">Improved marine resource management through designation of zoned multiuse National </w:t>
      </w:r>
      <w:r w:rsidRPr="00811E4F">
        <w:rPr>
          <w:rFonts w:ascii="Arial" w:hAnsi="Arial" w:cs="Arial"/>
          <w:sz w:val="22"/>
          <w:szCs w:val="22"/>
        </w:rPr>
        <w:t xml:space="preserve">Marine Sanctuaries within the PNG EEZ, currently lacks political will. </w:t>
      </w:r>
    </w:p>
    <w:p w14:paraId="43201BC2" w14:textId="77777777" w:rsidR="002A5713" w:rsidRPr="00811E4F" w:rsidRDefault="002A5713" w:rsidP="002A5713">
      <w:pPr>
        <w:pStyle w:val="NoSpacing"/>
        <w:jc w:val="both"/>
        <w:rPr>
          <w:rFonts w:ascii="Arial" w:hAnsi="Arial" w:cs="Arial"/>
          <w:b/>
          <w:sz w:val="22"/>
          <w:szCs w:val="22"/>
        </w:rPr>
      </w:pPr>
    </w:p>
    <w:p w14:paraId="41D5B552" w14:textId="26F027BB" w:rsidR="002A5713" w:rsidRPr="00811E4F" w:rsidRDefault="002A5713" w:rsidP="002A5713">
      <w:pPr>
        <w:pStyle w:val="NoSpacing"/>
        <w:jc w:val="both"/>
        <w:rPr>
          <w:rFonts w:ascii="Arial" w:hAnsi="Arial" w:cs="Arial"/>
          <w:b/>
          <w:sz w:val="22"/>
          <w:szCs w:val="22"/>
        </w:rPr>
      </w:pPr>
      <w:r w:rsidRPr="00811E4F">
        <w:rPr>
          <w:rFonts w:ascii="Arial" w:hAnsi="Arial" w:cs="Arial"/>
          <w:b/>
          <w:sz w:val="22"/>
          <w:szCs w:val="22"/>
        </w:rPr>
        <w:t>Moving forward</w:t>
      </w:r>
    </w:p>
    <w:p w14:paraId="3E99EE72" w14:textId="39ABE3D3" w:rsidR="002A5713" w:rsidRPr="00811E4F" w:rsidRDefault="002A5713" w:rsidP="002A5713">
      <w:pPr>
        <w:pStyle w:val="NoSpacing"/>
        <w:jc w:val="both"/>
        <w:rPr>
          <w:rFonts w:ascii="Arial" w:hAnsi="Arial" w:cs="Arial"/>
          <w:sz w:val="22"/>
          <w:szCs w:val="22"/>
        </w:rPr>
      </w:pPr>
      <w:r w:rsidRPr="00811E4F">
        <w:rPr>
          <w:rFonts w:ascii="Arial" w:hAnsi="Arial" w:cs="Arial"/>
          <w:sz w:val="22"/>
          <w:szCs w:val="22"/>
        </w:rPr>
        <w:t xml:space="preserve">The various fishery management plans require evaluation of their effectiveness with revision and adaptive management where this is required. The </w:t>
      </w:r>
      <w:r w:rsidR="005F5E0B" w:rsidRPr="00227674">
        <w:rPr>
          <w:rFonts w:ascii="Arial" w:eastAsia="Times New Roman" w:hAnsi="Arial" w:cs="Arial"/>
          <w:iCs/>
          <w:color w:val="222222"/>
          <w:sz w:val="22"/>
          <w:szCs w:val="22"/>
          <w:shd w:val="clear" w:color="auto" w:fill="FFFFFF"/>
        </w:rPr>
        <w:t>bêche-de-mer</w:t>
      </w:r>
      <w:r w:rsidR="005F5E0B" w:rsidRPr="00811E4F">
        <w:rPr>
          <w:rFonts w:ascii="Arial" w:hAnsi="Arial" w:cs="Arial"/>
          <w:sz w:val="22"/>
          <w:szCs w:val="22"/>
        </w:rPr>
        <w:t xml:space="preserve"> </w:t>
      </w:r>
      <w:r w:rsidRPr="00811E4F">
        <w:rPr>
          <w:rFonts w:ascii="Arial" w:hAnsi="Arial" w:cs="Arial"/>
          <w:sz w:val="22"/>
          <w:szCs w:val="22"/>
        </w:rPr>
        <w:t xml:space="preserve">fishery which is a major cash generating fishery for local fishers requires strict compliance in harvesting, maintenance of quality, market licencing and compliance within the TAC if this fishery is to be sustained. </w:t>
      </w:r>
    </w:p>
    <w:p w14:paraId="325D5538" w14:textId="77777777" w:rsidR="002A5713" w:rsidRPr="00811E4F" w:rsidRDefault="002A5713" w:rsidP="002A5713">
      <w:pPr>
        <w:pStyle w:val="NoSpacing"/>
        <w:jc w:val="both"/>
        <w:rPr>
          <w:rFonts w:ascii="Arial" w:hAnsi="Arial" w:cs="Arial"/>
          <w:sz w:val="22"/>
          <w:szCs w:val="22"/>
        </w:rPr>
      </w:pPr>
    </w:p>
    <w:p w14:paraId="419B1BF6" w14:textId="595CBDD9" w:rsidR="002A5713" w:rsidRPr="00811E4F" w:rsidRDefault="002A5713" w:rsidP="002A5713">
      <w:pPr>
        <w:pStyle w:val="NoSpacing"/>
        <w:jc w:val="both"/>
        <w:rPr>
          <w:rFonts w:ascii="Arial" w:hAnsi="Arial" w:cs="Arial"/>
          <w:sz w:val="22"/>
          <w:szCs w:val="22"/>
        </w:rPr>
      </w:pPr>
      <w:r w:rsidRPr="00811E4F">
        <w:rPr>
          <w:rFonts w:ascii="Arial" w:hAnsi="Arial" w:cs="Arial"/>
          <w:sz w:val="22"/>
          <w:szCs w:val="22"/>
        </w:rPr>
        <w:t xml:space="preserve">Building on the </w:t>
      </w:r>
      <w:r w:rsidRPr="00811E4F">
        <w:rPr>
          <w:rFonts w:ascii="Arial" w:hAnsi="Arial" w:cs="Arial"/>
          <w:i/>
          <w:sz w:val="22"/>
          <w:szCs w:val="22"/>
        </w:rPr>
        <w:t>Maritime Zones Act</w:t>
      </w:r>
      <w:r w:rsidRPr="00811E4F">
        <w:rPr>
          <w:rFonts w:ascii="Arial" w:hAnsi="Arial" w:cs="Arial"/>
          <w:sz w:val="22"/>
          <w:szCs w:val="22"/>
        </w:rPr>
        <w:t xml:space="preserve"> large a</w:t>
      </w:r>
      <w:r w:rsidR="009713F7">
        <w:rPr>
          <w:rFonts w:ascii="Arial" w:hAnsi="Arial" w:cs="Arial"/>
          <w:sz w:val="22"/>
          <w:szCs w:val="22"/>
        </w:rPr>
        <w:t>reas of the EEZ within PNG need</w:t>
      </w:r>
      <w:r w:rsidRPr="00811E4F">
        <w:rPr>
          <w:rFonts w:ascii="Arial" w:hAnsi="Arial" w:cs="Arial"/>
          <w:sz w:val="22"/>
          <w:szCs w:val="22"/>
        </w:rPr>
        <w:t xml:space="preserve"> to be considered as zoned protected areas (designated as National Marine Sanctuary under the Policy on Protected Areas 2014). With projected loss of many coral reef ecosystems by 2060 due to the cumulative multiple effects of climate change, the establishment of National Marine Sanctuaries with ongoing monitoring and surveillance of these with</w:t>
      </w:r>
      <w:r w:rsidR="009713F7">
        <w:rPr>
          <w:rFonts w:ascii="Arial" w:hAnsi="Arial" w:cs="Arial"/>
          <w:sz w:val="22"/>
          <w:szCs w:val="22"/>
        </w:rPr>
        <w:t>in</w:t>
      </w:r>
      <w:r w:rsidRPr="00811E4F">
        <w:rPr>
          <w:rFonts w:ascii="Arial" w:hAnsi="Arial" w:cs="Arial"/>
          <w:sz w:val="22"/>
          <w:szCs w:val="22"/>
        </w:rPr>
        <w:t xml:space="preserve"> the PNG EEZ would be a positive way forward. In addition the current management of pelagic skipjack tuna to ensure food security of PNG coastal communities into the future is vital.  </w:t>
      </w:r>
    </w:p>
    <w:p w14:paraId="768C854E" w14:textId="439C5FCE" w:rsidR="002A5713" w:rsidRDefault="002A5713" w:rsidP="002A5713">
      <w:pPr>
        <w:pStyle w:val="NoSpacing"/>
        <w:jc w:val="both"/>
        <w:rPr>
          <w:rFonts w:ascii="Arial" w:hAnsi="Arial" w:cs="Arial"/>
          <w:b/>
          <w:sz w:val="22"/>
          <w:szCs w:val="22"/>
        </w:rPr>
      </w:pPr>
    </w:p>
    <w:p w14:paraId="5F67B759" w14:textId="77777777" w:rsidR="00BB31EF" w:rsidRPr="00BB31EF" w:rsidRDefault="00BB31EF" w:rsidP="00BB31EF">
      <w:pPr>
        <w:pStyle w:val="NoSpacing"/>
        <w:jc w:val="both"/>
        <w:rPr>
          <w:rFonts w:ascii="Arial" w:hAnsi="Arial" w:cs="Arial"/>
          <w:b/>
          <w:bCs/>
          <w:sz w:val="22"/>
          <w:szCs w:val="22"/>
        </w:rPr>
      </w:pPr>
      <w:r w:rsidRPr="00BB31EF">
        <w:rPr>
          <w:rFonts w:ascii="Arial" w:hAnsi="Arial" w:cs="Arial"/>
          <w:b/>
          <w:bCs/>
          <w:sz w:val="22"/>
          <w:szCs w:val="22"/>
        </w:rPr>
        <w:t>Sustainable Development Goals</w:t>
      </w:r>
    </w:p>
    <w:p w14:paraId="22BC844C" w14:textId="70568E42" w:rsidR="00BB31EF" w:rsidRPr="00BB31EF" w:rsidRDefault="002A5713" w:rsidP="00127C08">
      <w:pPr>
        <w:pStyle w:val="NoSpacing"/>
        <w:ind w:left="1276"/>
        <w:jc w:val="both"/>
        <w:rPr>
          <w:rFonts w:ascii="Arial" w:hAnsi="Arial" w:cs="Arial"/>
          <w:b/>
          <w:bCs/>
          <w:sz w:val="22"/>
          <w:szCs w:val="22"/>
        </w:rPr>
      </w:pPr>
      <w:r w:rsidRPr="002E3EF6">
        <w:rPr>
          <w:rFonts w:ascii="Arial" w:hAnsi="Arial" w:cs="Arial"/>
          <w:noProof/>
          <w:sz w:val="22"/>
          <w:szCs w:val="22"/>
          <w:lang w:val="en-AU" w:eastAsia="en-AU"/>
        </w:rPr>
        <w:drawing>
          <wp:anchor distT="0" distB="0" distL="114300" distR="114300" simplePos="0" relativeHeight="251685888" behindDoc="1" locked="0" layoutInCell="1" allowOverlap="1" wp14:anchorId="42471A10" wp14:editId="3CBFC13D">
            <wp:simplePos x="0" y="0"/>
            <wp:positionH relativeFrom="margin">
              <wp:align>left</wp:align>
            </wp:positionH>
            <wp:positionV relativeFrom="paragraph">
              <wp:posOffset>8516</wp:posOffset>
            </wp:positionV>
            <wp:extent cx="635045" cy="622300"/>
            <wp:effectExtent l="0" t="0" r="0" b="6350"/>
            <wp:wrapTight wrapText="bothSides">
              <wp:wrapPolygon edited="0">
                <wp:start x="0" y="0"/>
                <wp:lineTo x="0" y="21159"/>
                <wp:lineTo x="20736" y="21159"/>
                <wp:lineTo x="20736" y="0"/>
                <wp:lineTo x="0" y="0"/>
              </wp:wrapPolygon>
            </wp:wrapTight>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635045"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EF6">
        <w:rPr>
          <w:rFonts w:ascii="Arial" w:hAnsi="Arial" w:cs="Arial"/>
          <w:bCs/>
          <w:snapToGrid w:val="0"/>
          <w:kern w:val="22"/>
          <w:sz w:val="22"/>
          <w:szCs w:val="22"/>
        </w:rPr>
        <w:t xml:space="preserve">1.4 Rights to resources by all within the subsistence fisheries sector is </w:t>
      </w:r>
    </w:p>
    <w:p w14:paraId="2A68E04F" w14:textId="77777777" w:rsidR="002A5713" w:rsidRPr="00BB31EF" w:rsidRDefault="002A5713" w:rsidP="00127C08">
      <w:pPr>
        <w:spacing w:after="120"/>
        <w:ind w:left="1276"/>
        <w:jc w:val="both"/>
        <w:rPr>
          <w:rFonts w:ascii="Arial" w:hAnsi="Arial" w:cs="Arial"/>
          <w:bCs/>
          <w:snapToGrid w:val="0"/>
          <w:kern w:val="22"/>
          <w:sz w:val="22"/>
          <w:szCs w:val="22"/>
        </w:rPr>
      </w:pPr>
      <w:r w:rsidRPr="002E3EF6">
        <w:rPr>
          <w:rFonts w:ascii="Arial" w:hAnsi="Arial" w:cs="Arial"/>
          <w:bCs/>
          <w:snapToGrid w:val="0"/>
          <w:kern w:val="22"/>
          <w:sz w:val="22"/>
          <w:szCs w:val="22"/>
        </w:rPr>
        <w:t>enhanced by the promotion of C/LMMAs (Customary/Local Marine Management Areas</w:t>
      </w:r>
      <w:r w:rsidRPr="00BB31EF">
        <w:rPr>
          <w:rFonts w:ascii="Arial" w:hAnsi="Arial" w:cs="Arial"/>
          <w:bCs/>
          <w:snapToGrid w:val="0"/>
          <w:kern w:val="22"/>
          <w:sz w:val="22"/>
          <w:szCs w:val="22"/>
        </w:rPr>
        <w:t>.</w:t>
      </w:r>
    </w:p>
    <w:p w14:paraId="1471F57E" w14:textId="77777777" w:rsidR="002A5713" w:rsidRPr="002E3EF6" w:rsidRDefault="002A5713" w:rsidP="00127C08">
      <w:pPr>
        <w:spacing w:after="120"/>
        <w:ind w:left="1276"/>
        <w:jc w:val="both"/>
        <w:rPr>
          <w:rFonts w:ascii="Arial" w:hAnsi="Arial" w:cs="Arial"/>
          <w:bCs/>
          <w:snapToGrid w:val="0"/>
          <w:kern w:val="22"/>
          <w:sz w:val="22"/>
          <w:szCs w:val="22"/>
        </w:rPr>
      </w:pPr>
      <w:r w:rsidRPr="002E3EF6">
        <w:rPr>
          <w:rFonts w:ascii="Arial" w:hAnsi="Arial" w:cs="Arial"/>
          <w:bCs/>
          <w:snapToGrid w:val="0"/>
          <w:kern w:val="22"/>
          <w:sz w:val="22"/>
          <w:szCs w:val="22"/>
        </w:rPr>
        <w:t>1.5 The mainstreaming across coastal and island communities of C/LMMAs, customary closures improve localized marine ecosystem resilience</w:t>
      </w:r>
    </w:p>
    <w:p w14:paraId="72E39E7D" w14:textId="77777777" w:rsidR="002A5713" w:rsidRPr="002E3EF6" w:rsidRDefault="002A5713" w:rsidP="00127C08">
      <w:pPr>
        <w:spacing w:after="120"/>
        <w:ind w:left="1276"/>
        <w:jc w:val="both"/>
        <w:rPr>
          <w:rFonts w:ascii="Arial" w:hAnsi="Arial" w:cs="Arial"/>
          <w:bCs/>
          <w:snapToGrid w:val="0"/>
          <w:kern w:val="22"/>
          <w:sz w:val="22"/>
          <w:szCs w:val="22"/>
        </w:rPr>
      </w:pPr>
      <w:r w:rsidRPr="002E3EF6">
        <w:rPr>
          <w:rFonts w:ascii="Arial" w:hAnsi="Arial" w:cs="Arial"/>
          <w:noProof/>
          <w:sz w:val="22"/>
          <w:szCs w:val="22"/>
          <w:lang w:val="en-AU" w:eastAsia="en-AU"/>
        </w:rPr>
        <w:drawing>
          <wp:anchor distT="0" distB="0" distL="114300" distR="114300" simplePos="0" relativeHeight="251686912" behindDoc="1" locked="0" layoutInCell="1" allowOverlap="1" wp14:anchorId="23650A71" wp14:editId="764E5D40">
            <wp:simplePos x="0" y="0"/>
            <wp:positionH relativeFrom="margin">
              <wp:posOffset>43031</wp:posOffset>
            </wp:positionH>
            <wp:positionV relativeFrom="paragraph">
              <wp:posOffset>7284</wp:posOffset>
            </wp:positionV>
            <wp:extent cx="622300" cy="621030"/>
            <wp:effectExtent l="0" t="0" r="6350" b="7620"/>
            <wp:wrapTight wrapText="bothSides">
              <wp:wrapPolygon edited="0">
                <wp:start x="0" y="0"/>
                <wp:lineTo x="0" y="21202"/>
                <wp:lineTo x="21159" y="21202"/>
                <wp:lineTo x="2115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6223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EF6">
        <w:rPr>
          <w:rFonts w:ascii="Arial" w:hAnsi="Arial" w:cs="Arial"/>
          <w:bCs/>
          <w:snapToGrid w:val="0"/>
          <w:kern w:val="22"/>
          <w:sz w:val="22"/>
          <w:szCs w:val="22"/>
        </w:rPr>
        <w:t xml:space="preserve">2.1 Well placed C/LMMAs leads to availability of fish, molluscs inshore during extended periods of rough outer rough </w:t>
      </w:r>
    </w:p>
    <w:p w14:paraId="214418B3" w14:textId="77777777" w:rsidR="002A5713" w:rsidRPr="002E3EF6" w:rsidRDefault="002A5713" w:rsidP="00127C08">
      <w:pPr>
        <w:spacing w:after="120"/>
        <w:ind w:left="1276"/>
        <w:jc w:val="both"/>
        <w:rPr>
          <w:rFonts w:ascii="Arial" w:hAnsi="Arial" w:cs="Arial"/>
          <w:bCs/>
          <w:snapToGrid w:val="0"/>
          <w:kern w:val="22"/>
          <w:sz w:val="22"/>
          <w:szCs w:val="22"/>
        </w:rPr>
      </w:pPr>
      <w:r w:rsidRPr="002E3EF6">
        <w:rPr>
          <w:rFonts w:ascii="Arial" w:hAnsi="Arial" w:cs="Arial"/>
          <w:bCs/>
          <w:snapToGrid w:val="0"/>
          <w:kern w:val="22"/>
          <w:sz w:val="22"/>
          <w:szCs w:val="22"/>
        </w:rPr>
        <w:t xml:space="preserve">2.2 C/LMMAs, customary closures lead to spill-over of fish, molluscs into </w:t>
      </w:r>
      <w:r w:rsidRPr="002E3EF6">
        <w:rPr>
          <w:rFonts w:ascii="Arial" w:hAnsi="Arial" w:cs="Arial"/>
          <w:bCs/>
          <w:snapToGrid w:val="0"/>
          <w:kern w:val="22"/>
          <w:sz w:val="22"/>
          <w:szCs w:val="22"/>
        </w:rPr>
        <w:lastRenderedPageBreak/>
        <w:t xml:space="preserve">inshore areas, that the young, women and elderly can access as a regular source of protein. This overcomes the tragedy of the commons and resource depletion. </w:t>
      </w:r>
    </w:p>
    <w:p w14:paraId="4C744519" w14:textId="77777777" w:rsidR="002A5713" w:rsidRPr="00811E4F" w:rsidRDefault="002A5713" w:rsidP="00127C08">
      <w:pPr>
        <w:spacing w:after="120"/>
        <w:ind w:left="1276"/>
        <w:jc w:val="both"/>
        <w:rPr>
          <w:rFonts w:ascii="Arial" w:hAnsi="Arial" w:cs="Arial"/>
          <w:bCs/>
          <w:snapToGrid w:val="0"/>
          <w:kern w:val="22"/>
          <w:sz w:val="22"/>
          <w:szCs w:val="22"/>
        </w:rPr>
      </w:pPr>
      <w:r w:rsidRPr="002E3EF6">
        <w:rPr>
          <w:rFonts w:ascii="Arial" w:hAnsi="Arial" w:cs="Arial"/>
          <w:noProof/>
          <w:sz w:val="22"/>
          <w:szCs w:val="22"/>
          <w:lang w:val="en-AU" w:eastAsia="en-AU"/>
        </w:rPr>
        <w:drawing>
          <wp:anchor distT="0" distB="0" distL="114300" distR="114300" simplePos="0" relativeHeight="251687936" behindDoc="1" locked="0" layoutInCell="1" allowOverlap="1" wp14:anchorId="375C560A" wp14:editId="6C5D85C9">
            <wp:simplePos x="0" y="0"/>
            <wp:positionH relativeFrom="column">
              <wp:posOffset>-2689</wp:posOffset>
            </wp:positionH>
            <wp:positionV relativeFrom="paragraph">
              <wp:posOffset>-4557</wp:posOffset>
            </wp:positionV>
            <wp:extent cx="612434" cy="614588"/>
            <wp:effectExtent l="0" t="0" r="0" b="0"/>
            <wp:wrapTight wrapText="bothSides">
              <wp:wrapPolygon edited="0">
                <wp:start x="0" y="0"/>
                <wp:lineTo x="0" y="20774"/>
                <wp:lineTo x="20838" y="20774"/>
                <wp:lineTo x="20838" y="0"/>
                <wp:lineTo x="0" y="0"/>
              </wp:wrapPolygon>
            </wp:wrapTight>
            <wp:docPr id="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612434" cy="6145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EF6">
        <w:rPr>
          <w:rFonts w:ascii="Arial" w:hAnsi="Arial" w:cs="Arial"/>
          <w:bCs/>
          <w:snapToGrid w:val="0"/>
          <w:kern w:val="22"/>
          <w:sz w:val="22"/>
          <w:szCs w:val="22"/>
        </w:rPr>
        <w:t xml:space="preserve">8.4 Artisanal fisheries are still to be properly developed with efficient value chain </w:t>
      </w:r>
      <w:r w:rsidRPr="00811E4F">
        <w:rPr>
          <w:rFonts w:ascii="Arial" w:hAnsi="Arial" w:cs="Arial"/>
          <w:bCs/>
          <w:snapToGrid w:val="0"/>
          <w:kern w:val="22"/>
          <w:sz w:val="22"/>
          <w:szCs w:val="22"/>
        </w:rPr>
        <w:t xml:space="preserve">marketing with proper monitoring and surveillance to ensure that ensure sustainability. </w:t>
      </w:r>
    </w:p>
    <w:p w14:paraId="238BA128" w14:textId="77777777" w:rsidR="002A5713" w:rsidRPr="00811E4F" w:rsidRDefault="002A5713" w:rsidP="00127C08">
      <w:pPr>
        <w:spacing w:after="120"/>
        <w:ind w:left="1276"/>
        <w:jc w:val="both"/>
        <w:rPr>
          <w:rFonts w:ascii="Arial" w:hAnsi="Arial" w:cs="Arial"/>
          <w:bCs/>
          <w:snapToGrid w:val="0"/>
          <w:kern w:val="22"/>
          <w:sz w:val="22"/>
          <w:szCs w:val="22"/>
        </w:rPr>
      </w:pPr>
    </w:p>
    <w:p w14:paraId="3EB2438A" w14:textId="77777777" w:rsidR="002A5713" w:rsidRPr="00811E4F" w:rsidRDefault="002A5713" w:rsidP="00127C08">
      <w:pPr>
        <w:spacing w:after="120"/>
        <w:ind w:left="1276"/>
        <w:jc w:val="both"/>
        <w:rPr>
          <w:rFonts w:ascii="Arial" w:hAnsi="Arial" w:cs="Arial"/>
          <w:bCs/>
          <w:snapToGrid w:val="0"/>
          <w:kern w:val="22"/>
          <w:sz w:val="22"/>
          <w:szCs w:val="22"/>
        </w:rPr>
      </w:pPr>
      <w:r w:rsidRPr="00811E4F">
        <w:rPr>
          <w:rFonts w:ascii="Arial" w:hAnsi="Arial" w:cs="Arial"/>
          <w:noProof/>
          <w:sz w:val="22"/>
          <w:szCs w:val="22"/>
          <w:lang w:val="en-AU" w:eastAsia="en-AU"/>
        </w:rPr>
        <w:drawing>
          <wp:anchor distT="0" distB="0" distL="114300" distR="114300" simplePos="0" relativeHeight="251688960" behindDoc="1" locked="0" layoutInCell="1" allowOverlap="1" wp14:anchorId="5AE26D26" wp14:editId="3B8231D5">
            <wp:simplePos x="0" y="0"/>
            <wp:positionH relativeFrom="column">
              <wp:posOffset>-2689</wp:posOffset>
            </wp:positionH>
            <wp:positionV relativeFrom="paragraph">
              <wp:posOffset>0</wp:posOffset>
            </wp:positionV>
            <wp:extent cx="603250" cy="603250"/>
            <wp:effectExtent l="0" t="0" r="6350" b="6350"/>
            <wp:wrapTight wrapText="bothSides">
              <wp:wrapPolygon edited="0">
                <wp:start x="0" y="0"/>
                <wp:lineTo x="0" y="21145"/>
                <wp:lineTo x="21145" y="21145"/>
                <wp:lineTo x="21145"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03250" cy="60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1E4F">
        <w:rPr>
          <w:rFonts w:ascii="Arial" w:hAnsi="Arial" w:cs="Arial"/>
          <w:bCs/>
          <w:snapToGrid w:val="0"/>
          <w:kern w:val="22"/>
          <w:sz w:val="22"/>
          <w:szCs w:val="22"/>
        </w:rPr>
        <w:t xml:space="preserve">12.2 Fisheries management plans are in place and reviewed however these need to be properly and effectively applied. </w:t>
      </w:r>
    </w:p>
    <w:p w14:paraId="57D5CDF6" w14:textId="77777777" w:rsidR="002A5713" w:rsidRPr="00811E4F" w:rsidRDefault="002A5713" w:rsidP="00127C08">
      <w:pPr>
        <w:spacing w:after="120"/>
        <w:ind w:left="1276"/>
        <w:jc w:val="both"/>
        <w:rPr>
          <w:rFonts w:ascii="Arial" w:hAnsi="Arial" w:cs="Arial"/>
          <w:bCs/>
          <w:snapToGrid w:val="0"/>
          <w:kern w:val="22"/>
          <w:sz w:val="22"/>
          <w:szCs w:val="22"/>
        </w:rPr>
      </w:pPr>
    </w:p>
    <w:p w14:paraId="22B58E33" w14:textId="77777777" w:rsidR="002A5713" w:rsidRPr="00811E4F" w:rsidRDefault="002A5713" w:rsidP="00127C08">
      <w:pPr>
        <w:spacing w:after="120"/>
        <w:ind w:left="1276"/>
        <w:jc w:val="both"/>
        <w:rPr>
          <w:rFonts w:ascii="Arial" w:hAnsi="Arial" w:cs="Arial"/>
          <w:bCs/>
          <w:snapToGrid w:val="0"/>
          <w:kern w:val="22"/>
          <w:sz w:val="22"/>
          <w:szCs w:val="22"/>
        </w:rPr>
      </w:pPr>
      <w:r w:rsidRPr="00811E4F">
        <w:rPr>
          <w:rFonts w:ascii="Arial" w:hAnsi="Arial" w:cs="Arial"/>
          <w:noProof/>
          <w:sz w:val="22"/>
          <w:szCs w:val="22"/>
          <w:lang w:val="en-AU" w:eastAsia="en-AU"/>
        </w:rPr>
        <w:drawing>
          <wp:anchor distT="0" distB="0" distL="114300" distR="114300" simplePos="0" relativeHeight="251689984" behindDoc="1" locked="0" layoutInCell="1" allowOverlap="1" wp14:anchorId="0CBE88DB" wp14:editId="0494F02F">
            <wp:simplePos x="0" y="0"/>
            <wp:positionH relativeFrom="column">
              <wp:posOffset>-2689</wp:posOffset>
            </wp:positionH>
            <wp:positionV relativeFrom="paragraph">
              <wp:posOffset>-560</wp:posOffset>
            </wp:positionV>
            <wp:extent cx="614045" cy="611881"/>
            <wp:effectExtent l="0" t="0" r="0" b="0"/>
            <wp:wrapTight wrapText="bothSides">
              <wp:wrapPolygon edited="0">
                <wp:start x="0" y="0"/>
                <wp:lineTo x="0" y="20860"/>
                <wp:lineTo x="20774" y="20860"/>
                <wp:lineTo x="20774" y="0"/>
                <wp:lineTo x="0" y="0"/>
              </wp:wrapPolygon>
            </wp:wrapTight>
            <wp:docPr id="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045" cy="6118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1E4F">
        <w:rPr>
          <w:rFonts w:ascii="Arial" w:hAnsi="Arial" w:cs="Arial"/>
          <w:bCs/>
          <w:snapToGrid w:val="0"/>
          <w:kern w:val="22"/>
          <w:sz w:val="22"/>
          <w:szCs w:val="22"/>
        </w:rPr>
        <w:t xml:space="preserve">14.2 Currently only small C/LMMAs are protecting limited areas of marine ecosystems. Large Areas of zoned marine protection within the EEZ are lacking apart from a small designated PSSA (Particular Sensitive Sea Area) at Jomard through the IMO. </w:t>
      </w:r>
    </w:p>
    <w:p w14:paraId="2A1D0070" w14:textId="77777777" w:rsidR="002A5713" w:rsidRPr="002E3EF6" w:rsidRDefault="002A5713" w:rsidP="00127C08">
      <w:pPr>
        <w:spacing w:after="120"/>
        <w:ind w:left="1276"/>
        <w:jc w:val="both"/>
        <w:rPr>
          <w:rFonts w:ascii="Arial" w:hAnsi="Arial" w:cs="Arial"/>
          <w:sz w:val="22"/>
          <w:szCs w:val="22"/>
        </w:rPr>
      </w:pPr>
      <w:r w:rsidRPr="00811E4F">
        <w:rPr>
          <w:rFonts w:ascii="Arial" w:hAnsi="Arial" w:cs="Arial"/>
          <w:bCs/>
          <w:snapToGrid w:val="0"/>
          <w:kern w:val="22"/>
          <w:sz w:val="22"/>
          <w:szCs w:val="22"/>
        </w:rPr>
        <w:t>14</w:t>
      </w:r>
      <w:r w:rsidRPr="002E3EF6">
        <w:rPr>
          <w:rFonts w:ascii="Arial" w:hAnsi="Arial" w:cs="Arial"/>
          <w:bCs/>
          <w:snapToGrid w:val="0"/>
          <w:kern w:val="22"/>
          <w:sz w:val="22"/>
          <w:szCs w:val="22"/>
        </w:rPr>
        <w:t xml:space="preserve">.4 For the Tuna fishery </w:t>
      </w:r>
      <w:r w:rsidRPr="002E3EF6">
        <w:rPr>
          <w:rFonts w:ascii="Arial" w:hAnsi="Arial" w:cs="Arial"/>
          <w:bCs/>
          <w:sz w:val="22"/>
          <w:szCs w:val="22"/>
        </w:rPr>
        <w:t xml:space="preserve">policy reforms have been put in place to combat IUU fishing that </w:t>
      </w:r>
      <w:r w:rsidRPr="002E3EF6">
        <w:rPr>
          <w:rFonts w:ascii="Arial" w:hAnsi="Arial" w:cs="Arial"/>
          <w:sz w:val="22"/>
          <w:szCs w:val="22"/>
        </w:rPr>
        <w:t>included the development of a new tuna management plan; developing a coherent scheme for fisheries monitoring, control and surveillance; a new, more transparent vessel licensing system.</w:t>
      </w:r>
    </w:p>
    <w:p w14:paraId="35A68E39" w14:textId="28239B74" w:rsidR="002A5713" w:rsidRPr="00290E88" w:rsidRDefault="002A5713" w:rsidP="00127C08">
      <w:pPr>
        <w:spacing w:after="120"/>
        <w:ind w:left="1276"/>
        <w:jc w:val="both"/>
        <w:rPr>
          <w:rFonts w:ascii="Arial" w:hAnsi="Arial" w:cs="Arial"/>
          <w:bCs/>
          <w:snapToGrid w:val="0"/>
          <w:kern w:val="22"/>
          <w:sz w:val="22"/>
          <w:szCs w:val="22"/>
        </w:rPr>
      </w:pPr>
      <w:r w:rsidRPr="002E3EF6">
        <w:rPr>
          <w:rFonts w:ascii="Arial" w:hAnsi="Arial" w:cs="Arial"/>
          <w:sz w:val="22"/>
          <w:szCs w:val="22"/>
        </w:rPr>
        <w:t xml:space="preserve">14.7 Although PNG has low tourism numbers, dive tourism, surfing, leisure cruise and expeditionary cruises are actively promoted by the TPA </w:t>
      </w:r>
      <w:r w:rsidR="001B16E1">
        <w:rPr>
          <w:rFonts w:ascii="Arial" w:hAnsi="Arial" w:cs="Arial"/>
          <w:sz w:val="22"/>
          <w:szCs w:val="22"/>
        </w:rPr>
        <w:t>(</w:t>
      </w:r>
      <w:r w:rsidRPr="002E3EF6">
        <w:rPr>
          <w:rFonts w:ascii="Arial" w:hAnsi="Arial" w:cs="Arial"/>
          <w:sz w:val="22"/>
          <w:szCs w:val="22"/>
        </w:rPr>
        <w:t>Tourism Promotion Authority</w:t>
      </w:r>
      <w:r w:rsidR="001B16E1">
        <w:rPr>
          <w:rFonts w:ascii="Arial" w:hAnsi="Arial" w:cs="Arial"/>
          <w:sz w:val="22"/>
          <w:szCs w:val="22"/>
        </w:rPr>
        <w:t>).</w:t>
      </w:r>
    </w:p>
    <w:p w14:paraId="0006AD5A" w14:textId="1B350D4B" w:rsidR="002A5713" w:rsidRPr="00DC57A3" w:rsidRDefault="002A5713" w:rsidP="00DA2379">
      <w:pPr>
        <w:pStyle w:val="NoSpacing"/>
        <w:rPr>
          <w:rFonts w:ascii="Arial" w:hAnsi="Arial" w:cs="Arial"/>
          <w:bCs/>
          <w:sz w:val="22"/>
          <w:szCs w:val="22"/>
        </w:rPr>
      </w:pPr>
    </w:p>
    <w:p w14:paraId="5D4BC78B" w14:textId="5F9728BD" w:rsidR="002A5713" w:rsidRPr="00DC57A3" w:rsidRDefault="002A5713" w:rsidP="00DA2379">
      <w:pPr>
        <w:pStyle w:val="NoSpacing"/>
        <w:rPr>
          <w:rFonts w:ascii="Arial" w:hAnsi="Arial" w:cs="Arial"/>
          <w:bCs/>
          <w:sz w:val="22"/>
          <w:szCs w:val="22"/>
        </w:rPr>
      </w:pPr>
    </w:p>
    <w:p w14:paraId="4502B5FF" w14:textId="77777777" w:rsidR="00DC57A3" w:rsidRPr="00DC57A3" w:rsidRDefault="00DC57A3" w:rsidP="00DA2379">
      <w:pPr>
        <w:pStyle w:val="NoSpacing"/>
        <w:rPr>
          <w:rFonts w:ascii="Arial" w:hAnsi="Arial" w:cs="Arial"/>
          <w:bCs/>
          <w:sz w:val="22"/>
          <w:szCs w:val="22"/>
        </w:rPr>
      </w:pPr>
    </w:p>
    <w:p w14:paraId="5716EE8A" w14:textId="77777777" w:rsidR="002A5713" w:rsidRDefault="002A5713" w:rsidP="002A5713">
      <w:pPr>
        <w:pStyle w:val="NoSpacing"/>
      </w:pPr>
      <w:r>
        <w:rPr>
          <w:noProof/>
          <w:lang w:val="en-AU" w:eastAsia="en-AU"/>
        </w:rPr>
        <w:drawing>
          <wp:anchor distT="0" distB="0" distL="114300" distR="114300" simplePos="0" relativeHeight="251693056" behindDoc="0" locked="0" layoutInCell="1" allowOverlap="1" wp14:anchorId="2D3831E0" wp14:editId="5FDE17C5">
            <wp:simplePos x="0" y="0"/>
            <wp:positionH relativeFrom="column">
              <wp:posOffset>1922780</wp:posOffset>
            </wp:positionH>
            <wp:positionV relativeFrom="paragraph">
              <wp:posOffset>0</wp:posOffset>
            </wp:positionV>
            <wp:extent cx="1048385" cy="534035"/>
            <wp:effectExtent l="0" t="0" r="0" b="0"/>
            <wp:wrapNone/>
            <wp:docPr id="3084" name="Picture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048385" cy="53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852">
        <w:rPr>
          <w:noProof/>
          <w:lang w:val="en-AU" w:eastAsia="en-AU"/>
        </w:rPr>
        <w:drawing>
          <wp:inline distT="0" distB="0" distL="0" distR="0" wp14:anchorId="6642BFA6" wp14:editId="29BF3067">
            <wp:extent cx="609600" cy="635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609600" cy="635000"/>
                    </a:xfrm>
                    <a:prstGeom prst="rect">
                      <a:avLst/>
                    </a:prstGeom>
                    <a:noFill/>
                    <a:ln>
                      <a:noFill/>
                    </a:ln>
                  </pic:spPr>
                </pic:pic>
              </a:graphicData>
            </a:graphic>
          </wp:inline>
        </w:drawing>
      </w:r>
      <w:r>
        <w:t xml:space="preserve">   </w:t>
      </w:r>
      <w:r>
        <w:rPr>
          <w:noProof/>
          <w:lang w:val="en-AU" w:eastAsia="en-AU"/>
        </w:rPr>
        <w:drawing>
          <wp:inline distT="0" distB="0" distL="0" distR="0" wp14:anchorId="26B0A4E1" wp14:editId="61B20DD3">
            <wp:extent cx="1044633" cy="662940"/>
            <wp:effectExtent l="0" t="0" r="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044633" cy="662940"/>
                    </a:xfrm>
                    <a:prstGeom prst="rect">
                      <a:avLst/>
                    </a:prstGeom>
                    <a:noFill/>
                    <a:ln>
                      <a:noFill/>
                    </a:ln>
                  </pic:spPr>
                </pic:pic>
              </a:graphicData>
            </a:graphic>
          </wp:inline>
        </w:drawing>
      </w:r>
      <w:r>
        <w:t xml:space="preserve">    </w:t>
      </w:r>
    </w:p>
    <w:p w14:paraId="25CA119B" w14:textId="636196D6" w:rsidR="002A5713" w:rsidRPr="002E3EF6" w:rsidRDefault="002A5713" w:rsidP="002A5713">
      <w:pPr>
        <w:pStyle w:val="NoSpacing"/>
        <w:rPr>
          <w:rFonts w:ascii="Arial" w:hAnsi="Arial" w:cs="Arial"/>
          <w:sz w:val="20"/>
          <w:szCs w:val="20"/>
        </w:rPr>
      </w:pPr>
      <w:r w:rsidRPr="002E3EF6">
        <w:rPr>
          <w:rFonts w:ascii="Arial" w:hAnsi="Arial" w:cs="Arial"/>
          <w:sz w:val="20"/>
          <w:szCs w:val="20"/>
        </w:rPr>
        <w:t xml:space="preserve">                   </w:t>
      </w:r>
      <w:r w:rsidR="002E3EF6">
        <w:rPr>
          <w:rFonts w:ascii="Arial" w:hAnsi="Arial" w:cs="Arial"/>
          <w:sz w:val="20"/>
          <w:szCs w:val="20"/>
        </w:rPr>
        <w:t xml:space="preserve">       </w:t>
      </w:r>
      <w:r w:rsidRPr="002E3EF6">
        <w:rPr>
          <w:rFonts w:ascii="Arial" w:hAnsi="Arial" w:cs="Arial"/>
          <w:sz w:val="20"/>
          <w:szCs w:val="20"/>
        </w:rPr>
        <w:t xml:space="preserve">subsistence sector   </w:t>
      </w:r>
      <w:r w:rsidR="002E3EF6">
        <w:rPr>
          <w:rFonts w:ascii="Arial" w:hAnsi="Arial" w:cs="Arial"/>
          <w:sz w:val="20"/>
          <w:szCs w:val="20"/>
        </w:rPr>
        <w:t xml:space="preserve"> </w:t>
      </w:r>
      <w:r w:rsidRPr="002E3EF6">
        <w:rPr>
          <w:rFonts w:ascii="Arial" w:hAnsi="Arial" w:cs="Arial"/>
          <w:sz w:val="20"/>
          <w:szCs w:val="20"/>
        </w:rPr>
        <w:t xml:space="preserve"> commercial sector </w:t>
      </w:r>
    </w:p>
    <w:p w14:paraId="5412293F" w14:textId="4F919215" w:rsidR="002A5713" w:rsidRPr="00DC57A3" w:rsidRDefault="002A5713" w:rsidP="002A5713">
      <w:pPr>
        <w:pStyle w:val="NoSpacing"/>
        <w:rPr>
          <w:rFonts w:ascii="Arial" w:hAnsi="Arial" w:cs="Arial"/>
          <w:b/>
        </w:rPr>
      </w:pPr>
      <w:r w:rsidRPr="00DC57A3">
        <w:rPr>
          <w:rFonts w:ascii="Arial" w:hAnsi="Arial" w:cs="Arial"/>
          <w:b/>
        </w:rPr>
        <w:t xml:space="preserve">Aichi Biodiversity Target 7 </w:t>
      </w:r>
      <w:r w:rsidR="00DC57A3">
        <w:rPr>
          <w:rFonts w:ascii="Arial" w:hAnsi="Arial" w:cs="Arial"/>
          <w:b/>
        </w:rPr>
        <w:t xml:space="preserve"> </w:t>
      </w:r>
      <w:r w:rsidRPr="00DC57A3">
        <w:rPr>
          <w:rFonts w:ascii="Arial" w:hAnsi="Arial" w:cs="Arial"/>
          <w:b/>
        </w:rPr>
        <w:t>Sustainable agriculture, aquaculture and forestry</w:t>
      </w:r>
    </w:p>
    <w:p w14:paraId="0EAFE379" w14:textId="77777777" w:rsidR="002E3EF6" w:rsidRPr="00E724FE" w:rsidRDefault="002E3EF6" w:rsidP="002A5713">
      <w:pPr>
        <w:pStyle w:val="NoSpacing"/>
        <w:jc w:val="both"/>
        <w:rPr>
          <w:rFonts w:ascii="Arial" w:hAnsi="Arial" w:cs="Arial"/>
          <w:sz w:val="22"/>
          <w:szCs w:val="22"/>
        </w:rPr>
      </w:pPr>
    </w:p>
    <w:p w14:paraId="48229548" w14:textId="4F343625" w:rsidR="00C92681" w:rsidRDefault="00ED7BF6" w:rsidP="002A5713">
      <w:pPr>
        <w:pStyle w:val="NoSpacing"/>
        <w:jc w:val="both"/>
        <w:rPr>
          <w:rFonts w:ascii="Arial" w:hAnsi="Arial" w:cs="Arial"/>
          <w:b/>
          <w:i/>
          <w:sz w:val="22"/>
          <w:szCs w:val="22"/>
        </w:rPr>
      </w:pPr>
      <w:r>
        <w:rPr>
          <w:rFonts w:ascii="Arial" w:hAnsi="Arial" w:cs="Arial"/>
          <w:b/>
          <w:i/>
          <w:sz w:val="22"/>
          <w:szCs w:val="22"/>
        </w:rPr>
        <w:t>Status of s</w:t>
      </w:r>
      <w:r w:rsidR="00B204F4" w:rsidRPr="00B204F4">
        <w:rPr>
          <w:rFonts w:ascii="Arial" w:hAnsi="Arial" w:cs="Arial"/>
          <w:b/>
          <w:i/>
          <w:sz w:val="22"/>
          <w:szCs w:val="22"/>
        </w:rPr>
        <w:t>ustainable subsistence sector production</w:t>
      </w:r>
    </w:p>
    <w:p w14:paraId="786CD3AE" w14:textId="4B5CD0BA" w:rsidR="002A5713" w:rsidRPr="00B204F4" w:rsidRDefault="00C92681" w:rsidP="002A5713">
      <w:pPr>
        <w:pStyle w:val="NoSpacing"/>
        <w:jc w:val="both"/>
        <w:rPr>
          <w:rFonts w:ascii="Arial" w:hAnsi="Arial" w:cs="Arial"/>
          <w:b/>
          <w:i/>
          <w:sz w:val="22"/>
          <w:szCs w:val="22"/>
        </w:rPr>
      </w:pPr>
      <w:r w:rsidRPr="002E3EF6">
        <w:rPr>
          <w:rFonts w:ascii="Arial" w:hAnsi="Arial" w:cs="Arial"/>
          <w:sz w:val="22"/>
          <w:szCs w:val="22"/>
        </w:rPr>
        <w:t>Moving away from target</w:t>
      </w:r>
      <w:r w:rsidR="00B204F4" w:rsidRPr="00B204F4">
        <w:rPr>
          <w:rFonts w:ascii="Arial" w:hAnsi="Arial" w:cs="Arial"/>
          <w:b/>
          <w:i/>
          <w:sz w:val="22"/>
          <w:szCs w:val="22"/>
        </w:rPr>
        <w:t xml:space="preserve"> </w:t>
      </w:r>
    </w:p>
    <w:p w14:paraId="2F501662" w14:textId="324527D7" w:rsidR="00C92681" w:rsidRDefault="00ED7BF6" w:rsidP="002A5713">
      <w:pPr>
        <w:pStyle w:val="NoSpacing"/>
        <w:jc w:val="both"/>
        <w:rPr>
          <w:rFonts w:ascii="Arial" w:hAnsi="Arial" w:cs="Arial"/>
          <w:b/>
          <w:i/>
          <w:sz w:val="22"/>
          <w:szCs w:val="22"/>
        </w:rPr>
      </w:pPr>
      <w:r>
        <w:rPr>
          <w:rFonts w:ascii="Arial" w:hAnsi="Arial" w:cs="Arial"/>
          <w:b/>
          <w:i/>
          <w:sz w:val="22"/>
          <w:szCs w:val="22"/>
        </w:rPr>
        <w:t>Status of s</w:t>
      </w:r>
      <w:r w:rsidR="00B204F4" w:rsidRPr="00C92681">
        <w:rPr>
          <w:rFonts w:ascii="Arial" w:hAnsi="Arial" w:cs="Arial"/>
          <w:b/>
          <w:i/>
          <w:sz w:val="22"/>
          <w:szCs w:val="22"/>
        </w:rPr>
        <w:t>ustainable commercial sector production</w:t>
      </w:r>
    </w:p>
    <w:p w14:paraId="38CAC049" w14:textId="77777777" w:rsidR="00C92681" w:rsidRDefault="00C92681" w:rsidP="00C92681">
      <w:pPr>
        <w:pStyle w:val="NoSpacing"/>
        <w:jc w:val="both"/>
        <w:rPr>
          <w:rFonts w:ascii="Arial" w:hAnsi="Arial" w:cs="Arial"/>
          <w:sz w:val="22"/>
          <w:szCs w:val="22"/>
        </w:rPr>
      </w:pPr>
      <w:r w:rsidRPr="002E3EF6">
        <w:rPr>
          <w:rFonts w:ascii="Arial" w:hAnsi="Arial" w:cs="Arial"/>
          <w:sz w:val="22"/>
          <w:szCs w:val="22"/>
        </w:rPr>
        <w:t>Progress towards target but at an insufficient rate</w:t>
      </w:r>
    </w:p>
    <w:p w14:paraId="1C65DBFC" w14:textId="77777777" w:rsidR="002A5713" w:rsidRPr="002E3EF6" w:rsidRDefault="002A5713" w:rsidP="002A5713">
      <w:pPr>
        <w:pStyle w:val="NoSpacing"/>
        <w:jc w:val="both"/>
        <w:rPr>
          <w:rFonts w:ascii="Arial" w:hAnsi="Arial" w:cs="Arial"/>
          <w:sz w:val="22"/>
          <w:szCs w:val="22"/>
        </w:rPr>
      </w:pPr>
    </w:p>
    <w:p w14:paraId="0AB51C0E"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There is an assumed (unmonitored) loss of sustainability of the of subsistence agriculture systems with decreasing fallows due to population increase.</w:t>
      </w:r>
    </w:p>
    <w:p w14:paraId="6101FFD4" w14:textId="394B6A39" w:rsidR="002A5713" w:rsidRPr="002E3EF6" w:rsidRDefault="00C92681" w:rsidP="002A5713">
      <w:pPr>
        <w:pStyle w:val="NoSpacing"/>
        <w:jc w:val="both"/>
        <w:rPr>
          <w:rFonts w:ascii="Arial" w:hAnsi="Arial" w:cs="Arial"/>
          <w:sz w:val="22"/>
          <w:szCs w:val="22"/>
        </w:rPr>
      </w:pPr>
      <w:r>
        <w:rPr>
          <w:rFonts w:ascii="Arial" w:hAnsi="Arial" w:cs="Arial"/>
          <w:sz w:val="22"/>
          <w:szCs w:val="22"/>
        </w:rPr>
        <w:t>Smallholder plantations have been sustainable and the Palm Oil sector has been 100% RSPO, however t</w:t>
      </w:r>
      <w:r w:rsidR="002A5713" w:rsidRPr="002E3EF6">
        <w:rPr>
          <w:rFonts w:ascii="Arial" w:hAnsi="Arial" w:cs="Arial"/>
          <w:sz w:val="22"/>
          <w:szCs w:val="22"/>
        </w:rPr>
        <w:t xml:space="preserve">here are trends that </w:t>
      </w:r>
      <w:r>
        <w:rPr>
          <w:rFonts w:ascii="Arial" w:hAnsi="Arial" w:cs="Arial"/>
          <w:sz w:val="22"/>
          <w:szCs w:val="22"/>
        </w:rPr>
        <w:t xml:space="preserve">recent </w:t>
      </w:r>
      <w:r w:rsidR="002A5713" w:rsidRPr="002E3EF6">
        <w:rPr>
          <w:rFonts w:ascii="Arial" w:hAnsi="Arial" w:cs="Arial"/>
          <w:sz w:val="22"/>
          <w:szCs w:val="22"/>
        </w:rPr>
        <w:t>Palm Oil Plantations are being developed on cleared forest lands that are not RSPO compliant.</w:t>
      </w:r>
      <w:r>
        <w:rPr>
          <w:rFonts w:ascii="Arial" w:hAnsi="Arial" w:cs="Arial"/>
          <w:sz w:val="22"/>
          <w:szCs w:val="22"/>
        </w:rPr>
        <w:t xml:space="preserve"> The forestry sector has suffered from illegal practices with predominantly round log exports that are </w:t>
      </w:r>
    </w:p>
    <w:p w14:paraId="24C05171" w14:textId="77777777" w:rsidR="002A5713" w:rsidRPr="002E3EF6" w:rsidRDefault="002A5713" w:rsidP="002A5713">
      <w:pPr>
        <w:pStyle w:val="NoSpacing"/>
        <w:jc w:val="both"/>
        <w:rPr>
          <w:rFonts w:ascii="Arial" w:hAnsi="Arial" w:cs="Arial"/>
          <w:sz w:val="22"/>
          <w:szCs w:val="22"/>
        </w:rPr>
      </w:pPr>
    </w:p>
    <w:p w14:paraId="01012556" w14:textId="60991DAC" w:rsidR="002A5713" w:rsidRPr="00C92681" w:rsidRDefault="002A5713" w:rsidP="002A5713">
      <w:pPr>
        <w:pStyle w:val="NoSpacing"/>
        <w:jc w:val="both"/>
        <w:rPr>
          <w:rFonts w:ascii="Arial" w:hAnsi="Arial" w:cs="Arial"/>
          <w:b/>
          <w:i/>
          <w:sz w:val="22"/>
          <w:szCs w:val="22"/>
        </w:rPr>
      </w:pPr>
      <w:r w:rsidRPr="00C92681">
        <w:rPr>
          <w:rFonts w:ascii="Arial" w:hAnsi="Arial" w:cs="Arial"/>
          <w:b/>
          <w:i/>
          <w:sz w:val="22"/>
          <w:szCs w:val="22"/>
        </w:rPr>
        <w:t xml:space="preserve">Level of confidence of the </w:t>
      </w:r>
      <w:r w:rsidR="00C92681" w:rsidRPr="00C92681">
        <w:rPr>
          <w:rFonts w:ascii="Arial" w:hAnsi="Arial" w:cs="Arial"/>
          <w:b/>
          <w:i/>
          <w:sz w:val="22"/>
          <w:szCs w:val="22"/>
        </w:rPr>
        <w:t xml:space="preserve">subsistence sector </w:t>
      </w:r>
      <w:r w:rsidRPr="00C92681">
        <w:rPr>
          <w:rFonts w:ascii="Arial" w:hAnsi="Arial" w:cs="Arial"/>
          <w:b/>
          <w:i/>
          <w:sz w:val="22"/>
          <w:szCs w:val="22"/>
        </w:rPr>
        <w:t>assessment</w:t>
      </w:r>
    </w:p>
    <w:p w14:paraId="7AE3C70D" w14:textId="77777777" w:rsidR="002A5713" w:rsidRDefault="002A5713" w:rsidP="002A5713">
      <w:pPr>
        <w:pStyle w:val="NoSpacing"/>
        <w:jc w:val="both"/>
        <w:rPr>
          <w:rFonts w:ascii="Arial" w:hAnsi="Arial" w:cs="Arial"/>
          <w:sz w:val="22"/>
          <w:szCs w:val="22"/>
        </w:rPr>
      </w:pPr>
      <w:r w:rsidRPr="002E3EF6">
        <w:rPr>
          <w:rFonts w:ascii="Arial" w:hAnsi="Arial" w:cs="Arial"/>
          <w:sz w:val="22"/>
          <w:szCs w:val="22"/>
        </w:rPr>
        <w:t>Based on partial evidence</w:t>
      </w:r>
    </w:p>
    <w:p w14:paraId="6D143E4D" w14:textId="58FE2F1F" w:rsidR="00C92681" w:rsidRPr="00C92681" w:rsidRDefault="00C92681" w:rsidP="002A5713">
      <w:pPr>
        <w:pStyle w:val="NoSpacing"/>
        <w:jc w:val="both"/>
        <w:rPr>
          <w:rFonts w:ascii="Arial" w:hAnsi="Arial" w:cs="Arial"/>
          <w:b/>
          <w:i/>
          <w:sz w:val="22"/>
          <w:szCs w:val="22"/>
        </w:rPr>
      </w:pPr>
      <w:r w:rsidRPr="00C92681">
        <w:rPr>
          <w:rFonts w:ascii="Arial" w:hAnsi="Arial" w:cs="Arial"/>
          <w:b/>
          <w:i/>
          <w:sz w:val="22"/>
          <w:szCs w:val="22"/>
        </w:rPr>
        <w:t>Level of confidence of the commercial sector assessment</w:t>
      </w:r>
    </w:p>
    <w:p w14:paraId="0F5837BF"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Based on limited evidence</w:t>
      </w:r>
    </w:p>
    <w:p w14:paraId="465F598D" w14:textId="77777777" w:rsidR="002A5713" w:rsidRPr="002E3EF6" w:rsidRDefault="002A5713" w:rsidP="002A5713">
      <w:pPr>
        <w:pStyle w:val="NoSpacing"/>
        <w:jc w:val="both"/>
        <w:rPr>
          <w:rFonts w:ascii="Arial" w:hAnsi="Arial" w:cs="Arial"/>
          <w:sz w:val="22"/>
          <w:szCs w:val="22"/>
        </w:rPr>
      </w:pPr>
    </w:p>
    <w:p w14:paraId="284C1C02" w14:textId="4BEA76AE"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Monitoring related to this target is partial (e.g. only covering part of the area or issue)</w:t>
      </w:r>
      <w:r w:rsidR="003449C5">
        <w:rPr>
          <w:rFonts w:ascii="Arial" w:hAnsi="Arial" w:cs="Arial"/>
          <w:sz w:val="22"/>
          <w:szCs w:val="22"/>
        </w:rPr>
        <w:t xml:space="preserve"> being variable across each sector </w:t>
      </w:r>
    </w:p>
    <w:p w14:paraId="471E3CE0" w14:textId="77777777" w:rsidR="002A5713" w:rsidRPr="002E3EF6" w:rsidRDefault="002A5713" w:rsidP="002A5713">
      <w:pPr>
        <w:pStyle w:val="NoSpacing"/>
        <w:jc w:val="both"/>
        <w:rPr>
          <w:rFonts w:ascii="Arial" w:hAnsi="Arial" w:cs="Arial"/>
          <w:sz w:val="22"/>
          <w:szCs w:val="22"/>
        </w:rPr>
      </w:pPr>
    </w:p>
    <w:p w14:paraId="11D938DD" w14:textId="77777777" w:rsidR="002A5713" w:rsidRPr="002E3EF6" w:rsidRDefault="002A5713" w:rsidP="002A5713">
      <w:pPr>
        <w:rPr>
          <w:rFonts w:ascii="Arial" w:hAnsi="Arial" w:cs="Arial"/>
          <w:b/>
          <w:i/>
          <w:snapToGrid w:val="0"/>
          <w:kern w:val="22"/>
          <w:sz w:val="22"/>
          <w:szCs w:val="22"/>
        </w:rPr>
      </w:pPr>
      <w:r w:rsidRPr="002E3EF6">
        <w:rPr>
          <w:rFonts w:ascii="Arial" w:hAnsi="Arial" w:cs="Arial"/>
          <w:b/>
          <w:i/>
          <w:snapToGrid w:val="0"/>
          <w:kern w:val="22"/>
          <w:sz w:val="22"/>
          <w:szCs w:val="22"/>
        </w:rPr>
        <w:lastRenderedPageBreak/>
        <w:t xml:space="preserve">Sustainable Agriculture </w:t>
      </w:r>
    </w:p>
    <w:p w14:paraId="55673885" w14:textId="77777777" w:rsidR="002A5713" w:rsidRDefault="002A5713" w:rsidP="00C92681">
      <w:pPr>
        <w:jc w:val="both"/>
        <w:rPr>
          <w:rFonts w:ascii="Arial" w:hAnsi="Arial" w:cs="Arial"/>
          <w:snapToGrid w:val="0"/>
          <w:kern w:val="22"/>
          <w:sz w:val="22"/>
          <w:szCs w:val="22"/>
        </w:rPr>
      </w:pPr>
      <w:r w:rsidRPr="00C92681">
        <w:rPr>
          <w:rFonts w:ascii="Arial" w:hAnsi="Arial" w:cs="Arial"/>
          <w:snapToGrid w:val="0"/>
          <w:kern w:val="22"/>
          <w:sz w:val="22"/>
          <w:szCs w:val="22"/>
        </w:rPr>
        <w:t xml:space="preserve">The subsistence agriculture systems across PNG are not monitored for their productivity and the sustainability of each is not known. However when population exceeds 500 per arable square km or the fallow decreases below 10 years this production system is highly likely to be at or near a sustainability tipping point. </w:t>
      </w:r>
    </w:p>
    <w:p w14:paraId="4ED4D487" w14:textId="77777777" w:rsidR="00C92681" w:rsidRPr="00C92681" w:rsidRDefault="00C92681" w:rsidP="00C92681">
      <w:pPr>
        <w:jc w:val="both"/>
        <w:rPr>
          <w:rFonts w:ascii="Arial" w:hAnsi="Arial" w:cs="Arial"/>
          <w:snapToGrid w:val="0"/>
          <w:kern w:val="22"/>
          <w:sz w:val="22"/>
          <w:szCs w:val="22"/>
        </w:rPr>
      </w:pPr>
    </w:p>
    <w:p w14:paraId="73F03608" w14:textId="77777777" w:rsidR="002A5713" w:rsidRPr="00C92681" w:rsidRDefault="002A5713" w:rsidP="00C92681">
      <w:pPr>
        <w:jc w:val="both"/>
        <w:rPr>
          <w:rFonts w:ascii="Arial" w:hAnsi="Arial" w:cs="Arial"/>
          <w:snapToGrid w:val="0"/>
          <w:kern w:val="22"/>
          <w:sz w:val="22"/>
          <w:szCs w:val="22"/>
        </w:rPr>
      </w:pPr>
      <w:r w:rsidRPr="00C92681">
        <w:rPr>
          <w:rFonts w:ascii="Arial" w:hAnsi="Arial" w:cs="Arial"/>
          <w:snapToGrid w:val="0"/>
          <w:kern w:val="22"/>
          <w:sz w:val="22"/>
          <w:szCs w:val="22"/>
        </w:rPr>
        <w:t xml:space="preserve">‘Sustainability’ of the major plantation crop of Palm Oil can be determined by the percent of CPO (Crude Palm Oil) exports that are RSPO compliant. </w:t>
      </w:r>
    </w:p>
    <w:p w14:paraId="6155CA70" w14:textId="77777777" w:rsidR="002A5713" w:rsidRPr="002E3EF6" w:rsidRDefault="002A5713" w:rsidP="00C92681">
      <w:pPr>
        <w:pStyle w:val="ListParagraph"/>
        <w:ind w:left="284"/>
        <w:rPr>
          <w:rFonts w:ascii="Arial" w:hAnsi="Arial" w:cs="Arial"/>
          <w:snapToGrid w:val="0"/>
          <w:kern w:val="22"/>
          <w:szCs w:val="22"/>
        </w:rPr>
      </w:pPr>
    </w:p>
    <w:p w14:paraId="33441C81" w14:textId="77777777" w:rsidR="002A5713" w:rsidRPr="002E3EF6" w:rsidRDefault="002A5713" w:rsidP="002A5713">
      <w:pPr>
        <w:ind w:left="284" w:hanging="284"/>
        <w:rPr>
          <w:rFonts w:ascii="Arial" w:hAnsi="Arial" w:cs="Arial"/>
          <w:b/>
          <w:i/>
          <w:snapToGrid w:val="0"/>
          <w:kern w:val="22"/>
          <w:sz w:val="22"/>
          <w:szCs w:val="22"/>
        </w:rPr>
      </w:pPr>
      <w:r w:rsidRPr="002E3EF6">
        <w:rPr>
          <w:rFonts w:ascii="Arial" w:hAnsi="Arial" w:cs="Arial"/>
          <w:b/>
          <w:i/>
          <w:snapToGrid w:val="0"/>
          <w:kern w:val="22"/>
          <w:sz w:val="22"/>
          <w:szCs w:val="22"/>
        </w:rPr>
        <w:t>Sustainable Forestry</w:t>
      </w:r>
    </w:p>
    <w:p w14:paraId="57065754" w14:textId="6F55AAC3" w:rsidR="002A5713" w:rsidRPr="002E3EF6" w:rsidRDefault="002A5713" w:rsidP="002A5713">
      <w:pPr>
        <w:rPr>
          <w:rFonts w:ascii="Arial" w:hAnsi="Arial" w:cs="Arial"/>
          <w:b/>
          <w:i/>
          <w:snapToGrid w:val="0"/>
          <w:kern w:val="22"/>
          <w:sz w:val="22"/>
          <w:szCs w:val="22"/>
        </w:rPr>
      </w:pPr>
      <w:r w:rsidRPr="002E3EF6">
        <w:rPr>
          <w:rFonts w:ascii="Arial" w:hAnsi="Arial" w:cs="Arial"/>
          <w:snapToGrid w:val="0"/>
          <w:kern w:val="22"/>
          <w:sz w:val="22"/>
          <w:szCs w:val="22"/>
        </w:rPr>
        <w:t>Each of the following when combined will contribute to an indication of if</w:t>
      </w:r>
      <w:r w:rsidR="00566781">
        <w:rPr>
          <w:rFonts w:ascii="Arial" w:hAnsi="Arial" w:cs="Arial"/>
          <w:snapToGrid w:val="0"/>
          <w:kern w:val="22"/>
          <w:sz w:val="22"/>
          <w:szCs w:val="22"/>
        </w:rPr>
        <w:t>,</w:t>
      </w:r>
      <w:r w:rsidRPr="002E3EF6">
        <w:rPr>
          <w:rFonts w:ascii="Arial" w:hAnsi="Arial" w:cs="Arial"/>
          <w:snapToGrid w:val="0"/>
          <w:kern w:val="22"/>
          <w:sz w:val="22"/>
          <w:szCs w:val="22"/>
        </w:rPr>
        <w:t xml:space="preserve"> future commercial forest cut is sustainable</w:t>
      </w:r>
      <w:r w:rsidR="00566781">
        <w:rPr>
          <w:rFonts w:ascii="Arial" w:hAnsi="Arial" w:cs="Arial"/>
          <w:snapToGrid w:val="0"/>
          <w:kern w:val="22"/>
          <w:sz w:val="22"/>
          <w:szCs w:val="22"/>
        </w:rPr>
        <w:t xml:space="preserve"> beyond these baselines</w:t>
      </w:r>
      <w:r w:rsidR="00C92681">
        <w:rPr>
          <w:rFonts w:ascii="Arial" w:hAnsi="Arial" w:cs="Arial"/>
          <w:snapToGrid w:val="0"/>
          <w:kern w:val="22"/>
          <w:sz w:val="22"/>
          <w:szCs w:val="22"/>
        </w:rPr>
        <w:t>;</w:t>
      </w:r>
      <w:r w:rsidRPr="002E3EF6">
        <w:rPr>
          <w:rFonts w:ascii="Arial" w:hAnsi="Arial" w:cs="Arial"/>
          <w:snapToGrid w:val="0"/>
          <w:kern w:val="22"/>
          <w:sz w:val="22"/>
          <w:szCs w:val="22"/>
        </w:rPr>
        <w:t xml:space="preserve"> </w:t>
      </w:r>
      <w:r w:rsidRPr="002E3EF6">
        <w:rPr>
          <w:rFonts w:ascii="Arial" w:hAnsi="Arial" w:cs="Arial"/>
          <w:b/>
          <w:i/>
          <w:snapToGrid w:val="0"/>
          <w:kern w:val="22"/>
          <w:sz w:val="22"/>
          <w:szCs w:val="22"/>
        </w:rPr>
        <w:t xml:space="preserve"> </w:t>
      </w:r>
    </w:p>
    <w:p w14:paraId="295122E2" w14:textId="5FC6E639" w:rsidR="002A5713" w:rsidRPr="002E3EF6" w:rsidRDefault="00DE1F76" w:rsidP="00D9703E">
      <w:pPr>
        <w:pStyle w:val="ListParagraph"/>
        <w:numPr>
          <w:ilvl w:val="0"/>
          <w:numId w:val="8"/>
        </w:numPr>
        <w:ind w:left="284" w:hanging="142"/>
        <w:rPr>
          <w:rFonts w:ascii="Arial" w:hAnsi="Arial" w:cs="Arial"/>
          <w:snapToGrid w:val="0"/>
          <w:kern w:val="22"/>
          <w:szCs w:val="22"/>
        </w:rPr>
      </w:pPr>
      <w:r w:rsidRPr="002E3EF6">
        <w:rPr>
          <w:rFonts w:ascii="Arial" w:hAnsi="Arial" w:cs="Arial"/>
          <w:noProof/>
          <w:szCs w:val="22"/>
          <w:lang w:val="en-AU" w:eastAsia="en-AU"/>
        </w:rPr>
        <w:drawing>
          <wp:anchor distT="0" distB="0" distL="114300" distR="114300" simplePos="0" relativeHeight="251694080" behindDoc="0" locked="0" layoutInCell="1" allowOverlap="1" wp14:anchorId="06C93970" wp14:editId="457B023A">
            <wp:simplePos x="0" y="0"/>
            <wp:positionH relativeFrom="margin">
              <wp:posOffset>0</wp:posOffset>
            </wp:positionH>
            <wp:positionV relativeFrom="margin">
              <wp:posOffset>1828800</wp:posOffset>
            </wp:positionV>
            <wp:extent cx="2383790" cy="2676525"/>
            <wp:effectExtent l="0" t="0" r="381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2383790" cy="2676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5713" w:rsidRPr="002E3EF6">
        <w:rPr>
          <w:rFonts w:ascii="Arial" w:hAnsi="Arial" w:cs="Arial"/>
          <w:snapToGrid w:val="0"/>
          <w:kern w:val="22"/>
          <w:szCs w:val="22"/>
        </w:rPr>
        <w:t>Th</w:t>
      </w:r>
      <w:r w:rsidR="00566781">
        <w:rPr>
          <w:rFonts w:ascii="Arial" w:hAnsi="Arial" w:cs="Arial"/>
          <w:snapToGrid w:val="0"/>
          <w:kern w:val="22"/>
          <w:szCs w:val="22"/>
        </w:rPr>
        <w:t xml:space="preserve">e Forest Reference Level (FRL) </w:t>
      </w:r>
      <w:r w:rsidR="00566781" w:rsidRPr="002E3EF6">
        <w:rPr>
          <w:rFonts w:ascii="Arial" w:hAnsi="Arial" w:cs="Arial"/>
          <w:snapToGrid w:val="0"/>
          <w:kern w:val="22"/>
          <w:szCs w:val="22"/>
        </w:rPr>
        <w:t xml:space="preserve">established in 2017 </w:t>
      </w:r>
      <w:r w:rsidR="00566781">
        <w:rPr>
          <w:rFonts w:ascii="Arial" w:hAnsi="Arial" w:cs="Arial"/>
          <w:snapToGrid w:val="0"/>
          <w:kern w:val="22"/>
          <w:szCs w:val="22"/>
        </w:rPr>
        <w:t xml:space="preserve">under </w:t>
      </w:r>
      <w:r w:rsidR="002A5713" w:rsidRPr="002E3EF6">
        <w:rPr>
          <w:rFonts w:ascii="Arial" w:hAnsi="Arial" w:cs="Arial"/>
          <w:snapToGrid w:val="0"/>
          <w:kern w:val="22"/>
          <w:szCs w:val="22"/>
        </w:rPr>
        <w:t xml:space="preserve">REDD+ </w:t>
      </w:r>
    </w:p>
    <w:p w14:paraId="28B40B20" w14:textId="77777777" w:rsidR="002A5713" w:rsidRPr="002E3EF6" w:rsidRDefault="002A5713" w:rsidP="00D9703E">
      <w:pPr>
        <w:pStyle w:val="ListParagraph"/>
        <w:numPr>
          <w:ilvl w:val="0"/>
          <w:numId w:val="8"/>
        </w:numPr>
        <w:ind w:left="284" w:hanging="142"/>
        <w:rPr>
          <w:rFonts w:ascii="Arial" w:hAnsi="Arial" w:cs="Arial"/>
          <w:snapToGrid w:val="0"/>
          <w:kern w:val="22"/>
          <w:szCs w:val="22"/>
        </w:rPr>
      </w:pPr>
      <w:r w:rsidRPr="002E3EF6">
        <w:rPr>
          <w:rFonts w:ascii="Arial" w:hAnsi="Arial" w:cs="Arial"/>
          <w:snapToGrid w:val="0"/>
          <w:kern w:val="22"/>
          <w:szCs w:val="22"/>
        </w:rPr>
        <w:t xml:space="preserve">The National Forest Inventory Baseline (Tree inventory, non-tree plant biodiversity ornithology, entomology and soil) established (CCDA 2017) </w:t>
      </w:r>
    </w:p>
    <w:p w14:paraId="1E1B87FE" w14:textId="77777777" w:rsidR="002A5713" w:rsidRPr="002E3EF6" w:rsidRDefault="002A5713" w:rsidP="00D9703E">
      <w:pPr>
        <w:pStyle w:val="ListParagraph"/>
        <w:numPr>
          <w:ilvl w:val="0"/>
          <w:numId w:val="8"/>
        </w:numPr>
        <w:ind w:left="284" w:hanging="142"/>
        <w:rPr>
          <w:rFonts w:ascii="Arial" w:hAnsi="Arial" w:cs="Arial"/>
          <w:snapToGrid w:val="0"/>
          <w:kern w:val="22"/>
          <w:szCs w:val="22"/>
        </w:rPr>
      </w:pPr>
      <w:r w:rsidRPr="002E3EF6">
        <w:rPr>
          <w:rFonts w:ascii="Arial" w:hAnsi="Arial" w:cs="Arial"/>
          <w:snapToGrid w:val="0"/>
          <w:kern w:val="22"/>
          <w:szCs w:val="22"/>
        </w:rPr>
        <w:t xml:space="preserve">The National Forest Assessment and Land Use Assessment using </w:t>
      </w:r>
      <w:r w:rsidRPr="002E3EF6">
        <w:rPr>
          <w:rFonts w:ascii="Arial" w:hAnsi="Arial" w:cs="Arial"/>
          <w:i/>
          <w:snapToGrid w:val="0"/>
          <w:kern w:val="22"/>
          <w:szCs w:val="22"/>
        </w:rPr>
        <w:t>Collect Earth</w:t>
      </w:r>
      <w:r w:rsidRPr="002E3EF6">
        <w:rPr>
          <w:rFonts w:ascii="Arial" w:hAnsi="Arial" w:cs="Arial"/>
          <w:snapToGrid w:val="0"/>
          <w:kern w:val="22"/>
          <w:szCs w:val="22"/>
        </w:rPr>
        <w:t xml:space="preserve"> (FAO) was completed in 2014 and is suitable for LULUCF determination (CCDA 2017). </w:t>
      </w:r>
    </w:p>
    <w:p w14:paraId="213CEC0C" w14:textId="77777777" w:rsidR="002A5713" w:rsidRPr="002E3EF6" w:rsidRDefault="002A5713" w:rsidP="002A5713">
      <w:pPr>
        <w:pStyle w:val="ListParagraph"/>
        <w:ind w:left="284" w:hanging="142"/>
        <w:rPr>
          <w:rFonts w:ascii="Arial" w:hAnsi="Arial" w:cs="Arial"/>
          <w:snapToGrid w:val="0"/>
          <w:kern w:val="22"/>
          <w:szCs w:val="22"/>
        </w:rPr>
      </w:pPr>
    </w:p>
    <w:p w14:paraId="39385ADB" w14:textId="77777777" w:rsidR="002A5713" w:rsidRPr="002E3EF6" w:rsidRDefault="002A5713" w:rsidP="002A5713">
      <w:pPr>
        <w:rPr>
          <w:rFonts w:ascii="Arial" w:hAnsi="Arial" w:cs="Arial"/>
          <w:b/>
          <w:i/>
          <w:snapToGrid w:val="0"/>
          <w:kern w:val="22"/>
          <w:sz w:val="22"/>
          <w:szCs w:val="22"/>
        </w:rPr>
      </w:pPr>
      <w:r w:rsidRPr="002E3EF6">
        <w:rPr>
          <w:rFonts w:ascii="Arial" w:hAnsi="Arial" w:cs="Arial"/>
          <w:b/>
          <w:i/>
          <w:snapToGrid w:val="0"/>
          <w:kern w:val="22"/>
          <w:sz w:val="22"/>
          <w:szCs w:val="22"/>
        </w:rPr>
        <w:t xml:space="preserve">Aquaculture </w:t>
      </w:r>
    </w:p>
    <w:p w14:paraId="6FB1C4A1" w14:textId="7D50175A" w:rsidR="002A5713" w:rsidRPr="002E3EF6" w:rsidRDefault="002A5713" w:rsidP="00566781">
      <w:pPr>
        <w:jc w:val="both"/>
        <w:rPr>
          <w:rFonts w:ascii="Arial" w:hAnsi="Arial" w:cs="Arial"/>
          <w:snapToGrid w:val="0"/>
          <w:kern w:val="22"/>
          <w:sz w:val="22"/>
          <w:szCs w:val="22"/>
        </w:rPr>
      </w:pPr>
      <w:r w:rsidRPr="002E3EF6">
        <w:rPr>
          <w:rFonts w:ascii="Arial" w:hAnsi="Arial" w:cs="Arial"/>
          <w:snapToGrid w:val="0"/>
          <w:kern w:val="22"/>
          <w:sz w:val="22"/>
          <w:szCs w:val="22"/>
        </w:rPr>
        <w:t xml:space="preserve">This sector is currently a subsistence smallholder activity that has greater opportunity to generate cash when it can upscale </w:t>
      </w:r>
      <w:r w:rsidR="00566781">
        <w:rPr>
          <w:rFonts w:ascii="Arial" w:hAnsi="Arial" w:cs="Arial"/>
          <w:snapToGrid w:val="0"/>
          <w:kern w:val="22"/>
          <w:sz w:val="22"/>
          <w:szCs w:val="22"/>
        </w:rPr>
        <w:t xml:space="preserve">with the enablers of </w:t>
      </w:r>
      <w:r w:rsidRPr="002E3EF6">
        <w:rPr>
          <w:rFonts w:ascii="Arial" w:hAnsi="Arial" w:cs="Arial"/>
          <w:snapToGrid w:val="0"/>
          <w:kern w:val="22"/>
          <w:sz w:val="22"/>
          <w:szCs w:val="22"/>
        </w:rPr>
        <w:t xml:space="preserve">a constant supply of fingerlings, feed and access to a ready market. </w:t>
      </w:r>
      <w:r w:rsidR="006B7778">
        <w:rPr>
          <w:rFonts w:ascii="Arial" w:hAnsi="Arial" w:cs="Arial"/>
          <w:snapToGrid w:val="0"/>
          <w:kern w:val="22"/>
          <w:sz w:val="22"/>
          <w:szCs w:val="22"/>
        </w:rPr>
        <w:t>Of the current activities</w:t>
      </w:r>
      <w:r w:rsidR="00773983">
        <w:rPr>
          <w:rFonts w:ascii="Arial" w:hAnsi="Arial" w:cs="Arial"/>
          <w:snapToGrid w:val="0"/>
          <w:kern w:val="22"/>
          <w:sz w:val="22"/>
          <w:szCs w:val="22"/>
        </w:rPr>
        <w:t>, that</w:t>
      </w:r>
      <w:r w:rsidR="006B7778">
        <w:rPr>
          <w:rFonts w:ascii="Arial" w:hAnsi="Arial" w:cs="Arial"/>
          <w:snapToGrid w:val="0"/>
          <w:kern w:val="22"/>
          <w:sz w:val="22"/>
          <w:szCs w:val="22"/>
        </w:rPr>
        <w:t xml:space="preserve"> are </w:t>
      </w:r>
      <w:r w:rsidRPr="002E3EF6">
        <w:rPr>
          <w:rFonts w:ascii="Arial" w:hAnsi="Arial" w:cs="Arial"/>
          <w:snapToGrid w:val="0"/>
          <w:kern w:val="22"/>
          <w:sz w:val="22"/>
          <w:szCs w:val="22"/>
        </w:rPr>
        <w:t xml:space="preserve">commercial businesses </w:t>
      </w:r>
      <w:r w:rsidR="006B7778">
        <w:rPr>
          <w:rFonts w:ascii="Arial" w:hAnsi="Arial" w:cs="Arial"/>
          <w:snapToGrid w:val="0"/>
          <w:kern w:val="22"/>
          <w:sz w:val="22"/>
          <w:szCs w:val="22"/>
        </w:rPr>
        <w:t xml:space="preserve">these </w:t>
      </w:r>
      <w:r w:rsidRPr="002E3EF6">
        <w:rPr>
          <w:rFonts w:ascii="Arial" w:hAnsi="Arial" w:cs="Arial"/>
          <w:snapToGrid w:val="0"/>
          <w:kern w:val="22"/>
          <w:sz w:val="22"/>
          <w:szCs w:val="22"/>
        </w:rPr>
        <w:t>tend to be monitored by the Fisheries Authority in locations such as the Sirinumu dam.</w:t>
      </w:r>
    </w:p>
    <w:p w14:paraId="4E6F7C35" w14:textId="77777777" w:rsidR="003449C5" w:rsidRDefault="003449C5" w:rsidP="002A5713">
      <w:pPr>
        <w:pStyle w:val="NoSpacing"/>
        <w:jc w:val="both"/>
        <w:rPr>
          <w:rFonts w:ascii="Arial" w:hAnsi="Arial" w:cs="Arial"/>
          <w:color w:val="FF0000"/>
          <w:sz w:val="22"/>
          <w:szCs w:val="22"/>
        </w:rPr>
      </w:pPr>
    </w:p>
    <w:p w14:paraId="25FCE03C" w14:textId="77777777" w:rsidR="003449C5" w:rsidRDefault="003449C5" w:rsidP="002A5713">
      <w:pPr>
        <w:pStyle w:val="NoSpacing"/>
        <w:jc w:val="both"/>
        <w:rPr>
          <w:rFonts w:ascii="Arial" w:hAnsi="Arial" w:cs="Arial"/>
          <w:color w:val="FF0000"/>
          <w:sz w:val="22"/>
          <w:szCs w:val="22"/>
        </w:rPr>
      </w:pPr>
    </w:p>
    <w:p w14:paraId="793853DE" w14:textId="1474CC1B" w:rsidR="002A5713" w:rsidRPr="002E3EF6" w:rsidRDefault="003449C5" w:rsidP="002A5713">
      <w:pPr>
        <w:pStyle w:val="NoSpacing"/>
        <w:jc w:val="both"/>
        <w:rPr>
          <w:rFonts w:ascii="Arial" w:hAnsi="Arial" w:cs="Arial"/>
          <w:b/>
          <w:sz w:val="22"/>
          <w:szCs w:val="22"/>
        </w:rPr>
      </w:pPr>
      <w:r>
        <w:rPr>
          <w:rFonts w:ascii="Arial" w:hAnsi="Arial" w:cs="Arial"/>
          <w:b/>
          <w:sz w:val="22"/>
          <w:szCs w:val="22"/>
        </w:rPr>
        <w:t xml:space="preserve">Outline </w:t>
      </w:r>
    </w:p>
    <w:p w14:paraId="07C8450E"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Areas of economic growth in PNG have been centred on the major towns, provincial centres and district centres. However the proximity and/or roles of these service centres in serving major mines, hydrocarbon projects, logging operations and agro-developments has also influenced a greater concentration of growth linked to these developments. These developments are driving or adjusting any land-use planning that previously existed in these areas. </w:t>
      </w:r>
    </w:p>
    <w:p w14:paraId="290DCECE" w14:textId="77777777" w:rsidR="002A5713" w:rsidRPr="002E3EF6" w:rsidRDefault="002A5713" w:rsidP="002A5713">
      <w:pPr>
        <w:pStyle w:val="NoSpacing"/>
        <w:jc w:val="both"/>
        <w:rPr>
          <w:rFonts w:ascii="Arial" w:hAnsi="Arial" w:cs="Arial"/>
          <w:sz w:val="22"/>
          <w:szCs w:val="22"/>
        </w:rPr>
      </w:pPr>
    </w:p>
    <w:p w14:paraId="11C373F7" w14:textId="494B635A"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Land-uses as in 2015 across PNG are </w:t>
      </w:r>
      <w:r w:rsidR="003449C5">
        <w:rPr>
          <w:rFonts w:ascii="Arial" w:hAnsi="Arial" w:cs="Arial"/>
          <w:sz w:val="22"/>
          <w:szCs w:val="22"/>
        </w:rPr>
        <w:t xml:space="preserve">represented in the pie diagram from </w:t>
      </w:r>
      <w:r w:rsidRPr="002E3EF6">
        <w:rPr>
          <w:rFonts w:ascii="Arial" w:hAnsi="Arial" w:cs="Arial"/>
          <w:sz w:val="22"/>
          <w:szCs w:val="22"/>
        </w:rPr>
        <w:t>the FRL (Forest Reference Level) determination. From this it can be seen that the dominant cover of PNG remains as forest, followed by cropl</w:t>
      </w:r>
      <w:r w:rsidR="00273B8D">
        <w:rPr>
          <w:rFonts w:ascii="Arial" w:hAnsi="Arial" w:cs="Arial"/>
          <w:sz w:val="22"/>
          <w:szCs w:val="22"/>
        </w:rPr>
        <w:t>and which is both subsistence under</w:t>
      </w:r>
      <w:r w:rsidRPr="002E3EF6">
        <w:rPr>
          <w:rFonts w:ascii="Arial" w:hAnsi="Arial" w:cs="Arial"/>
          <w:sz w:val="22"/>
          <w:szCs w:val="22"/>
        </w:rPr>
        <w:t xml:space="preserve">-garden, oil palm and other cash crops. </w:t>
      </w:r>
    </w:p>
    <w:p w14:paraId="6BB9D5AF" w14:textId="77777777" w:rsidR="002A5713" w:rsidRPr="002E3EF6" w:rsidRDefault="002A5713" w:rsidP="002A5713">
      <w:pPr>
        <w:pStyle w:val="NoSpacing"/>
        <w:jc w:val="both"/>
        <w:rPr>
          <w:rFonts w:ascii="Arial" w:hAnsi="Arial" w:cs="Arial"/>
          <w:sz w:val="22"/>
          <w:szCs w:val="22"/>
        </w:rPr>
      </w:pPr>
    </w:p>
    <w:p w14:paraId="53477CB1"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 xml:space="preserve">Agriculture </w:t>
      </w:r>
    </w:p>
    <w:p w14:paraId="788779EC"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There are two main streams of agriculture in PNG. </w:t>
      </w:r>
    </w:p>
    <w:p w14:paraId="005D5AF5"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A highly diverse range of customary subsistence agriculture systems and/or cash cropping that ranges from small scale village plantings through to nucleus estate plantations. </w:t>
      </w:r>
    </w:p>
    <w:p w14:paraId="1877252D" w14:textId="77777777" w:rsidR="002A5713" w:rsidRPr="002E3EF6" w:rsidRDefault="002A5713" w:rsidP="002A5713">
      <w:pPr>
        <w:pStyle w:val="NoSpacing"/>
        <w:jc w:val="both"/>
        <w:rPr>
          <w:rFonts w:ascii="Arial" w:hAnsi="Arial" w:cs="Arial"/>
          <w:sz w:val="22"/>
          <w:szCs w:val="22"/>
        </w:rPr>
      </w:pPr>
    </w:p>
    <w:p w14:paraId="2DD9DD5B"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Subsistence</w:t>
      </w:r>
    </w:p>
    <w:p w14:paraId="1A0DC223"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The sustainability of subsistence agriculture is principally dependent upon the health and fertility of the soil which is gained through the length of bush fallow and/or soil enrichment practices. Subsistence systems are usually practiced without input of imported chemical </w:t>
      </w:r>
      <w:r w:rsidRPr="002E3EF6">
        <w:rPr>
          <w:rFonts w:ascii="Arial" w:hAnsi="Arial" w:cs="Arial"/>
          <w:sz w:val="22"/>
          <w:szCs w:val="22"/>
        </w:rPr>
        <w:lastRenderedPageBreak/>
        <w:t xml:space="preserve">fertilizer, weedicides and pesticides relying on organic methods and labour, making it sustainable in this regard.  Much of the labour input in this sector is disproportionately that of women and girls which also influences what area of land can be sustained under subsistence. As the population increases the pressure on the arable land to continue to remain productive increases but within which, fallow periods decrease, soil fertility declines, weed and pest incursions increase, and yields continue progressively to decline. </w:t>
      </w:r>
    </w:p>
    <w:p w14:paraId="1CDD68BF" w14:textId="77777777" w:rsidR="002A5713" w:rsidRPr="002E3EF6" w:rsidRDefault="002A5713" w:rsidP="002A5713">
      <w:pPr>
        <w:pStyle w:val="NoSpacing"/>
        <w:jc w:val="both"/>
        <w:rPr>
          <w:rFonts w:ascii="Arial" w:hAnsi="Arial" w:cs="Arial"/>
          <w:sz w:val="22"/>
          <w:szCs w:val="22"/>
        </w:rPr>
      </w:pPr>
      <w:r w:rsidRPr="002E3EF6">
        <w:rPr>
          <w:rFonts w:ascii="Arial" w:hAnsi="Arial" w:cs="Arial"/>
          <w:noProof/>
          <w:sz w:val="22"/>
          <w:szCs w:val="22"/>
          <w:lang w:val="en-AU" w:eastAsia="en-AU"/>
        </w:rPr>
        <w:drawing>
          <wp:inline distT="0" distB="0" distL="0" distR="0" wp14:anchorId="3F804737" wp14:editId="5EB525D1">
            <wp:extent cx="3958658" cy="2692400"/>
            <wp:effectExtent l="0" t="0" r="3810" b="0"/>
            <wp:docPr id="31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3961657" cy="2694440"/>
                    </a:xfrm>
                    <a:prstGeom prst="rect">
                      <a:avLst/>
                    </a:prstGeom>
                    <a:noFill/>
                    <a:ln>
                      <a:noFill/>
                    </a:ln>
                  </pic:spPr>
                </pic:pic>
              </a:graphicData>
            </a:graphic>
          </wp:inline>
        </w:drawing>
      </w:r>
    </w:p>
    <w:p w14:paraId="75082B6B" w14:textId="77777777" w:rsidR="002A5713" w:rsidRPr="002E3EF6" w:rsidRDefault="002A5713" w:rsidP="002A5713">
      <w:pPr>
        <w:pStyle w:val="NoSpacing"/>
        <w:jc w:val="both"/>
        <w:rPr>
          <w:rFonts w:ascii="Arial" w:hAnsi="Arial" w:cs="Arial"/>
          <w:sz w:val="20"/>
          <w:szCs w:val="20"/>
        </w:rPr>
      </w:pPr>
      <w:r w:rsidRPr="002E3EF6">
        <w:rPr>
          <w:rFonts w:ascii="Arial" w:hAnsi="Arial" w:cs="Arial"/>
          <w:sz w:val="20"/>
          <w:szCs w:val="20"/>
        </w:rPr>
        <w:t xml:space="preserve">Production level of food gardens compared to normal December 2017 </w:t>
      </w:r>
      <w:r w:rsidRPr="002E3EF6">
        <w:rPr>
          <w:rFonts w:ascii="Arial" w:hAnsi="Arial" w:cs="Arial"/>
          <w:sz w:val="16"/>
          <w:szCs w:val="16"/>
        </w:rPr>
        <w:t>IFF 2018</w:t>
      </w:r>
    </w:p>
    <w:p w14:paraId="5576A560" w14:textId="77777777" w:rsidR="002A5713" w:rsidRPr="002E3EF6" w:rsidRDefault="002A5713" w:rsidP="002A5713">
      <w:pPr>
        <w:pStyle w:val="NoSpacing"/>
        <w:jc w:val="both"/>
        <w:rPr>
          <w:rFonts w:ascii="Arial" w:hAnsi="Arial" w:cs="Arial"/>
          <w:sz w:val="22"/>
          <w:szCs w:val="22"/>
        </w:rPr>
      </w:pPr>
    </w:p>
    <w:p w14:paraId="43B3374E" w14:textId="77777777" w:rsidR="002A5713" w:rsidRPr="002E3EF6" w:rsidRDefault="002A5713" w:rsidP="002A5713">
      <w:pPr>
        <w:pStyle w:val="NoSpacing"/>
        <w:jc w:val="both"/>
        <w:rPr>
          <w:rFonts w:ascii="Arial" w:hAnsi="Arial" w:cs="Arial"/>
          <w:sz w:val="22"/>
          <w:szCs w:val="22"/>
        </w:rPr>
      </w:pPr>
      <w:r w:rsidRPr="002E3EF6">
        <w:rPr>
          <w:rFonts w:ascii="Arial" w:hAnsi="Arial" w:cs="Arial"/>
          <w:noProof/>
          <w:sz w:val="22"/>
          <w:szCs w:val="22"/>
          <w:lang w:val="en-AU" w:eastAsia="en-AU"/>
        </w:rPr>
        <w:drawing>
          <wp:inline distT="0" distB="0" distL="0" distR="0" wp14:anchorId="1ADB758D" wp14:editId="359A62F0">
            <wp:extent cx="3771900" cy="2529543"/>
            <wp:effectExtent l="0" t="0" r="0" b="10795"/>
            <wp:docPr id="31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3783034" cy="2537010"/>
                    </a:xfrm>
                    <a:prstGeom prst="rect">
                      <a:avLst/>
                    </a:prstGeom>
                    <a:noFill/>
                    <a:ln>
                      <a:noFill/>
                    </a:ln>
                  </pic:spPr>
                </pic:pic>
              </a:graphicData>
            </a:graphic>
          </wp:inline>
        </w:drawing>
      </w:r>
    </w:p>
    <w:p w14:paraId="4D5D8699" w14:textId="77777777" w:rsidR="002A5713" w:rsidRPr="002E3EF6" w:rsidRDefault="002A5713" w:rsidP="002A5713">
      <w:pPr>
        <w:pStyle w:val="NoSpacing"/>
        <w:jc w:val="both"/>
        <w:rPr>
          <w:rFonts w:ascii="Arial" w:hAnsi="Arial" w:cs="Arial"/>
          <w:sz w:val="20"/>
          <w:szCs w:val="20"/>
        </w:rPr>
      </w:pPr>
      <w:r w:rsidRPr="002E3EF6">
        <w:rPr>
          <w:rFonts w:ascii="Arial" w:hAnsi="Arial" w:cs="Arial"/>
          <w:sz w:val="20"/>
          <w:szCs w:val="20"/>
        </w:rPr>
        <w:t xml:space="preserve">Supply of main staple food crops December 2017  </w:t>
      </w:r>
      <w:r w:rsidRPr="002E3EF6">
        <w:rPr>
          <w:rFonts w:ascii="Arial" w:hAnsi="Arial" w:cs="Arial"/>
          <w:sz w:val="16"/>
          <w:szCs w:val="16"/>
        </w:rPr>
        <w:t>IFF 2018</w:t>
      </w:r>
      <w:r w:rsidRPr="002E3EF6">
        <w:rPr>
          <w:rFonts w:ascii="Arial" w:hAnsi="Arial" w:cs="Arial"/>
          <w:sz w:val="20"/>
          <w:szCs w:val="20"/>
        </w:rPr>
        <w:t xml:space="preserve"> </w:t>
      </w:r>
    </w:p>
    <w:p w14:paraId="18017E91" w14:textId="77777777" w:rsidR="002A5713" w:rsidRPr="002E3EF6" w:rsidRDefault="002A5713" w:rsidP="002A5713">
      <w:pPr>
        <w:pStyle w:val="NoSpacing"/>
        <w:jc w:val="both"/>
        <w:rPr>
          <w:rFonts w:ascii="Arial" w:hAnsi="Arial" w:cs="Arial"/>
          <w:sz w:val="22"/>
          <w:szCs w:val="22"/>
        </w:rPr>
      </w:pPr>
    </w:p>
    <w:p w14:paraId="0C613222"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In areas of gardening on sleep slopes, erosion and landslides occur with high intensity rainfall or during severe earthquakes. Saltwater intrusion occurs on small coralline islands where there is sea level rise and overuse of the underground fresh water lens. </w:t>
      </w:r>
    </w:p>
    <w:p w14:paraId="07CCF156" w14:textId="77777777" w:rsidR="002A5713" w:rsidRPr="002E3EF6" w:rsidRDefault="002A5713" w:rsidP="002A5713">
      <w:pPr>
        <w:pStyle w:val="NoSpacing"/>
        <w:jc w:val="both"/>
        <w:rPr>
          <w:rFonts w:ascii="Arial" w:hAnsi="Arial" w:cs="Arial"/>
          <w:sz w:val="22"/>
          <w:szCs w:val="22"/>
        </w:rPr>
      </w:pPr>
    </w:p>
    <w:p w14:paraId="5C531F72" w14:textId="6C2F5852"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Subsistence agriculturalists who have cleared more primary rainforest, or more regularly cut gardens leading to a succession to grassland, are with each generation altering the environment</w:t>
      </w:r>
      <w:r w:rsidR="00273B8D">
        <w:rPr>
          <w:rFonts w:ascii="Arial" w:hAnsi="Arial" w:cs="Arial"/>
          <w:sz w:val="22"/>
          <w:szCs w:val="22"/>
        </w:rPr>
        <w:t>,</w:t>
      </w:r>
      <w:r w:rsidRPr="002E3EF6">
        <w:rPr>
          <w:rFonts w:ascii="Arial" w:hAnsi="Arial" w:cs="Arial"/>
          <w:sz w:val="22"/>
          <w:szCs w:val="22"/>
        </w:rPr>
        <w:t xml:space="preserve"> reducing the sustainability of the forest fallow system that they rely upon. Hunting also impacts the mammal and bird populations with decreasing intensity with distance from the village.</w:t>
      </w:r>
    </w:p>
    <w:p w14:paraId="7BEA42E2" w14:textId="77777777" w:rsidR="002A5713" w:rsidRPr="002E3EF6" w:rsidRDefault="002A5713" w:rsidP="002A5713">
      <w:pPr>
        <w:pStyle w:val="NoSpacing"/>
        <w:jc w:val="both"/>
        <w:rPr>
          <w:rFonts w:ascii="Arial" w:hAnsi="Arial" w:cs="Arial"/>
          <w:b/>
          <w:i/>
          <w:sz w:val="22"/>
          <w:szCs w:val="22"/>
        </w:rPr>
      </w:pPr>
    </w:p>
    <w:p w14:paraId="6514DC93"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noProof/>
          <w:sz w:val="22"/>
          <w:szCs w:val="22"/>
          <w:lang w:val="en-AU" w:eastAsia="en-AU"/>
        </w:rPr>
        <w:lastRenderedPageBreak/>
        <w:drawing>
          <wp:anchor distT="0" distB="0" distL="114300" distR="114300" simplePos="0" relativeHeight="251695104" behindDoc="0" locked="0" layoutInCell="1" allowOverlap="1" wp14:anchorId="66091E20" wp14:editId="06D58FF7">
            <wp:simplePos x="0" y="0"/>
            <wp:positionH relativeFrom="margin">
              <wp:align>left</wp:align>
            </wp:positionH>
            <wp:positionV relativeFrom="paragraph">
              <wp:posOffset>137160</wp:posOffset>
            </wp:positionV>
            <wp:extent cx="2038350" cy="2186940"/>
            <wp:effectExtent l="0" t="0" r="0" b="3810"/>
            <wp:wrapSquare wrapText="bothSides"/>
            <wp:docPr id="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038350" cy="2186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ED2A2" w14:textId="77777777" w:rsidR="002A5713" w:rsidRPr="002E3EF6" w:rsidRDefault="002A5713" w:rsidP="002A5713">
      <w:pPr>
        <w:pStyle w:val="NoSpacing"/>
        <w:jc w:val="both"/>
        <w:rPr>
          <w:rFonts w:ascii="Arial" w:hAnsi="Arial" w:cs="Arial"/>
          <w:sz w:val="22"/>
          <w:szCs w:val="22"/>
        </w:rPr>
      </w:pPr>
      <w:r w:rsidRPr="002E3EF6">
        <w:rPr>
          <w:rFonts w:ascii="Arial" w:hAnsi="Arial" w:cs="Arial"/>
          <w:noProof/>
          <w:sz w:val="22"/>
          <w:szCs w:val="22"/>
          <w:lang w:val="en-AU" w:eastAsia="en-AU"/>
        </w:rPr>
        <w:drawing>
          <wp:inline distT="0" distB="0" distL="0" distR="0" wp14:anchorId="4A009E24" wp14:editId="14BFB9C0">
            <wp:extent cx="3096948" cy="1590675"/>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3124775" cy="1604968"/>
                    </a:xfrm>
                    <a:prstGeom prst="rect">
                      <a:avLst/>
                    </a:prstGeom>
                    <a:noFill/>
                    <a:ln>
                      <a:noFill/>
                    </a:ln>
                  </pic:spPr>
                </pic:pic>
              </a:graphicData>
            </a:graphic>
          </wp:inline>
        </w:drawing>
      </w:r>
      <w:r w:rsidRPr="002E3EF6">
        <w:rPr>
          <w:rFonts w:ascii="Arial" w:hAnsi="Arial" w:cs="Arial"/>
          <w:sz w:val="22"/>
          <w:szCs w:val="22"/>
        </w:rPr>
        <w:t xml:space="preserve"> </w:t>
      </w:r>
    </w:p>
    <w:p w14:paraId="0CC38BE3"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Subsistence farming fallow on Trobriand Island no longer returns to forest </w:t>
      </w:r>
    </w:p>
    <w:p w14:paraId="44DA40D5" w14:textId="6BD7FFCE" w:rsidR="002A5713" w:rsidRPr="002E3EF6" w:rsidRDefault="00273B8D" w:rsidP="002A5713">
      <w:pPr>
        <w:pStyle w:val="NoSpacing"/>
        <w:jc w:val="both"/>
        <w:rPr>
          <w:rFonts w:ascii="Arial" w:hAnsi="Arial" w:cs="Arial"/>
          <w:sz w:val="20"/>
          <w:szCs w:val="20"/>
        </w:rPr>
      </w:pPr>
      <w:r>
        <w:rPr>
          <w:rFonts w:ascii="Arial" w:hAnsi="Arial" w:cs="Arial"/>
          <w:sz w:val="20"/>
          <w:szCs w:val="20"/>
        </w:rPr>
        <w:t>Left: Forest l</w:t>
      </w:r>
      <w:r w:rsidR="002A5713" w:rsidRPr="002E3EF6">
        <w:rPr>
          <w:rFonts w:ascii="Arial" w:hAnsi="Arial" w:cs="Arial"/>
          <w:sz w:val="20"/>
          <w:szCs w:val="20"/>
        </w:rPr>
        <w:t xml:space="preserve">oss </w:t>
      </w:r>
      <w:r>
        <w:rPr>
          <w:rFonts w:ascii="Arial" w:hAnsi="Arial" w:cs="Arial"/>
          <w:sz w:val="20"/>
          <w:szCs w:val="20"/>
        </w:rPr>
        <w:t xml:space="preserve">in red </w:t>
      </w:r>
      <w:r w:rsidR="002A5713" w:rsidRPr="002E3EF6">
        <w:rPr>
          <w:rFonts w:ascii="Arial" w:hAnsi="Arial" w:cs="Arial"/>
          <w:sz w:val="20"/>
          <w:szCs w:val="20"/>
        </w:rPr>
        <w:t xml:space="preserve">2000-2017 Kiriwina islands University of Maryland </w:t>
      </w:r>
    </w:p>
    <w:p w14:paraId="03F5FC28" w14:textId="77777777" w:rsidR="002A5713" w:rsidRPr="002E3EF6" w:rsidRDefault="002A5713" w:rsidP="002A5713">
      <w:pPr>
        <w:pStyle w:val="NoSpacing"/>
        <w:jc w:val="both"/>
        <w:rPr>
          <w:rFonts w:ascii="Arial" w:hAnsi="Arial" w:cs="Arial"/>
          <w:sz w:val="22"/>
          <w:szCs w:val="22"/>
        </w:rPr>
      </w:pPr>
    </w:p>
    <w:p w14:paraId="7158F112" w14:textId="587D72C0"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On the Trobriand (Kiriwina) Islands, Milne Bay Province there </w:t>
      </w:r>
      <w:r w:rsidR="00273B8D">
        <w:rPr>
          <w:rFonts w:ascii="Arial" w:hAnsi="Arial" w:cs="Arial"/>
          <w:sz w:val="22"/>
          <w:szCs w:val="22"/>
        </w:rPr>
        <w:t>has been</w:t>
      </w:r>
      <w:r w:rsidRPr="002E3EF6">
        <w:rPr>
          <w:rFonts w:ascii="Arial" w:hAnsi="Arial" w:cs="Arial"/>
          <w:sz w:val="22"/>
          <w:szCs w:val="22"/>
        </w:rPr>
        <w:t xml:space="preserve"> a high forest fallow loss between 2000-2017 from Subsistence Agriculture due to population increase, as is evident from the red areas on the adjoining map and picture. The supply of main staple </w:t>
      </w:r>
      <w:r w:rsidRPr="002E3EF6">
        <w:rPr>
          <w:rFonts w:ascii="Arial" w:hAnsi="Arial" w:cs="Arial"/>
          <w:i/>
          <w:sz w:val="22"/>
          <w:szCs w:val="22"/>
        </w:rPr>
        <w:t>D. alata</w:t>
      </w:r>
      <w:r w:rsidRPr="002E3EF6">
        <w:rPr>
          <w:rFonts w:ascii="Arial" w:hAnsi="Arial" w:cs="Arial"/>
          <w:sz w:val="22"/>
          <w:szCs w:val="22"/>
        </w:rPr>
        <w:t xml:space="preserve"> yam was also less than normal in 2017 from previous Figure from IFF. </w:t>
      </w:r>
    </w:p>
    <w:p w14:paraId="7C252D28" w14:textId="77777777" w:rsidR="002A5713" w:rsidRPr="002E3EF6" w:rsidRDefault="002A5713" w:rsidP="002A5713">
      <w:pPr>
        <w:pStyle w:val="NoSpacing"/>
        <w:jc w:val="both"/>
        <w:rPr>
          <w:rFonts w:ascii="Arial" w:hAnsi="Arial" w:cs="Arial"/>
          <w:sz w:val="22"/>
          <w:szCs w:val="22"/>
        </w:rPr>
      </w:pPr>
    </w:p>
    <w:p w14:paraId="39424DD8" w14:textId="5FA825C3"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Following the agriculture systems research MASP (Mapping Agriculture Systems Project) completed in 1996</w:t>
      </w:r>
      <w:r w:rsidR="00273B8D">
        <w:rPr>
          <w:rFonts w:ascii="Arial" w:hAnsi="Arial" w:cs="Arial"/>
          <w:sz w:val="22"/>
          <w:szCs w:val="22"/>
        </w:rPr>
        <w:t>,</w:t>
      </w:r>
      <w:r w:rsidRPr="002E3EF6">
        <w:rPr>
          <w:rFonts w:ascii="Arial" w:hAnsi="Arial" w:cs="Arial"/>
          <w:sz w:val="22"/>
          <w:szCs w:val="22"/>
        </w:rPr>
        <w:t xml:space="preserve"> areas of arable land utilized for subsistence agriculture were spatially delineated.  The area of agriculture has extended in the period since then, but to what extent has not been defined and needs updated research to determine. </w:t>
      </w:r>
    </w:p>
    <w:p w14:paraId="3FB12A1D"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noProof/>
          <w:sz w:val="22"/>
          <w:szCs w:val="22"/>
          <w:lang w:val="en-AU" w:eastAsia="en-AU"/>
        </w:rPr>
        <w:drawing>
          <wp:inline distT="0" distB="0" distL="0" distR="0" wp14:anchorId="1A45B918" wp14:editId="7FDA85FD">
            <wp:extent cx="4371975" cy="2499609"/>
            <wp:effectExtent l="0" t="0" r="0" b="0"/>
            <wp:docPr id="81" name="Picture 81" descr="C:\Users\Able Valued Client\Desktop\6NR MASP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le Valued Client\Desktop\6NR MASP  copy.jpg"/>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4374566" cy="2501090"/>
                    </a:xfrm>
                    <a:prstGeom prst="rect">
                      <a:avLst/>
                    </a:prstGeom>
                    <a:noFill/>
                    <a:ln>
                      <a:noFill/>
                    </a:ln>
                  </pic:spPr>
                </pic:pic>
              </a:graphicData>
            </a:graphic>
          </wp:inline>
        </w:drawing>
      </w:r>
    </w:p>
    <w:p w14:paraId="0AA981CA" w14:textId="77777777" w:rsidR="002A5713" w:rsidRPr="00026095" w:rsidRDefault="002A5713" w:rsidP="002A5713">
      <w:pPr>
        <w:pStyle w:val="NoSpacing"/>
        <w:jc w:val="both"/>
        <w:rPr>
          <w:rFonts w:ascii="Arial" w:hAnsi="Arial" w:cs="Arial"/>
          <w:sz w:val="20"/>
          <w:szCs w:val="20"/>
        </w:rPr>
      </w:pPr>
      <w:r w:rsidRPr="00026095">
        <w:rPr>
          <w:rFonts w:ascii="Arial" w:hAnsi="Arial" w:cs="Arial"/>
          <w:sz w:val="20"/>
          <w:szCs w:val="20"/>
        </w:rPr>
        <w:t xml:space="preserve">MASP  Mapping Agriculture Systems Project 1996 </w:t>
      </w:r>
    </w:p>
    <w:p w14:paraId="23E4E166" w14:textId="77777777" w:rsidR="002A5713" w:rsidRPr="00026095" w:rsidRDefault="002A5713" w:rsidP="002A5713">
      <w:pPr>
        <w:pStyle w:val="NoSpacing"/>
        <w:jc w:val="both"/>
        <w:rPr>
          <w:rFonts w:ascii="Arial" w:hAnsi="Arial" w:cs="Arial"/>
          <w:b/>
          <w:i/>
          <w:sz w:val="20"/>
          <w:szCs w:val="20"/>
        </w:rPr>
      </w:pPr>
    </w:p>
    <w:p w14:paraId="1EA7D6AE"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Considering these points the farming systems that 75-80% of the country’s population depend upon are under pressure to consistently supply the food needs of the people who depend upon it. </w:t>
      </w:r>
    </w:p>
    <w:p w14:paraId="60F5881F" w14:textId="77777777" w:rsidR="002A5713" w:rsidRPr="002E3EF6" w:rsidRDefault="002A5713" w:rsidP="002A5713">
      <w:pPr>
        <w:pStyle w:val="NoSpacing"/>
        <w:jc w:val="both"/>
        <w:rPr>
          <w:rFonts w:ascii="Arial" w:hAnsi="Arial" w:cs="Arial"/>
          <w:b/>
          <w:i/>
          <w:sz w:val="22"/>
          <w:szCs w:val="22"/>
        </w:rPr>
      </w:pPr>
    </w:p>
    <w:p w14:paraId="4673FA22"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Cash Crops</w:t>
      </w:r>
    </w:p>
    <w:p w14:paraId="6A4FC144" w14:textId="77777777" w:rsidR="002A5713" w:rsidRPr="002E3EF6" w:rsidRDefault="002A5713" w:rsidP="002A5713">
      <w:pPr>
        <w:pStyle w:val="NoSpacing"/>
        <w:jc w:val="both"/>
        <w:rPr>
          <w:rFonts w:ascii="Arial" w:hAnsi="Arial" w:cs="Arial"/>
          <w:color w:val="000000"/>
          <w:sz w:val="22"/>
          <w:szCs w:val="22"/>
        </w:rPr>
      </w:pPr>
      <w:r w:rsidRPr="002E3EF6">
        <w:rPr>
          <w:rFonts w:ascii="Arial" w:hAnsi="Arial" w:cs="Arial"/>
          <w:sz w:val="22"/>
          <w:szCs w:val="22"/>
        </w:rPr>
        <w:t xml:space="preserve">The agricultural crops of coffee and cocoa are produced predominantly by smallholder farmers on their customary land base, either additional to subsistence agriculture or as an alternative livelihood strategy. </w:t>
      </w:r>
      <w:r w:rsidRPr="002E3EF6">
        <w:rPr>
          <w:rFonts w:ascii="Arial" w:hAnsi="Arial" w:cs="Arial"/>
          <w:color w:val="000000"/>
          <w:sz w:val="22"/>
          <w:szCs w:val="22"/>
        </w:rPr>
        <w:t>Around 85% of coffee and 95% of cocoa production is produced by smallholders.</w:t>
      </w:r>
    </w:p>
    <w:p w14:paraId="10B64285" w14:textId="77777777" w:rsidR="002A5713" w:rsidRPr="002E3EF6" w:rsidRDefault="002A5713" w:rsidP="002A5713">
      <w:pPr>
        <w:pStyle w:val="NoSpacing"/>
        <w:jc w:val="both"/>
        <w:rPr>
          <w:rFonts w:ascii="Arial" w:hAnsi="Arial" w:cs="Arial"/>
          <w:color w:val="000000"/>
          <w:sz w:val="22"/>
          <w:szCs w:val="22"/>
        </w:rPr>
      </w:pPr>
    </w:p>
    <w:p w14:paraId="3B22A29C"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The export value of these crops in 2014 was PGK450million and PGK213million respectively.</w:t>
      </w:r>
    </w:p>
    <w:p w14:paraId="3AC520A6" w14:textId="77777777" w:rsidR="002A5713" w:rsidRPr="002E3EF6" w:rsidRDefault="002A5713" w:rsidP="002A5713">
      <w:pPr>
        <w:pStyle w:val="NoSpacing"/>
        <w:jc w:val="both"/>
        <w:rPr>
          <w:rFonts w:ascii="Arial" w:hAnsi="Arial" w:cs="Arial"/>
          <w:color w:val="000000"/>
          <w:sz w:val="22"/>
          <w:szCs w:val="22"/>
        </w:rPr>
      </w:pPr>
    </w:p>
    <w:p w14:paraId="37826250" w14:textId="77777777" w:rsidR="002A5713" w:rsidRPr="002E3EF6" w:rsidRDefault="002A5713" w:rsidP="002A5713">
      <w:pPr>
        <w:pStyle w:val="NoSpacing"/>
        <w:jc w:val="both"/>
        <w:rPr>
          <w:rFonts w:ascii="Arial" w:hAnsi="Arial" w:cs="Arial"/>
          <w:color w:val="000000"/>
          <w:sz w:val="22"/>
          <w:szCs w:val="22"/>
        </w:rPr>
      </w:pPr>
      <w:r w:rsidRPr="002E3EF6">
        <w:rPr>
          <w:rFonts w:ascii="Arial" w:hAnsi="Arial" w:cs="Arial"/>
          <w:sz w:val="22"/>
          <w:szCs w:val="22"/>
        </w:rPr>
        <w:lastRenderedPageBreak/>
        <w:t xml:space="preserve">Near </w:t>
      </w:r>
      <w:r w:rsidRPr="002E3EF6">
        <w:rPr>
          <w:rFonts w:ascii="Arial" w:hAnsi="Arial" w:cs="Arial"/>
          <w:color w:val="000000"/>
          <w:sz w:val="22"/>
          <w:szCs w:val="22"/>
        </w:rPr>
        <w:t xml:space="preserve">400,000 households representing over 2.5 million people depend on coffee as a main cash crop and </w:t>
      </w:r>
      <w:r w:rsidRPr="002E3EF6">
        <w:rPr>
          <w:rFonts w:ascii="Arial" w:hAnsi="Arial" w:cs="Arial"/>
          <w:color w:val="00000A"/>
          <w:sz w:val="22"/>
          <w:szCs w:val="22"/>
        </w:rPr>
        <w:t xml:space="preserve">near 150,000 households representing over 0.75 million people in the coastal region of PNG depend on cocoa as a main cash crop. </w:t>
      </w:r>
    </w:p>
    <w:p w14:paraId="20026105" w14:textId="77777777" w:rsidR="002A5713" w:rsidRPr="002E3EF6" w:rsidRDefault="002A5713" w:rsidP="002A5713">
      <w:pPr>
        <w:pStyle w:val="NoSpacing"/>
        <w:jc w:val="both"/>
        <w:rPr>
          <w:rFonts w:ascii="Arial" w:hAnsi="Arial" w:cs="Arial"/>
          <w:color w:val="000000"/>
          <w:sz w:val="22"/>
          <w:szCs w:val="22"/>
        </w:rPr>
      </w:pPr>
    </w:p>
    <w:p w14:paraId="1650BB02" w14:textId="77777777" w:rsidR="002A5713" w:rsidRPr="002E3EF6" w:rsidRDefault="002A5713" w:rsidP="002A5713">
      <w:pPr>
        <w:pStyle w:val="NoSpacing"/>
        <w:jc w:val="both"/>
        <w:rPr>
          <w:rFonts w:ascii="Arial" w:hAnsi="Arial" w:cs="Arial"/>
          <w:color w:val="00000A"/>
          <w:sz w:val="22"/>
          <w:szCs w:val="22"/>
        </w:rPr>
      </w:pPr>
      <w:r w:rsidRPr="002E3EF6">
        <w:rPr>
          <w:rFonts w:ascii="Arial" w:hAnsi="Arial" w:cs="Arial"/>
          <w:color w:val="000000"/>
          <w:sz w:val="22"/>
          <w:szCs w:val="22"/>
        </w:rPr>
        <w:t xml:space="preserve">Through the </w:t>
      </w:r>
      <w:r w:rsidRPr="002E3EF6">
        <w:rPr>
          <w:rFonts w:ascii="Arial" w:hAnsi="Arial" w:cs="Arial"/>
          <w:bCs/>
          <w:color w:val="00000A"/>
          <w:sz w:val="22"/>
          <w:szCs w:val="22"/>
        </w:rPr>
        <w:t xml:space="preserve">Productive Partnerships in Agriculture Project (PPAP) </w:t>
      </w:r>
      <w:r w:rsidRPr="002E3EF6">
        <w:rPr>
          <w:rFonts w:ascii="Arial" w:hAnsi="Arial" w:cs="Arial"/>
          <w:color w:val="00000A"/>
          <w:sz w:val="22"/>
          <w:szCs w:val="22"/>
        </w:rPr>
        <w:t xml:space="preserve">the largest ongoing development program in the agriculture sector funded by a World Bank loan and implemented by DAL, CIC and CB 2011-2019 aims to improve the livelihoods of &gt;50% coffee and cocoa farmers and their families. The project has a strong focus on intensifying productivity in existing areas rather than to identify new growth areas. </w:t>
      </w:r>
    </w:p>
    <w:p w14:paraId="32230C6D" w14:textId="77777777" w:rsidR="002A5713" w:rsidRPr="002E3EF6" w:rsidRDefault="002A5713" w:rsidP="002A5713">
      <w:pPr>
        <w:pStyle w:val="NoSpacing"/>
        <w:jc w:val="both"/>
        <w:rPr>
          <w:rFonts w:ascii="Arial" w:hAnsi="Arial" w:cs="Arial"/>
          <w:sz w:val="22"/>
          <w:szCs w:val="22"/>
        </w:rPr>
      </w:pPr>
    </w:p>
    <w:p w14:paraId="05A07D21"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Many of the smallholder plantings are grown with low levels of external input with agronomic practices of husbandry often a key input. </w:t>
      </w:r>
    </w:p>
    <w:p w14:paraId="78ED120F" w14:textId="77777777" w:rsidR="002A5713" w:rsidRPr="002E3EF6" w:rsidRDefault="002A5713" w:rsidP="002A5713">
      <w:pPr>
        <w:pStyle w:val="NoSpacing"/>
        <w:jc w:val="both"/>
        <w:rPr>
          <w:rFonts w:ascii="Arial" w:hAnsi="Arial" w:cs="Arial"/>
          <w:b/>
          <w:i/>
          <w:sz w:val="22"/>
          <w:szCs w:val="22"/>
        </w:rPr>
      </w:pPr>
    </w:p>
    <w:p w14:paraId="39DAB6B2"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 xml:space="preserve">Plantation Agriculture </w:t>
      </w:r>
    </w:p>
    <w:p w14:paraId="169F9E36"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The largest plantation crop in PNG is oil-palm with the current main company New Britain Palm Oil with the major shareholder being the Malaysian based Sime-Darby, which in PNG is 100% certified RSPO (Round Table Sustainable Palm Oil). </w:t>
      </w:r>
    </w:p>
    <w:p w14:paraId="04854567" w14:textId="77777777" w:rsidR="002A5713" w:rsidRPr="002E3EF6" w:rsidRDefault="002A5713" w:rsidP="002A5713">
      <w:pPr>
        <w:pStyle w:val="NoSpacing"/>
        <w:jc w:val="both"/>
        <w:rPr>
          <w:rFonts w:ascii="Arial" w:hAnsi="Arial" w:cs="Arial"/>
          <w:b/>
          <w:bCs/>
          <w:color w:val="00000A"/>
          <w:sz w:val="22"/>
          <w:szCs w:val="22"/>
        </w:rPr>
      </w:pPr>
    </w:p>
    <w:p w14:paraId="07C43459" w14:textId="7E3B72FC" w:rsidR="002A5713" w:rsidRPr="00DC57A3" w:rsidRDefault="002A5713" w:rsidP="002A5713">
      <w:pPr>
        <w:pStyle w:val="NoSpacing"/>
        <w:jc w:val="both"/>
        <w:rPr>
          <w:rFonts w:ascii="Arial" w:hAnsi="Arial" w:cs="Arial"/>
          <w:sz w:val="22"/>
          <w:szCs w:val="22"/>
          <w:shd w:val="clear" w:color="auto" w:fill="FFFFFF"/>
        </w:rPr>
      </w:pPr>
      <w:r w:rsidRPr="002E3EF6">
        <w:rPr>
          <w:rFonts w:ascii="Arial" w:hAnsi="Arial" w:cs="Arial"/>
          <w:sz w:val="22"/>
          <w:szCs w:val="22"/>
        </w:rPr>
        <w:t>However some new oil palm developments have been on forested area that has been clear felled. The Bewani Oil Palm Plantation</w:t>
      </w:r>
      <w:r w:rsidR="00590E0C">
        <w:rPr>
          <w:rFonts w:ascii="Arial" w:hAnsi="Arial" w:cs="Arial"/>
          <w:sz w:val="22"/>
          <w:szCs w:val="22"/>
        </w:rPr>
        <w:t xml:space="preserve"> Ltd</w:t>
      </w:r>
      <w:r w:rsidRPr="002E3EF6">
        <w:rPr>
          <w:rFonts w:ascii="Arial" w:hAnsi="Arial" w:cs="Arial"/>
          <w:sz w:val="22"/>
          <w:szCs w:val="22"/>
        </w:rPr>
        <w:t xml:space="preserve"> (BOPPL) in West Sepik covers a SABL of 1,390km</w:t>
      </w:r>
      <w:r w:rsidRPr="002E3EF6">
        <w:rPr>
          <w:rFonts w:ascii="Arial" w:hAnsi="Arial" w:cs="Arial"/>
          <w:sz w:val="22"/>
          <w:szCs w:val="22"/>
          <w:vertAlign w:val="superscript"/>
        </w:rPr>
        <w:t>2</w:t>
      </w:r>
      <w:r w:rsidRPr="002E3EF6">
        <w:rPr>
          <w:rFonts w:ascii="Arial" w:hAnsi="Arial" w:cs="Arial"/>
          <w:sz w:val="22"/>
          <w:szCs w:val="22"/>
        </w:rPr>
        <w:t xml:space="preserve"> of primary and secondary forest leading to deforestation-linked non RSPO compliant crude palm oil to enter international supply </w:t>
      </w:r>
      <w:r w:rsidRPr="002E3EF6">
        <w:rPr>
          <w:rStyle w:val="il"/>
          <w:rFonts w:ascii="Arial" w:hAnsi="Arial" w:cs="Arial"/>
          <w:sz w:val="22"/>
          <w:szCs w:val="22"/>
          <w:bdr w:val="none" w:sz="0" w:space="0" w:color="auto" w:frame="1"/>
        </w:rPr>
        <w:t>chains from PNG most likely in the Asian market</w:t>
      </w:r>
      <w:r w:rsidRPr="002E3EF6">
        <w:rPr>
          <w:rFonts w:ascii="Arial" w:hAnsi="Arial" w:cs="Arial"/>
          <w:sz w:val="22"/>
          <w:szCs w:val="22"/>
        </w:rPr>
        <w:t xml:space="preserve">. </w:t>
      </w:r>
      <w:r w:rsidRPr="002E3EF6">
        <w:rPr>
          <w:rFonts w:ascii="Arial" w:hAnsi="Arial" w:cs="Arial"/>
          <w:sz w:val="22"/>
          <w:szCs w:val="22"/>
          <w:shd w:val="clear" w:color="auto" w:fill="FFFFFF"/>
        </w:rPr>
        <w:t xml:space="preserve">(Chain </w:t>
      </w:r>
      <w:r w:rsidRPr="00DC57A3">
        <w:rPr>
          <w:rFonts w:ascii="Arial" w:hAnsi="Arial" w:cs="Arial"/>
          <w:sz w:val="22"/>
          <w:szCs w:val="22"/>
          <w:shd w:val="clear" w:color="auto" w:fill="FFFFFF"/>
        </w:rPr>
        <w:t>Reaction research 2018)</w:t>
      </w:r>
    </w:p>
    <w:p w14:paraId="0D18E917" w14:textId="77777777" w:rsidR="002A5713" w:rsidRPr="00DC57A3" w:rsidRDefault="002A5713" w:rsidP="002A5713">
      <w:pPr>
        <w:pStyle w:val="NoSpacing"/>
        <w:jc w:val="both"/>
        <w:rPr>
          <w:rFonts w:ascii="Arial" w:hAnsi="Arial" w:cs="Arial"/>
          <w:sz w:val="22"/>
          <w:szCs w:val="22"/>
        </w:rPr>
      </w:pPr>
    </w:p>
    <w:p w14:paraId="0FB2D806" w14:textId="77777777" w:rsidR="002A5713" w:rsidRPr="00DC57A3" w:rsidRDefault="002A5713" w:rsidP="002A5713">
      <w:pPr>
        <w:pStyle w:val="NoSpacing"/>
        <w:jc w:val="both"/>
        <w:rPr>
          <w:rFonts w:ascii="Arial" w:hAnsi="Arial" w:cs="Arial"/>
          <w:sz w:val="22"/>
          <w:szCs w:val="22"/>
        </w:rPr>
      </w:pPr>
      <w:r w:rsidRPr="00DC57A3">
        <w:rPr>
          <w:rFonts w:ascii="Arial" w:hAnsi="Arial" w:cs="Arial"/>
          <w:sz w:val="22"/>
          <w:szCs w:val="22"/>
        </w:rPr>
        <w:t xml:space="preserve">Monoculture agriculture such as oil palm over large expanses of the lowlands has altered the previous ecological balance and reduced the species richness, that was present in these areas, and acts as a barrier to movement of other species across the landscape. High yields are dependent upon on imported fertilizer which is economically sustainable only if prices for the commodity remain strong.  </w:t>
      </w:r>
    </w:p>
    <w:p w14:paraId="7748DBDE" w14:textId="77777777" w:rsidR="002A5713" w:rsidRPr="00DC57A3" w:rsidRDefault="002A5713" w:rsidP="002A5713">
      <w:pPr>
        <w:pStyle w:val="NoSpacing"/>
        <w:jc w:val="both"/>
        <w:rPr>
          <w:rFonts w:ascii="Arial" w:hAnsi="Arial" w:cs="Arial"/>
          <w:sz w:val="22"/>
          <w:szCs w:val="22"/>
        </w:rPr>
      </w:pPr>
    </w:p>
    <w:p w14:paraId="4127BD73"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Aquaculture</w:t>
      </w:r>
    </w:p>
    <w:p w14:paraId="2C9BAA89" w14:textId="77777777" w:rsidR="002A5713" w:rsidRPr="002E3EF6" w:rsidRDefault="002A5713" w:rsidP="002A5713">
      <w:pPr>
        <w:pStyle w:val="NoSpacing"/>
        <w:jc w:val="both"/>
        <w:rPr>
          <w:rFonts w:ascii="Arial" w:hAnsi="Arial" w:cs="Arial"/>
          <w:sz w:val="22"/>
          <w:szCs w:val="22"/>
          <w:shd w:val="clear" w:color="auto" w:fill="FFFFFF"/>
        </w:rPr>
      </w:pPr>
      <w:r w:rsidRPr="002E3EF6">
        <w:rPr>
          <w:rFonts w:ascii="Arial" w:hAnsi="Arial" w:cs="Arial"/>
          <w:sz w:val="22"/>
          <w:szCs w:val="22"/>
          <w:shd w:val="clear" w:color="auto" w:fill="FFFFFF"/>
        </w:rPr>
        <w:t xml:space="preserve">Within the Papua New Guinea </w:t>
      </w:r>
      <w:r w:rsidRPr="002E3EF6">
        <w:rPr>
          <w:rFonts w:ascii="Arial" w:hAnsi="Arial" w:cs="Arial"/>
          <w:i/>
          <w:sz w:val="22"/>
          <w:szCs w:val="22"/>
          <w:shd w:val="clear" w:color="auto" w:fill="FFFFFF"/>
        </w:rPr>
        <w:t>National Aquaculture Development Policy</w:t>
      </w:r>
      <w:r w:rsidRPr="002E3EF6">
        <w:rPr>
          <w:rFonts w:ascii="Arial" w:hAnsi="Arial" w:cs="Arial"/>
          <w:sz w:val="22"/>
          <w:szCs w:val="22"/>
          <w:shd w:val="clear" w:color="auto" w:fill="FFFFFF"/>
        </w:rPr>
        <w:t xml:space="preserve"> 2004 there are visions that take sustainability and aquaculture appropriate to PNG into account such as </w:t>
      </w:r>
    </w:p>
    <w:p w14:paraId="6AEA27BA" w14:textId="77777777" w:rsidR="002A5713" w:rsidRPr="002E3EF6" w:rsidRDefault="002A5713" w:rsidP="00D9703E">
      <w:pPr>
        <w:pStyle w:val="NoSpacing"/>
        <w:numPr>
          <w:ilvl w:val="0"/>
          <w:numId w:val="9"/>
        </w:numPr>
        <w:jc w:val="both"/>
        <w:rPr>
          <w:rFonts w:ascii="Arial" w:hAnsi="Arial" w:cs="Arial"/>
          <w:sz w:val="22"/>
          <w:szCs w:val="22"/>
        </w:rPr>
      </w:pPr>
      <w:r w:rsidRPr="002E3EF6">
        <w:rPr>
          <w:rFonts w:ascii="Arial" w:hAnsi="Arial" w:cs="Arial"/>
          <w:sz w:val="22"/>
          <w:szCs w:val="22"/>
        </w:rPr>
        <w:t>To establish aquaculture as a viable business industry by facilitating and supporting the private sector to establish economically, socially and environmentally sustainable aquaculture ventures, with NFA facilitating development when appropriate.</w:t>
      </w:r>
    </w:p>
    <w:p w14:paraId="3403023B" w14:textId="77777777" w:rsidR="002A5713" w:rsidRPr="002E3EF6" w:rsidRDefault="002A5713" w:rsidP="00D9703E">
      <w:pPr>
        <w:pStyle w:val="NoSpacing"/>
        <w:numPr>
          <w:ilvl w:val="0"/>
          <w:numId w:val="9"/>
        </w:numPr>
        <w:jc w:val="both"/>
        <w:rPr>
          <w:rFonts w:ascii="Arial" w:hAnsi="Arial" w:cs="Arial"/>
          <w:sz w:val="22"/>
          <w:szCs w:val="22"/>
        </w:rPr>
      </w:pPr>
      <w:r w:rsidRPr="002E3EF6">
        <w:rPr>
          <w:rFonts w:ascii="Arial" w:hAnsi="Arial" w:cs="Arial"/>
          <w:sz w:val="22"/>
          <w:szCs w:val="22"/>
        </w:rPr>
        <w:t>Food security by producing sufficient fish or fish products to feed the people of Papua New Guinea.</w:t>
      </w:r>
    </w:p>
    <w:p w14:paraId="72796E6B" w14:textId="77777777" w:rsidR="002A5713" w:rsidRPr="002E3EF6" w:rsidRDefault="002A5713" w:rsidP="00D9703E">
      <w:pPr>
        <w:pStyle w:val="NoSpacing"/>
        <w:numPr>
          <w:ilvl w:val="0"/>
          <w:numId w:val="9"/>
        </w:numPr>
        <w:jc w:val="both"/>
        <w:rPr>
          <w:rFonts w:ascii="Arial" w:hAnsi="Arial" w:cs="Arial"/>
          <w:sz w:val="22"/>
          <w:szCs w:val="22"/>
        </w:rPr>
      </w:pPr>
      <w:r w:rsidRPr="002E3EF6">
        <w:rPr>
          <w:rFonts w:ascii="Arial" w:hAnsi="Arial" w:cs="Arial"/>
          <w:sz w:val="22"/>
          <w:szCs w:val="22"/>
        </w:rPr>
        <w:t>To integrate aquaculture with agriculture by encouraging farmers to adopt subsistence/artisanal aquaculture into their existing agriculture options.</w:t>
      </w:r>
    </w:p>
    <w:p w14:paraId="378DE8AC" w14:textId="77777777" w:rsidR="002A5713" w:rsidRPr="002E3EF6" w:rsidRDefault="002A5713" w:rsidP="002A5713">
      <w:pPr>
        <w:pStyle w:val="NoSpacing"/>
        <w:ind w:left="720"/>
        <w:jc w:val="both"/>
        <w:rPr>
          <w:rFonts w:ascii="Arial" w:hAnsi="Arial" w:cs="Arial"/>
          <w:sz w:val="22"/>
          <w:szCs w:val="22"/>
        </w:rPr>
      </w:pPr>
    </w:p>
    <w:p w14:paraId="5A23D43E"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Aquaculture has been and is still predominantly the artisanal and subsistence pond culture of introduced fin fish. These low level input systems are sustainable if returns for labour are favorable. </w:t>
      </w:r>
    </w:p>
    <w:p w14:paraId="2B922C7C" w14:textId="77777777" w:rsidR="002A5713" w:rsidRPr="002E3EF6" w:rsidRDefault="002A5713" w:rsidP="002A5713">
      <w:pPr>
        <w:pStyle w:val="NoSpacing"/>
        <w:jc w:val="both"/>
        <w:rPr>
          <w:rFonts w:ascii="Arial" w:hAnsi="Arial" w:cs="Arial"/>
          <w:sz w:val="22"/>
          <w:szCs w:val="22"/>
        </w:rPr>
      </w:pPr>
    </w:p>
    <w:p w14:paraId="21C16259" w14:textId="77777777" w:rsidR="002A5713" w:rsidRPr="00DC57A3" w:rsidRDefault="002A5713" w:rsidP="002A5713">
      <w:pPr>
        <w:pStyle w:val="NoSpacing"/>
        <w:jc w:val="both"/>
        <w:rPr>
          <w:rFonts w:ascii="Arial" w:hAnsi="Arial" w:cs="Arial"/>
          <w:sz w:val="22"/>
          <w:szCs w:val="22"/>
        </w:rPr>
      </w:pPr>
      <w:r w:rsidRPr="00DC57A3">
        <w:rPr>
          <w:rFonts w:ascii="Arial" w:hAnsi="Arial" w:cs="Arial"/>
          <w:sz w:val="22"/>
          <w:szCs w:val="22"/>
        </w:rPr>
        <w:t xml:space="preserve">In 2010 there were an estimated 10,000 inland aquaculture projects in PNG with an estimated value of PGK10 million (NFA 2018). </w:t>
      </w:r>
    </w:p>
    <w:p w14:paraId="359CE892" w14:textId="77777777" w:rsidR="002A5713" w:rsidRPr="00DC57A3" w:rsidRDefault="002A5713" w:rsidP="002A5713">
      <w:pPr>
        <w:pStyle w:val="NoSpacing"/>
        <w:jc w:val="both"/>
        <w:rPr>
          <w:rFonts w:ascii="Arial" w:hAnsi="Arial" w:cs="Arial"/>
          <w:sz w:val="22"/>
          <w:szCs w:val="22"/>
          <w:highlight w:val="yellow"/>
        </w:rPr>
      </w:pPr>
    </w:p>
    <w:p w14:paraId="5F92F2EB" w14:textId="77777777" w:rsidR="002A5713" w:rsidRPr="00DC57A3" w:rsidRDefault="002A5713" w:rsidP="002A5713">
      <w:pPr>
        <w:pStyle w:val="NoSpacing"/>
        <w:jc w:val="both"/>
        <w:rPr>
          <w:rFonts w:ascii="Arial" w:hAnsi="Arial" w:cs="Arial"/>
          <w:b/>
          <w:i/>
          <w:sz w:val="22"/>
          <w:szCs w:val="22"/>
        </w:rPr>
      </w:pPr>
      <w:r w:rsidRPr="00DC57A3">
        <w:rPr>
          <w:rFonts w:ascii="Arial" w:hAnsi="Arial" w:cs="Arial"/>
          <w:b/>
          <w:i/>
          <w:sz w:val="22"/>
          <w:szCs w:val="22"/>
        </w:rPr>
        <w:t>Forestry</w:t>
      </w:r>
    </w:p>
    <w:p w14:paraId="33AAD1D3" w14:textId="45C0B85F" w:rsidR="002A5713" w:rsidRPr="002E3EF6" w:rsidRDefault="002A5713" w:rsidP="002A5713">
      <w:pPr>
        <w:pStyle w:val="NoSpacing"/>
        <w:jc w:val="both"/>
        <w:rPr>
          <w:rFonts w:ascii="Arial" w:hAnsi="Arial" w:cs="Arial"/>
          <w:sz w:val="22"/>
          <w:szCs w:val="22"/>
        </w:rPr>
      </w:pPr>
      <w:r w:rsidRPr="00DC57A3">
        <w:rPr>
          <w:rFonts w:ascii="Arial" w:hAnsi="Arial" w:cs="Arial"/>
          <w:sz w:val="22"/>
          <w:szCs w:val="22"/>
        </w:rPr>
        <w:t xml:space="preserve">Following </w:t>
      </w:r>
      <w:r w:rsidRPr="002E3EF6">
        <w:rPr>
          <w:rFonts w:ascii="Arial" w:hAnsi="Arial" w:cs="Arial"/>
          <w:sz w:val="22"/>
          <w:szCs w:val="22"/>
        </w:rPr>
        <w:t xml:space="preserve">the </w:t>
      </w:r>
      <w:r w:rsidR="00EC4F7D">
        <w:rPr>
          <w:rFonts w:ascii="Arial" w:hAnsi="Arial" w:cs="Arial"/>
          <w:sz w:val="22"/>
          <w:szCs w:val="22"/>
        </w:rPr>
        <w:t xml:space="preserve">1989 </w:t>
      </w:r>
      <w:r w:rsidRPr="002E3EF6">
        <w:rPr>
          <w:rFonts w:ascii="Arial" w:hAnsi="Arial" w:cs="Arial"/>
          <w:sz w:val="22"/>
          <w:szCs w:val="22"/>
        </w:rPr>
        <w:t xml:space="preserve">Barnett </w:t>
      </w:r>
      <w:r w:rsidR="00EC4F7D">
        <w:rPr>
          <w:rFonts w:ascii="Arial" w:hAnsi="Arial" w:cs="Arial"/>
          <w:sz w:val="22"/>
          <w:szCs w:val="22"/>
        </w:rPr>
        <w:t xml:space="preserve">Commission of </w:t>
      </w:r>
      <w:r w:rsidRPr="002E3EF6">
        <w:rPr>
          <w:rFonts w:ascii="Arial" w:hAnsi="Arial" w:cs="Arial"/>
          <w:sz w:val="22"/>
          <w:szCs w:val="22"/>
        </w:rPr>
        <w:t xml:space="preserve">Enquiry </w:t>
      </w:r>
      <w:r w:rsidR="00EC4F7D">
        <w:rPr>
          <w:rFonts w:ascii="Arial" w:hAnsi="Arial" w:cs="Arial"/>
          <w:sz w:val="22"/>
          <w:szCs w:val="22"/>
        </w:rPr>
        <w:t xml:space="preserve">into forestry in PNG </w:t>
      </w:r>
      <w:r w:rsidRPr="002E3EF6">
        <w:rPr>
          <w:rFonts w:ascii="Arial" w:hAnsi="Arial" w:cs="Arial"/>
          <w:sz w:val="22"/>
          <w:szCs w:val="22"/>
        </w:rPr>
        <w:t xml:space="preserve">and subsequent </w:t>
      </w:r>
      <w:r w:rsidRPr="00273B8D">
        <w:rPr>
          <w:rFonts w:ascii="Arial" w:hAnsi="Arial" w:cs="Arial"/>
          <w:i/>
          <w:sz w:val="22"/>
          <w:szCs w:val="22"/>
        </w:rPr>
        <w:t>Forestry Act</w:t>
      </w:r>
      <w:r w:rsidRPr="002E3EF6">
        <w:rPr>
          <w:rFonts w:ascii="Arial" w:hAnsi="Arial" w:cs="Arial"/>
          <w:sz w:val="22"/>
          <w:szCs w:val="22"/>
        </w:rPr>
        <w:t xml:space="preserve"> </w:t>
      </w:r>
      <w:r w:rsidR="00273B8D" w:rsidRPr="00EC4F7D">
        <w:rPr>
          <w:rFonts w:ascii="Arial" w:hAnsi="Arial" w:cs="Arial"/>
          <w:sz w:val="22"/>
          <w:szCs w:val="22"/>
        </w:rPr>
        <w:t>(</w:t>
      </w:r>
      <w:r w:rsidR="00EC4F7D" w:rsidRPr="00EC4F7D">
        <w:rPr>
          <w:rFonts w:ascii="Arial" w:hAnsi="Arial" w:cs="Arial"/>
          <w:sz w:val="22"/>
          <w:szCs w:val="22"/>
        </w:rPr>
        <w:t>1991</w:t>
      </w:r>
      <w:r w:rsidR="00273B8D" w:rsidRPr="00EC4F7D">
        <w:rPr>
          <w:rFonts w:ascii="Arial" w:hAnsi="Arial" w:cs="Arial"/>
          <w:sz w:val="22"/>
          <w:szCs w:val="22"/>
        </w:rPr>
        <w:t>)</w:t>
      </w:r>
      <w:r w:rsidR="00273B8D">
        <w:rPr>
          <w:rFonts w:ascii="Arial" w:hAnsi="Arial" w:cs="Arial"/>
          <w:sz w:val="22"/>
          <w:szCs w:val="22"/>
        </w:rPr>
        <w:t xml:space="preserve"> </w:t>
      </w:r>
      <w:r w:rsidRPr="002E3EF6">
        <w:rPr>
          <w:rFonts w:ascii="Arial" w:hAnsi="Arial" w:cs="Arial"/>
          <w:sz w:val="22"/>
          <w:szCs w:val="22"/>
        </w:rPr>
        <w:t xml:space="preserve">the process of establishing and implementing a FMA (Forest Management Area) guided by the </w:t>
      </w:r>
      <w:r w:rsidRPr="001E466D">
        <w:rPr>
          <w:rFonts w:ascii="Arial" w:hAnsi="Arial" w:cs="Arial"/>
          <w:i/>
          <w:sz w:val="22"/>
          <w:szCs w:val="22"/>
        </w:rPr>
        <w:t>PNG Logging Code of Practice</w:t>
      </w:r>
      <w:r w:rsidRPr="002E3EF6">
        <w:rPr>
          <w:rFonts w:ascii="Arial" w:hAnsi="Arial" w:cs="Arial"/>
          <w:sz w:val="22"/>
          <w:szCs w:val="22"/>
        </w:rPr>
        <w:t xml:space="preserve"> </w:t>
      </w:r>
      <w:r w:rsidR="001E466D">
        <w:rPr>
          <w:rFonts w:ascii="Arial" w:hAnsi="Arial" w:cs="Arial"/>
          <w:sz w:val="22"/>
          <w:szCs w:val="22"/>
        </w:rPr>
        <w:t xml:space="preserve">(1996) </w:t>
      </w:r>
      <w:r w:rsidRPr="002E3EF6">
        <w:rPr>
          <w:rFonts w:ascii="Arial" w:hAnsi="Arial" w:cs="Arial"/>
          <w:sz w:val="22"/>
          <w:szCs w:val="22"/>
        </w:rPr>
        <w:t xml:space="preserve">was aimed towards sustainable forest use. However the subsequent continuation of TRPs </w:t>
      </w:r>
      <w:r w:rsidR="001E466D">
        <w:rPr>
          <w:rFonts w:ascii="Arial" w:hAnsi="Arial" w:cs="Arial"/>
          <w:sz w:val="22"/>
          <w:szCs w:val="22"/>
        </w:rPr>
        <w:t>(</w:t>
      </w:r>
      <w:r w:rsidRPr="002E3EF6">
        <w:rPr>
          <w:rFonts w:ascii="Arial" w:hAnsi="Arial" w:cs="Arial"/>
          <w:sz w:val="22"/>
          <w:szCs w:val="22"/>
        </w:rPr>
        <w:t xml:space="preserve">Timber Rights </w:t>
      </w:r>
      <w:r w:rsidRPr="002E3EF6">
        <w:rPr>
          <w:rFonts w:ascii="Arial" w:hAnsi="Arial" w:cs="Arial"/>
          <w:sz w:val="22"/>
          <w:szCs w:val="22"/>
        </w:rPr>
        <w:lastRenderedPageBreak/>
        <w:t>Purchase</w:t>
      </w:r>
      <w:r w:rsidR="001E466D">
        <w:rPr>
          <w:rFonts w:ascii="Arial" w:hAnsi="Arial" w:cs="Arial"/>
          <w:sz w:val="22"/>
          <w:szCs w:val="22"/>
        </w:rPr>
        <w:t>)</w:t>
      </w:r>
      <w:r w:rsidRPr="002E3EF6">
        <w:rPr>
          <w:rFonts w:ascii="Arial" w:hAnsi="Arial" w:cs="Arial"/>
          <w:sz w:val="22"/>
          <w:szCs w:val="22"/>
        </w:rPr>
        <w:t xml:space="preserve"> areas, and incidences of FCA (Forest Clearance Authorities) that did not lead to agricultural development has diverged from the intent of sustainable forest use. </w:t>
      </w:r>
    </w:p>
    <w:p w14:paraId="3B4056CE" w14:textId="77777777" w:rsidR="002A5713" w:rsidRPr="002E3EF6" w:rsidRDefault="002A5713" w:rsidP="002A5713">
      <w:pPr>
        <w:pStyle w:val="NoSpacing"/>
        <w:jc w:val="both"/>
        <w:rPr>
          <w:rFonts w:ascii="Arial" w:hAnsi="Arial" w:cs="Arial"/>
          <w:sz w:val="22"/>
          <w:szCs w:val="22"/>
        </w:rPr>
      </w:pPr>
    </w:p>
    <w:p w14:paraId="2E4EFDCB"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Within the current reporting period the Papua New Guinea Forest Authority now has the capability to have a reliable forest and other vegetation types baseline in a spatial format with a high level of resolution based on satellite interpretation and on-ground permanent forest survey plots. This will inform future forest change.</w:t>
      </w:r>
    </w:p>
    <w:p w14:paraId="276B303C" w14:textId="77777777" w:rsidR="002A5713" w:rsidRPr="002E3EF6" w:rsidRDefault="002A5713" w:rsidP="002A5713">
      <w:pPr>
        <w:spacing w:after="120"/>
        <w:rPr>
          <w:rFonts w:ascii="Arial" w:hAnsi="Arial" w:cs="Arial"/>
          <w:snapToGrid w:val="0"/>
          <w:kern w:val="22"/>
          <w:sz w:val="22"/>
          <w:szCs w:val="22"/>
        </w:rPr>
      </w:pPr>
      <w:r w:rsidRPr="002E3EF6">
        <w:rPr>
          <w:rFonts w:ascii="Arial" w:hAnsi="Arial" w:cs="Arial"/>
          <w:noProof/>
          <w:kern w:val="22"/>
          <w:sz w:val="22"/>
          <w:szCs w:val="22"/>
          <w:lang w:val="en-AU" w:eastAsia="en-AU"/>
        </w:rPr>
        <w:drawing>
          <wp:inline distT="0" distB="0" distL="0" distR="0" wp14:anchorId="7D53248E" wp14:editId="79AE6048">
            <wp:extent cx="5270500" cy="3413341"/>
            <wp:effectExtent l="0" t="0" r="0" b="0"/>
            <wp:docPr id="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270500" cy="3413341"/>
                    </a:xfrm>
                    <a:prstGeom prst="rect">
                      <a:avLst/>
                    </a:prstGeom>
                    <a:noFill/>
                    <a:ln>
                      <a:noFill/>
                    </a:ln>
                  </pic:spPr>
                </pic:pic>
              </a:graphicData>
            </a:graphic>
          </wp:inline>
        </w:drawing>
      </w:r>
    </w:p>
    <w:p w14:paraId="56263F51" w14:textId="77777777" w:rsidR="002A5713" w:rsidRPr="00026095" w:rsidRDefault="002A5713" w:rsidP="002A5713">
      <w:pPr>
        <w:spacing w:after="120"/>
        <w:rPr>
          <w:rFonts w:ascii="Arial" w:hAnsi="Arial" w:cs="Arial"/>
          <w:snapToGrid w:val="0"/>
          <w:kern w:val="22"/>
          <w:sz w:val="20"/>
          <w:szCs w:val="20"/>
        </w:rPr>
      </w:pPr>
      <w:r w:rsidRPr="00026095">
        <w:rPr>
          <w:rFonts w:ascii="Arial" w:hAnsi="Arial" w:cs="Arial"/>
          <w:snapToGrid w:val="0"/>
          <w:kern w:val="22"/>
          <w:sz w:val="20"/>
          <w:szCs w:val="20"/>
        </w:rPr>
        <w:t xml:space="preserve">Forest Base Map v1 </w:t>
      </w:r>
      <w:r w:rsidRPr="00026095">
        <w:rPr>
          <w:rFonts w:ascii="Arial" w:hAnsi="Arial" w:cs="Arial"/>
          <w:snapToGrid w:val="0"/>
          <w:kern w:val="22"/>
          <w:sz w:val="16"/>
          <w:szCs w:val="16"/>
        </w:rPr>
        <w:t>(PNGFA-JICA 2012)</w:t>
      </w:r>
      <w:r w:rsidRPr="00026095">
        <w:rPr>
          <w:rFonts w:ascii="Arial" w:hAnsi="Arial" w:cs="Arial"/>
          <w:snapToGrid w:val="0"/>
          <w:kern w:val="22"/>
          <w:sz w:val="20"/>
          <w:szCs w:val="20"/>
        </w:rPr>
        <w:t xml:space="preserve"> </w:t>
      </w:r>
    </w:p>
    <w:p w14:paraId="1457F83F" w14:textId="77777777" w:rsidR="002A5713" w:rsidRPr="002E3EF6" w:rsidRDefault="002A5713" w:rsidP="002A5713">
      <w:pPr>
        <w:pStyle w:val="NoSpacing"/>
        <w:jc w:val="both"/>
        <w:rPr>
          <w:rFonts w:ascii="Arial" w:hAnsi="Arial" w:cs="Arial"/>
          <w:i/>
          <w:sz w:val="22"/>
          <w:szCs w:val="22"/>
        </w:rPr>
      </w:pPr>
      <w:r w:rsidRPr="002E3EF6">
        <w:rPr>
          <w:rFonts w:ascii="Arial" w:hAnsi="Arial" w:cs="Arial"/>
          <w:i/>
          <w:noProof/>
          <w:sz w:val="22"/>
          <w:szCs w:val="22"/>
          <w:lang w:val="en-AU" w:eastAsia="en-AU"/>
        </w:rPr>
        <w:drawing>
          <wp:inline distT="0" distB="0" distL="0" distR="0" wp14:anchorId="31B09E5F" wp14:editId="5FB871DC">
            <wp:extent cx="4105275" cy="2141689"/>
            <wp:effectExtent l="0" t="0" r="0" b="0"/>
            <wp:docPr id="30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4112557" cy="2145488"/>
                    </a:xfrm>
                    <a:prstGeom prst="rect">
                      <a:avLst/>
                    </a:prstGeom>
                    <a:noFill/>
                    <a:ln>
                      <a:noFill/>
                    </a:ln>
                  </pic:spPr>
                </pic:pic>
              </a:graphicData>
            </a:graphic>
          </wp:inline>
        </w:drawing>
      </w:r>
    </w:p>
    <w:p w14:paraId="0DDB38FE" w14:textId="77777777" w:rsidR="002A5713" w:rsidRPr="00026095" w:rsidRDefault="002A5713" w:rsidP="002A5713">
      <w:pPr>
        <w:pStyle w:val="NoSpacing"/>
        <w:jc w:val="both"/>
        <w:rPr>
          <w:rFonts w:ascii="Arial" w:hAnsi="Arial" w:cs="Arial"/>
          <w:sz w:val="20"/>
          <w:szCs w:val="20"/>
        </w:rPr>
      </w:pPr>
      <w:r w:rsidRPr="00026095">
        <w:rPr>
          <w:rFonts w:ascii="Arial" w:hAnsi="Arial" w:cs="Arial"/>
          <w:sz w:val="20"/>
          <w:szCs w:val="20"/>
        </w:rPr>
        <w:t xml:space="preserve">Area of Deforestation and Forest Degradation PNG 2000-2015 </w:t>
      </w:r>
      <w:r w:rsidRPr="00026095">
        <w:rPr>
          <w:rFonts w:ascii="Arial" w:hAnsi="Arial" w:cs="Arial"/>
          <w:sz w:val="16"/>
          <w:szCs w:val="16"/>
        </w:rPr>
        <w:t>(adapted from FRI 2017)</w:t>
      </w:r>
      <w:r w:rsidRPr="00026095">
        <w:rPr>
          <w:rFonts w:ascii="Arial" w:hAnsi="Arial" w:cs="Arial"/>
          <w:sz w:val="20"/>
          <w:szCs w:val="20"/>
        </w:rPr>
        <w:t xml:space="preserve"> </w:t>
      </w:r>
    </w:p>
    <w:p w14:paraId="2E263347" w14:textId="77777777" w:rsidR="002A5713" w:rsidRPr="002E3EF6" w:rsidRDefault="002A5713" w:rsidP="002A5713">
      <w:pPr>
        <w:pStyle w:val="NoSpacing"/>
        <w:jc w:val="both"/>
        <w:rPr>
          <w:rFonts w:ascii="Arial" w:hAnsi="Arial" w:cs="Arial"/>
          <w:sz w:val="22"/>
          <w:szCs w:val="22"/>
        </w:rPr>
      </w:pPr>
    </w:p>
    <w:p w14:paraId="0A89FDD1"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Based on ongoing research it was determined independent of the (UPNG Lab) that a total of 2,615km</w:t>
      </w:r>
      <w:r w:rsidRPr="002E3EF6">
        <w:rPr>
          <w:rFonts w:ascii="Arial" w:hAnsi="Arial" w:cs="Arial"/>
          <w:sz w:val="22"/>
          <w:szCs w:val="22"/>
          <w:vertAlign w:val="superscript"/>
        </w:rPr>
        <w:t>2</w:t>
      </w:r>
      <w:r w:rsidRPr="002E3EF6">
        <w:rPr>
          <w:rFonts w:ascii="Arial" w:hAnsi="Arial" w:cs="Arial"/>
          <w:sz w:val="22"/>
          <w:szCs w:val="22"/>
        </w:rPr>
        <w:t xml:space="preserve"> of forest was lost (deforested) between 2000-2015. 0.7% of the total forest lost (FRI 2015).</w:t>
      </w:r>
    </w:p>
    <w:p w14:paraId="6ADAF84A" w14:textId="77777777" w:rsidR="002A5713" w:rsidRPr="002E3EF6" w:rsidRDefault="002A5713" w:rsidP="002A5713">
      <w:pPr>
        <w:pStyle w:val="NoSpacing"/>
        <w:jc w:val="both"/>
        <w:rPr>
          <w:rFonts w:ascii="Arial" w:hAnsi="Arial" w:cs="Arial"/>
          <w:sz w:val="22"/>
          <w:szCs w:val="22"/>
        </w:rPr>
      </w:pPr>
    </w:p>
    <w:p w14:paraId="6D742604"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In addition a total of 24,280km</w:t>
      </w:r>
      <w:r w:rsidRPr="002E3EF6">
        <w:rPr>
          <w:rFonts w:ascii="Arial" w:hAnsi="Arial" w:cs="Arial"/>
          <w:sz w:val="22"/>
          <w:szCs w:val="22"/>
          <w:vertAlign w:val="superscript"/>
        </w:rPr>
        <w:t>2</w:t>
      </w:r>
      <w:r w:rsidRPr="002E3EF6">
        <w:rPr>
          <w:rFonts w:ascii="Arial" w:hAnsi="Arial" w:cs="Arial"/>
          <w:sz w:val="22"/>
          <w:szCs w:val="22"/>
        </w:rPr>
        <w:t xml:space="preserve"> of forest were disturbed (degraded) between 2000-2015 which is 10x higher than the area deforested in the same period. Almost all of this disturbance 98.1% recorded from 2000-2015 were due to logging. In 2015 23.8% of PNG Forests were disturbed with 11.9% commercial logging 7.9% subsistence gardening, fire 3.0%.</w:t>
      </w:r>
    </w:p>
    <w:p w14:paraId="1BE36077" w14:textId="77777777" w:rsidR="002A5713" w:rsidRPr="002E3EF6" w:rsidRDefault="002A5713" w:rsidP="002A5713">
      <w:pPr>
        <w:pStyle w:val="NoSpacing"/>
        <w:jc w:val="both"/>
        <w:rPr>
          <w:rFonts w:ascii="Arial" w:hAnsi="Arial" w:cs="Arial"/>
          <w:sz w:val="22"/>
          <w:szCs w:val="22"/>
        </w:rPr>
      </w:pPr>
    </w:p>
    <w:p w14:paraId="7CF87631" w14:textId="77777777" w:rsidR="002A5713" w:rsidRPr="002E3EF6" w:rsidRDefault="002A5713" w:rsidP="002A5713">
      <w:pPr>
        <w:pStyle w:val="NoSpacing"/>
        <w:jc w:val="both"/>
        <w:rPr>
          <w:rFonts w:ascii="Arial" w:hAnsi="Arial" w:cs="Arial"/>
          <w:sz w:val="22"/>
          <w:szCs w:val="22"/>
        </w:rPr>
      </w:pPr>
      <w:r w:rsidRPr="002E3EF6">
        <w:rPr>
          <w:rFonts w:ascii="Arial" w:hAnsi="Arial" w:cs="Arial"/>
          <w:noProof/>
          <w:sz w:val="22"/>
          <w:szCs w:val="22"/>
          <w:lang w:val="en-AU" w:eastAsia="en-AU"/>
        </w:rPr>
        <w:drawing>
          <wp:inline distT="0" distB="0" distL="0" distR="0" wp14:anchorId="41F4EC79" wp14:editId="6C20B8D8">
            <wp:extent cx="3143079" cy="2114550"/>
            <wp:effectExtent l="0" t="0" r="635" b="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3152437" cy="2120846"/>
                    </a:xfrm>
                    <a:prstGeom prst="rect">
                      <a:avLst/>
                    </a:prstGeom>
                    <a:noFill/>
                    <a:ln>
                      <a:noFill/>
                    </a:ln>
                  </pic:spPr>
                </pic:pic>
              </a:graphicData>
            </a:graphic>
          </wp:inline>
        </w:drawing>
      </w:r>
      <w:r w:rsidRPr="002E3EF6">
        <w:rPr>
          <w:rFonts w:ascii="Arial" w:hAnsi="Arial" w:cs="Arial"/>
          <w:sz w:val="22"/>
          <w:szCs w:val="22"/>
        </w:rPr>
        <w:t xml:space="preserve"> </w:t>
      </w:r>
    </w:p>
    <w:p w14:paraId="62DB2225" w14:textId="77777777" w:rsidR="002A5713" w:rsidRPr="00026095" w:rsidRDefault="002A5713" w:rsidP="002A5713">
      <w:pPr>
        <w:pStyle w:val="NoSpacing"/>
        <w:jc w:val="both"/>
        <w:rPr>
          <w:rFonts w:ascii="Arial" w:hAnsi="Arial" w:cs="Arial"/>
          <w:sz w:val="20"/>
          <w:szCs w:val="20"/>
        </w:rPr>
      </w:pPr>
      <w:r w:rsidRPr="00026095">
        <w:rPr>
          <w:rFonts w:ascii="Arial" w:hAnsi="Arial" w:cs="Arial"/>
          <w:sz w:val="20"/>
          <w:szCs w:val="20"/>
        </w:rPr>
        <w:t xml:space="preserve">Forest Regional Change 2002-2014 deforestation (forestry and non-forestry) and degradation by forestry activity. </w:t>
      </w:r>
      <w:r w:rsidRPr="00026095">
        <w:rPr>
          <w:rFonts w:ascii="Arial" w:hAnsi="Arial" w:cs="Arial"/>
          <w:sz w:val="16"/>
          <w:szCs w:val="16"/>
        </w:rPr>
        <w:t>Shearman etal., 2005</w:t>
      </w:r>
    </w:p>
    <w:p w14:paraId="0BB9D876" w14:textId="77777777" w:rsidR="002A5713" w:rsidRPr="002E3EF6" w:rsidRDefault="002A5713" w:rsidP="002A5713">
      <w:pPr>
        <w:pStyle w:val="NoSpacing"/>
        <w:jc w:val="both"/>
        <w:rPr>
          <w:rFonts w:ascii="Arial" w:hAnsi="Arial" w:cs="Arial"/>
          <w:sz w:val="22"/>
          <w:szCs w:val="22"/>
        </w:rPr>
      </w:pPr>
    </w:p>
    <w:p w14:paraId="73B1D35F" w14:textId="77777777" w:rsidR="002A5713" w:rsidRPr="002E3EF6" w:rsidRDefault="002A5713" w:rsidP="002A5713">
      <w:pPr>
        <w:pStyle w:val="NoSpacing"/>
        <w:jc w:val="both"/>
        <w:rPr>
          <w:rFonts w:ascii="Arial" w:hAnsi="Arial" w:cs="Arial"/>
          <w:color w:val="000000"/>
          <w:sz w:val="22"/>
          <w:szCs w:val="22"/>
        </w:rPr>
      </w:pPr>
      <w:r w:rsidRPr="002E3EF6">
        <w:rPr>
          <w:rFonts w:ascii="Arial" w:hAnsi="Arial" w:cs="Arial"/>
          <w:color w:val="000000"/>
          <w:sz w:val="22"/>
          <w:szCs w:val="22"/>
        </w:rPr>
        <w:t xml:space="preserve">Other comparative data comes from the 2008, UPNG Remote Sensing Centre (UPNG RSC) published “State of the Forests of Papua New Guinea” report, which described changes in PNG’s forests between 1972 to 2002 at a spatial resolution capable of detecting fine scale and localised changes in PNG’s forests. This report documented the loss of 24% of primary rainforest ecosystems in the period 1972-2002. It was able to accurately quantify the two largest causes of this loss: industrial logging and the expansion of subsistence agriculture into previously uncultivated forests, driven by a rapidly increasing rural population. UPNG RSC undertook to update the State of the Forests Report by measuring the present condition of PNG’s forests, and to map the area that has been logged and cleared since 2002. </w:t>
      </w:r>
    </w:p>
    <w:p w14:paraId="0806DFAC" w14:textId="77777777" w:rsidR="002A5713" w:rsidRPr="002E3EF6" w:rsidRDefault="002A5713" w:rsidP="002A5713">
      <w:pPr>
        <w:pStyle w:val="NoSpacing"/>
        <w:jc w:val="both"/>
        <w:rPr>
          <w:rFonts w:ascii="Arial" w:hAnsi="Arial" w:cs="Arial"/>
          <w:color w:val="000000"/>
          <w:sz w:val="22"/>
          <w:szCs w:val="22"/>
        </w:rPr>
      </w:pPr>
    </w:p>
    <w:p w14:paraId="0ABF7C37" w14:textId="77777777" w:rsidR="002A5713" w:rsidRPr="002E3EF6" w:rsidRDefault="002A5713" w:rsidP="002A5713">
      <w:pPr>
        <w:pStyle w:val="NoSpacing"/>
        <w:jc w:val="both"/>
        <w:rPr>
          <w:rFonts w:ascii="Arial" w:hAnsi="Arial" w:cs="Arial"/>
          <w:color w:val="000000"/>
          <w:sz w:val="22"/>
          <w:szCs w:val="22"/>
        </w:rPr>
      </w:pPr>
      <w:r w:rsidRPr="002E3EF6">
        <w:rPr>
          <w:rFonts w:ascii="Arial" w:hAnsi="Arial" w:cs="Arial"/>
          <w:color w:val="000000"/>
          <w:sz w:val="22"/>
          <w:szCs w:val="22"/>
        </w:rPr>
        <w:t>In 2014 there were 278,767 km</w:t>
      </w:r>
      <w:r w:rsidRPr="002E3EF6">
        <w:rPr>
          <w:rFonts w:ascii="Arial" w:hAnsi="Arial" w:cs="Arial"/>
          <w:color w:val="000000"/>
          <w:sz w:val="22"/>
          <w:szCs w:val="22"/>
          <w:vertAlign w:val="superscript"/>
        </w:rPr>
        <w:t>2</w:t>
      </w:r>
      <w:r w:rsidRPr="002E3EF6">
        <w:rPr>
          <w:rFonts w:ascii="Arial" w:hAnsi="Arial" w:cs="Arial"/>
          <w:color w:val="000000"/>
          <w:position w:val="10"/>
          <w:sz w:val="22"/>
          <w:szCs w:val="22"/>
        </w:rPr>
        <w:t xml:space="preserve"> </w:t>
      </w:r>
      <w:r w:rsidRPr="002E3EF6">
        <w:rPr>
          <w:rFonts w:ascii="Arial" w:hAnsi="Arial" w:cs="Arial"/>
          <w:color w:val="000000"/>
          <w:sz w:val="22"/>
          <w:szCs w:val="22"/>
        </w:rPr>
        <w:t>of closed canopy rainforest in PNG, 13% of which had been logged at least once since 1972. Since 2002, 4.1% of forest was cleared or logged. A total of 3752 km</w:t>
      </w:r>
      <w:r w:rsidRPr="002E3EF6">
        <w:rPr>
          <w:rFonts w:ascii="Arial" w:hAnsi="Arial" w:cs="Arial"/>
          <w:color w:val="000000"/>
          <w:sz w:val="22"/>
          <w:szCs w:val="22"/>
          <w:vertAlign w:val="superscript"/>
        </w:rPr>
        <w:t>2</w:t>
      </w:r>
      <w:r w:rsidRPr="002E3EF6">
        <w:rPr>
          <w:rFonts w:ascii="Arial" w:hAnsi="Arial" w:cs="Arial"/>
          <w:color w:val="000000"/>
          <w:position w:val="10"/>
          <w:sz w:val="22"/>
          <w:szCs w:val="22"/>
        </w:rPr>
        <w:t xml:space="preserve"> </w:t>
      </w:r>
      <w:r w:rsidRPr="002E3EF6">
        <w:rPr>
          <w:rFonts w:ascii="Arial" w:hAnsi="Arial" w:cs="Arial"/>
          <w:color w:val="000000"/>
          <w:sz w:val="22"/>
          <w:szCs w:val="22"/>
        </w:rPr>
        <w:t>of rainforest was deforested and 7705 km</w:t>
      </w:r>
      <w:r w:rsidRPr="002E3EF6">
        <w:rPr>
          <w:rFonts w:ascii="Arial" w:hAnsi="Arial" w:cs="Arial"/>
          <w:color w:val="000000"/>
          <w:sz w:val="22"/>
          <w:szCs w:val="22"/>
          <w:vertAlign w:val="superscript"/>
        </w:rPr>
        <w:t>2</w:t>
      </w:r>
      <w:r w:rsidRPr="002E3EF6">
        <w:rPr>
          <w:rFonts w:ascii="Arial" w:hAnsi="Arial" w:cs="Arial"/>
          <w:color w:val="000000"/>
          <w:position w:val="10"/>
          <w:sz w:val="22"/>
          <w:szCs w:val="22"/>
        </w:rPr>
        <w:t xml:space="preserve"> </w:t>
      </w:r>
      <w:r w:rsidRPr="002E3EF6">
        <w:rPr>
          <w:rFonts w:ascii="Arial" w:hAnsi="Arial" w:cs="Arial"/>
          <w:color w:val="000000"/>
          <w:sz w:val="22"/>
          <w:szCs w:val="22"/>
        </w:rPr>
        <w:t xml:space="preserve">of previously unlogged forest was degraded through logging. Overall PNG’s forests were being cleared or degraded at a rate of 0.49 % per year in 2014, a deceleration compared to the 1972-2002 period. </w:t>
      </w:r>
    </w:p>
    <w:p w14:paraId="6F0CFC54" w14:textId="77777777" w:rsidR="002A5713" w:rsidRPr="002E3EF6" w:rsidRDefault="002A5713" w:rsidP="002A5713">
      <w:pPr>
        <w:pStyle w:val="NoSpacing"/>
        <w:jc w:val="both"/>
        <w:rPr>
          <w:rFonts w:ascii="Arial" w:hAnsi="Arial" w:cs="Arial"/>
          <w:sz w:val="22"/>
          <w:szCs w:val="22"/>
        </w:rPr>
      </w:pPr>
    </w:p>
    <w:p w14:paraId="6039251D" w14:textId="77777777" w:rsidR="002A5713" w:rsidRPr="002E3EF6" w:rsidRDefault="002A5713" w:rsidP="002A5713">
      <w:pPr>
        <w:pStyle w:val="NoSpacing"/>
        <w:jc w:val="both"/>
        <w:rPr>
          <w:rFonts w:ascii="Arial" w:hAnsi="Arial" w:cs="Arial"/>
          <w:sz w:val="22"/>
          <w:szCs w:val="22"/>
        </w:rPr>
      </w:pPr>
      <w:r w:rsidRPr="002E3EF6">
        <w:rPr>
          <w:rFonts w:ascii="Arial" w:hAnsi="Arial" w:cs="Arial"/>
          <w:noProof/>
          <w:sz w:val="22"/>
          <w:szCs w:val="22"/>
          <w:lang w:val="en-AU" w:eastAsia="en-AU"/>
        </w:rPr>
        <w:drawing>
          <wp:inline distT="0" distB="0" distL="0" distR="0" wp14:anchorId="3E601CF9" wp14:editId="08444285">
            <wp:extent cx="4779901" cy="2895600"/>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4780505" cy="2895966"/>
                    </a:xfrm>
                    <a:prstGeom prst="rect">
                      <a:avLst/>
                    </a:prstGeom>
                    <a:noFill/>
                    <a:ln>
                      <a:noFill/>
                    </a:ln>
                  </pic:spPr>
                </pic:pic>
              </a:graphicData>
            </a:graphic>
          </wp:inline>
        </w:drawing>
      </w:r>
    </w:p>
    <w:p w14:paraId="0B51BA75" w14:textId="30CB9F09"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Whilst just over half of deforestation was due to subsistence agriculture/cash cropping. A quarter was due to </w:t>
      </w:r>
      <w:r w:rsidR="00EC4F7D">
        <w:rPr>
          <w:rFonts w:ascii="Arial" w:hAnsi="Arial" w:cs="Arial"/>
          <w:sz w:val="22"/>
          <w:szCs w:val="22"/>
        </w:rPr>
        <w:t xml:space="preserve">a </w:t>
      </w:r>
      <w:r w:rsidR="00BB054C">
        <w:rPr>
          <w:rFonts w:ascii="Arial" w:hAnsi="Arial" w:cs="Arial"/>
          <w:sz w:val="22"/>
          <w:szCs w:val="22"/>
        </w:rPr>
        <w:t>recent</w:t>
      </w:r>
      <w:r w:rsidR="00EC4F7D">
        <w:rPr>
          <w:rFonts w:ascii="Arial" w:hAnsi="Arial" w:cs="Arial"/>
          <w:sz w:val="22"/>
          <w:szCs w:val="22"/>
        </w:rPr>
        <w:t xml:space="preserve"> trend of </w:t>
      </w:r>
      <w:r w:rsidRPr="002E3EF6">
        <w:rPr>
          <w:rFonts w:ascii="Arial" w:hAnsi="Arial" w:cs="Arial"/>
          <w:sz w:val="22"/>
          <w:szCs w:val="22"/>
        </w:rPr>
        <w:t xml:space="preserve">oil palm destined for the non RSPO compliant market.  </w:t>
      </w:r>
    </w:p>
    <w:p w14:paraId="596AC3B7" w14:textId="77777777" w:rsidR="002A5713" w:rsidRPr="002E3EF6" w:rsidRDefault="002A5713" w:rsidP="002A5713">
      <w:pPr>
        <w:pStyle w:val="NoSpacing"/>
        <w:jc w:val="both"/>
        <w:rPr>
          <w:rFonts w:ascii="Arial" w:hAnsi="Arial" w:cs="Arial"/>
          <w:sz w:val="22"/>
          <w:szCs w:val="22"/>
        </w:rPr>
      </w:pPr>
    </w:p>
    <w:p w14:paraId="6FE31992" w14:textId="7925025D"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lastRenderedPageBreak/>
        <w:t xml:space="preserve">Forest degradation which is essentially a non-sustainable practice was almost completely attributed to the commercial logging sector. </w:t>
      </w:r>
      <w:r w:rsidR="00BB054C">
        <w:rPr>
          <w:rFonts w:ascii="Arial" w:hAnsi="Arial" w:cs="Arial"/>
          <w:sz w:val="22"/>
          <w:szCs w:val="22"/>
        </w:rPr>
        <w:t xml:space="preserve">Degraded forest is less resilient to </w:t>
      </w:r>
      <w:r w:rsidRPr="002E3EF6">
        <w:rPr>
          <w:rFonts w:ascii="Arial" w:hAnsi="Arial" w:cs="Arial"/>
          <w:sz w:val="22"/>
          <w:szCs w:val="22"/>
        </w:rPr>
        <w:t>climate change impacts on plant communities, invasive species and fire</w:t>
      </w:r>
      <w:r w:rsidR="00BB054C">
        <w:rPr>
          <w:rFonts w:ascii="Arial" w:hAnsi="Arial" w:cs="Arial"/>
          <w:sz w:val="22"/>
          <w:szCs w:val="22"/>
        </w:rPr>
        <w:t>.</w:t>
      </w:r>
      <w:r w:rsidRPr="002E3EF6">
        <w:rPr>
          <w:rFonts w:ascii="Arial" w:hAnsi="Arial" w:cs="Arial"/>
          <w:sz w:val="22"/>
          <w:szCs w:val="22"/>
        </w:rPr>
        <w:t xml:space="preserve"> </w:t>
      </w:r>
    </w:p>
    <w:p w14:paraId="7658EAED" w14:textId="77777777" w:rsidR="002A5713" w:rsidRPr="002E3EF6" w:rsidRDefault="002A5713" w:rsidP="002A5713">
      <w:pPr>
        <w:pStyle w:val="NoSpacing"/>
        <w:jc w:val="both"/>
        <w:rPr>
          <w:rFonts w:ascii="Arial" w:hAnsi="Arial" w:cs="Arial"/>
          <w:sz w:val="22"/>
          <w:szCs w:val="22"/>
        </w:rPr>
      </w:pPr>
      <w:r w:rsidRPr="002E3EF6">
        <w:rPr>
          <w:rFonts w:ascii="Arial" w:hAnsi="Arial" w:cs="Arial"/>
          <w:noProof/>
          <w:color w:val="FF0000"/>
          <w:sz w:val="22"/>
          <w:szCs w:val="22"/>
          <w:lang w:val="en-AU" w:eastAsia="en-AU"/>
        </w:rPr>
        <w:drawing>
          <wp:inline distT="0" distB="0" distL="0" distR="0" wp14:anchorId="3DB8956C" wp14:editId="6D493768">
            <wp:extent cx="4763545" cy="3171825"/>
            <wp:effectExtent l="0" t="0" r="0" b="0"/>
            <wp:docPr id="88" name="Picture 88" descr="E:\6NR deforestation by provi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6NR deforestation by province.jpg"/>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4767389" cy="3174385"/>
                    </a:xfrm>
                    <a:prstGeom prst="rect">
                      <a:avLst/>
                    </a:prstGeom>
                    <a:noFill/>
                    <a:ln>
                      <a:noFill/>
                    </a:ln>
                  </pic:spPr>
                </pic:pic>
              </a:graphicData>
            </a:graphic>
          </wp:inline>
        </w:drawing>
      </w:r>
    </w:p>
    <w:p w14:paraId="52333423" w14:textId="1BD8AEEF"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The Provinces with the greatest proportion of forest change (logged or cleared) between 2002 and 2014 were Manus 9.1% of forest, New Ireland 7.6%, West New Britain 7.5%, Gulf 7.7% and West Sepik 6.3% (Shearman etal., 2015).</w:t>
      </w:r>
    </w:p>
    <w:p w14:paraId="11640C11" w14:textId="77777777" w:rsidR="002A5713" w:rsidRPr="002E3EF6" w:rsidRDefault="002A5713" w:rsidP="002A5713">
      <w:pPr>
        <w:pStyle w:val="NoSpacing"/>
        <w:jc w:val="both"/>
        <w:rPr>
          <w:rFonts w:ascii="Arial" w:hAnsi="Arial" w:cs="Arial"/>
          <w:sz w:val="22"/>
          <w:szCs w:val="22"/>
        </w:rPr>
      </w:pPr>
    </w:p>
    <w:p w14:paraId="462FAA7D" w14:textId="025730E0" w:rsidR="002A5713" w:rsidRPr="002E3EF6" w:rsidRDefault="002A5713" w:rsidP="002A5713">
      <w:pPr>
        <w:pStyle w:val="NoSpacing"/>
        <w:jc w:val="both"/>
        <w:rPr>
          <w:rFonts w:ascii="Arial" w:hAnsi="Arial" w:cs="Arial"/>
          <w:b/>
          <w:sz w:val="22"/>
          <w:szCs w:val="22"/>
        </w:rPr>
      </w:pPr>
      <w:r w:rsidRPr="002E3EF6">
        <w:rPr>
          <w:rFonts w:ascii="Arial" w:hAnsi="Arial" w:cs="Arial"/>
          <w:b/>
          <w:sz w:val="22"/>
          <w:szCs w:val="22"/>
        </w:rPr>
        <w:t>Success</w:t>
      </w:r>
    </w:p>
    <w:p w14:paraId="462EF459" w14:textId="77777777" w:rsidR="002A5713" w:rsidRPr="002E3EF6" w:rsidRDefault="002A5713" w:rsidP="002A5713">
      <w:pPr>
        <w:pStyle w:val="NoSpacing"/>
        <w:rPr>
          <w:rFonts w:ascii="Arial" w:hAnsi="Arial" w:cs="Arial"/>
          <w:b/>
          <w:i/>
          <w:sz w:val="22"/>
          <w:szCs w:val="22"/>
        </w:rPr>
      </w:pPr>
      <w:r w:rsidRPr="002E3EF6">
        <w:rPr>
          <w:rFonts w:ascii="Arial" w:hAnsi="Arial" w:cs="Arial"/>
          <w:b/>
          <w:i/>
          <w:sz w:val="22"/>
          <w:szCs w:val="22"/>
        </w:rPr>
        <w:t xml:space="preserve">Policy and Sustainable Strategy </w:t>
      </w:r>
    </w:p>
    <w:p w14:paraId="1260C603" w14:textId="4D8954DD"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Prior to this reporting period Papua New Guinea developed three main guidelines towards a sustainable development paradigm in the </w:t>
      </w:r>
      <w:r w:rsidRPr="002E3EF6">
        <w:rPr>
          <w:rFonts w:ascii="Arial" w:hAnsi="Arial" w:cs="Arial"/>
          <w:i/>
          <w:sz w:val="22"/>
          <w:szCs w:val="22"/>
        </w:rPr>
        <w:t>Vision 2050 Policy</w:t>
      </w:r>
      <w:r w:rsidRPr="002E3EF6">
        <w:rPr>
          <w:rFonts w:ascii="Arial" w:hAnsi="Arial" w:cs="Arial"/>
          <w:sz w:val="22"/>
          <w:szCs w:val="22"/>
        </w:rPr>
        <w:t xml:space="preserve"> (2009), the </w:t>
      </w:r>
      <w:r w:rsidRPr="002E3EF6">
        <w:rPr>
          <w:rFonts w:ascii="Arial" w:hAnsi="Arial" w:cs="Arial"/>
          <w:i/>
          <w:sz w:val="22"/>
          <w:szCs w:val="22"/>
        </w:rPr>
        <w:t xml:space="preserve">National Strategy for Responsible Sustainable Development </w:t>
      </w:r>
      <w:r w:rsidR="00A174D3">
        <w:rPr>
          <w:rFonts w:ascii="Arial" w:hAnsi="Arial" w:cs="Arial"/>
          <w:sz w:val="22"/>
          <w:szCs w:val="22"/>
        </w:rPr>
        <w:t>(2013/14</w:t>
      </w:r>
      <w:r w:rsidRPr="002E3EF6">
        <w:rPr>
          <w:rFonts w:ascii="Arial" w:hAnsi="Arial" w:cs="Arial"/>
          <w:sz w:val="22"/>
          <w:szCs w:val="22"/>
        </w:rPr>
        <w:t xml:space="preserve">) and </w:t>
      </w:r>
      <w:r w:rsidRPr="005F474E">
        <w:rPr>
          <w:rFonts w:ascii="Arial" w:hAnsi="Arial" w:cs="Arial"/>
          <w:i/>
          <w:sz w:val="22"/>
          <w:szCs w:val="22"/>
        </w:rPr>
        <w:t>the D</w:t>
      </w:r>
      <w:r w:rsidR="005F474E" w:rsidRPr="005F474E">
        <w:rPr>
          <w:rFonts w:ascii="Arial" w:hAnsi="Arial" w:cs="Arial"/>
          <w:i/>
          <w:sz w:val="22"/>
          <w:szCs w:val="22"/>
        </w:rPr>
        <w:t xml:space="preserve">evelopment </w:t>
      </w:r>
      <w:r w:rsidRPr="005F474E">
        <w:rPr>
          <w:rFonts w:ascii="Arial" w:hAnsi="Arial" w:cs="Arial"/>
          <w:i/>
          <w:sz w:val="22"/>
          <w:szCs w:val="22"/>
        </w:rPr>
        <w:t>S</w:t>
      </w:r>
      <w:r w:rsidR="005F474E" w:rsidRPr="005F474E">
        <w:rPr>
          <w:rFonts w:ascii="Arial" w:hAnsi="Arial" w:cs="Arial"/>
          <w:i/>
          <w:sz w:val="22"/>
          <w:szCs w:val="22"/>
        </w:rPr>
        <w:t xml:space="preserve">trategic </w:t>
      </w:r>
      <w:r w:rsidRPr="005F474E">
        <w:rPr>
          <w:rFonts w:ascii="Arial" w:hAnsi="Arial" w:cs="Arial"/>
          <w:i/>
          <w:sz w:val="22"/>
          <w:szCs w:val="22"/>
        </w:rPr>
        <w:t>P</w:t>
      </w:r>
      <w:r w:rsidR="005F474E" w:rsidRPr="005F474E">
        <w:rPr>
          <w:rFonts w:ascii="Arial" w:hAnsi="Arial" w:cs="Arial"/>
          <w:i/>
          <w:sz w:val="22"/>
          <w:szCs w:val="22"/>
        </w:rPr>
        <w:t>lan</w:t>
      </w:r>
      <w:r w:rsidRPr="002E3EF6">
        <w:rPr>
          <w:rFonts w:ascii="Arial" w:hAnsi="Arial" w:cs="Arial"/>
          <w:sz w:val="22"/>
          <w:szCs w:val="22"/>
        </w:rPr>
        <w:t xml:space="preserve"> 2010</w:t>
      </w:r>
      <w:r w:rsidR="005F474E">
        <w:rPr>
          <w:rFonts w:ascii="Arial" w:hAnsi="Arial" w:cs="Arial"/>
          <w:sz w:val="22"/>
          <w:szCs w:val="22"/>
        </w:rPr>
        <w:t>-2030</w:t>
      </w:r>
      <w:r w:rsidRPr="002E3EF6">
        <w:rPr>
          <w:rFonts w:ascii="Arial" w:hAnsi="Arial" w:cs="Arial"/>
          <w:sz w:val="22"/>
          <w:szCs w:val="22"/>
        </w:rPr>
        <w:t xml:space="preserve">. </w:t>
      </w:r>
    </w:p>
    <w:p w14:paraId="2599261A" w14:textId="77777777" w:rsidR="002A5713" w:rsidRPr="002E3EF6" w:rsidRDefault="002A5713" w:rsidP="002A5713">
      <w:pPr>
        <w:pStyle w:val="NoSpacing"/>
        <w:rPr>
          <w:rFonts w:ascii="Arial" w:hAnsi="Arial" w:cs="Arial"/>
          <w:sz w:val="22"/>
          <w:szCs w:val="22"/>
        </w:rPr>
      </w:pPr>
    </w:p>
    <w:p w14:paraId="7F577215" w14:textId="77777777" w:rsidR="002A5713" w:rsidRPr="002E3EF6" w:rsidRDefault="002A5713" w:rsidP="002A5713">
      <w:pPr>
        <w:pStyle w:val="NoSpacing"/>
        <w:rPr>
          <w:rFonts w:ascii="Arial" w:hAnsi="Arial" w:cs="Arial"/>
          <w:sz w:val="22"/>
          <w:szCs w:val="22"/>
        </w:rPr>
      </w:pPr>
      <w:r w:rsidRPr="002E3EF6">
        <w:rPr>
          <w:rFonts w:ascii="Arial" w:hAnsi="Arial" w:cs="Arial"/>
          <w:sz w:val="22"/>
          <w:szCs w:val="22"/>
        </w:rPr>
        <w:t xml:space="preserve">Within these the main basis of change were, </w:t>
      </w:r>
    </w:p>
    <w:p w14:paraId="58C08A23" w14:textId="77777777" w:rsidR="002A5713" w:rsidRPr="002E3EF6" w:rsidRDefault="002A5713" w:rsidP="00D9703E">
      <w:pPr>
        <w:pStyle w:val="NoSpacing"/>
        <w:numPr>
          <w:ilvl w:val="0"/>
          <w:numId w:val="5"/>
        </w:numPr>
        <w:rPr>
          <w:rFonts w:ascii="Arial" w:hAnsi="Arial" w:cs="Arial"/>
          <w:sz w:val="22"/>
          <w:szCs w:val="22"/>
        </w:rPr>
      </w:pPr>
      <w:r w:rsidRPr="002E3EF6">
        <w:rPr>
          <w:rFonts w:ascii="Arial" w:hAnsi="Arial" w:cs="Arial"/>
          <w:i/>
          <w:sz w:val="22"/>
          <w:szCs w:val="22"/>
        </w:rPr>
        <w:t>Vision 2050</w:t>
      </w:r>
      <w:r w:rsidRPr="002E3EF6">
        <w:rPr>
          <w:rFonts w:ascii="Arial" w:hAnsi="Arial" w:cs="Arial"/>
          <w:sz w:val="22"/>
          <w:szCs w:val="22"/>
        </w:rPr>
        <w:t xml:space="preserve"> with one of the strategic pillars being </w:t>
      </w:r>
    </w:p>
    <w:p w14:paraId="6D8039F4" w14:textId="77777777" w:rsidR="002A5713" w:rsidRPr="002E3EF6" w:rsidRDefault="002A5713" w:rsidP="00D9703E">
      <w:pPr>
        <w:pStyle w:val="NoSpacing"/>
        <w:numPr>
          <w:ilvl w:val="0"/>
          <w:numId w:val="6"/>
        </w:numPr>
        <w:ind w:hanging="153"/>
        <w:rPr>
          <w:rFonts w:ascii="Arial" w:hAnsi="Arial" w:cs="Arial"/>
          <w:sz w:val="22"/>
          <w:szCs w:val="22"/>
        </w:rPr>
      </w:pPr>
      <w:r w:rsidRPr="002E3EF6">
        <w:rPr>
          <w:rFonts w:ascii="Arial" w:hAnsi="Arial" w:cs="Arial"/>
          <w:sz w:val="22"/>
          <w:szCs w:val="22"/>
        </w:rPr>
        <w:t xml:space="preserve">Environmental Sustainability and Climate Change </w:t>
      </w:r>
    </w:p>
    <w:p w14:paraId="6B3C2C4A" w14:textId="77777777" w:rsidR="002A5713" w:rsidRPr="002E3EF6" w:rsidRDefault="002A5713" w:rsidP="00D9703E">
      <w:pPr>
        <w:pStyle w:val="NoSpacing"/>
        <w:numPr>
          <w:ilvl w:val="0"/>
          <w:numId w:val="6"/>
        </w:numPr>
        <w:ind w:hanging="153"/>
        <w:rPr>
          <w:rFonts w:ascii="Arial" w:hAnsi="Arial" w:cs="Arial"/>
          <w:sz w:val="22"/>
          <w:szCs w:val="22"/>
        </w:rPr>
      </w:pPr>
      <w:r w:rsidRPr="002E3EF6">
        <w:rPr>
          <w:rFonts w:ascii="Arial" w:hAnsi="Arial" w:cs="Arial"/>
          <w:sz w:val="22"/>
          <w:szCs w:val="22"/>
        </w:rPr>
        <w:t xml:space="preserve">Spiritual Cultural and Community Development, and with </w:t>
      </w:r>
    </w:p>
    <w:p w14:paraId="7E7C0D63" w14:textId="77777777" w:rsidR="002A5713" w:rsidRPr="002E3EF6" w:rsidRDefault="002A5713" w:rsidP="00D9703E">
      <w:pPr>
        <w:pStyle w:val="NoSpacing"/>
        <w:numPr>
          <w:ilvl w:val="0"/>
          <w:numId w:val="6"/>
        </w:numPr>
        <w:ind w:hanging="153"/>
        <w:rPr>
          <w:rFonts w:ascii="Arial" w:hAnsi="Arial" w:cs="Arial"/>
          <w:sz w:val="22"/>
          <w:szCs w:val="22"/>
        </w:rPr>
      </w:pPr>
      <w:r w:rsidRPr="002E3EF6">
        <w:rPr>
          <w:rFonts w:ascii="Arial" w:hAnsi="Arial" w:cs="Arial"/>
          <w:sz w:val="22"/>
          <w:szCs w:val="22"/>
        </w:rPr>
        <w:t>Strategic Planning Integration and Control.</w:t>
      </w:r>
    </w:p>
    <w:p w14:paraId="781A8E91" w14:textId="078CEBEE" w:rsidR="002A5713" w:rsidRPr="002E3EF6" w:rsidRDefault="002A5713" w:rsidP="00D9703E">
      <w:pPr>
        <w:pStyle w:val="NoSpacing"/>
        <w:numPr>
          <w:ilvl w:val="0"/>
          <w:numId w:val="5"/>
        </w:numPr>
        <w:rPr>
          <w:rFonts w:ascii="Arial" w:hAnsi="Arial" w:cs="Arial"/>
          <w:sz w:val="22"/>
          <w:szCs w:val="22"/>
        </w:rPr>
      </w:pPr>
      <w:r w:rsidRPr="002E3EF6">
        <w:rPr>
          <w:rFonts w:ascii="Arial" w:hAnsi="Arial" w:cs="Arial"/>
          <w:i/>
          <w:sz w:val="22"/>
          <w:szCs w:val="22"/>
        </w:rPr>
        <w:t xml:space="preserve">StaRS </w:t>
      </w:r>
      <w:r w:rsidR="000E2D53">
        <w:rPr>
          <w:rFonts w:ascii="Arial" w:hAnsi="Arial" w:cs="Arial"/>
          <w:sz w:val="22"/>
          <w:szCs w:val="22"/>
        </w:rPr>
        <w:t>(2014/15</w:t>
      </w:r>
      <w:r w:rsidRPr="002E3EF6">
        <w:rPr>
          <w:rFonts w:ascii="Arial" w:hAnsi="Arial" w:cs="Arial"/>
          <w:sz w:val="22"/>
          <w:szCs w:val="22"/>
        </w:rPr>
        <w:t xml:space="preserve">) a new green paradigm of development. </w:t>
      </w:r>
    </w:p>
    <w:p w14:paraId="2DDC3767" w14:textId="4443D151" w:rsidR="002A5713" w:rsidRPr="002E3EF6" w:rsidRDefault="002A5713" w:rsidP="00D9703E">
      <w:pPr>
        <w:pStyle w:val="NoSpacing"/>
        <w:numPr>
          <w:ilvl w:val="0"/>
          <w:numId w:val="5"/>
        </w:numPr>
        <w:jc w:val="both"/>
        <w:rPr>
          <w:rFonts w:ascii="Arial" w:hAnsi="Arial" w:cs="Arial"/>
          <w:sz w:val="22"/>
          <w:szCs w:val="22"/>
        </w:rPr>
      </w:pPr>
      <w:r w:rsidRPr="002E3EF6">
        <w:rPr>
          <w:rFonts w:ascii="Arial" w:hAnsi="Arial" w:cs="Arial"/>
          <w:sz w:val="22"/>
          <w:szCs w:val="22"/>
        </w:rPr>
        <w:t>The Medium Term Development Plan 2 (MTDP2 2016-2017) based on the sustainable principles of, followed by MTDP3 2018-2022.</w:t>
      </w:r>
    </w:p>
    <w:p w14:paraId="74464574" w14:textId="77777777" w:rsidR="002A5713" w:rsidRPr="002E3EF6" w:rsidRDefault="002A5713" w:rsidP="002A5713">
      <w:pPr>
        <w:pStyle w:val="NoSpacing"/>
        <w:jc w:val="both"/>
        <w:rPr>
          <w:rFonts w:ascii="Arial" w:hAnsi="Arial" w:cs="Arial"/>
          <w:sz w:val="22"/>
          <w:szCs w:val="22"/>
        </w:rPr>
      </w:pPr>
    </w:p>
    <w:p w14:paraId="46E36794" w14:textId="77777777" w:rsidR="002A5713" w:rsidRPr="002E3EF6" w:rsidRDefault="002A5713" w:rsidP="002A5713">
      <w:pPr>
        <w:pStyle w:val="NoSpacing"/>
        <w:jc w:val="both"/>
        <w:rPr>
          <w:rFonts w:ascii="Arial" w:hAnsi="Arial" w:cs="Arial"/>
          <w:color w:val="000000"/>
          <w:sz w:val="22"/>
          <w:szCs w:val="22"/>
        </w:rPr>
      </w:pPr>
      <w:r w:rsidRPr="002E3EF6">
        <w:rPr>
          <w:rFonts w:ascii="Arial" w:hAnsi="Arial" w:cs="Arial"/>
          <w:color w:val="000000"/>
          <w:sz w:val="22"/>
          <w:szCs w:val="22"/>
        </w:rPr>
        <w:t xml:space="preserve">PNG also has put in place a bold </w:t>
      </w:r>
      <w:r w:rsidRPr="002E3EF6">
        <w:rPr>
          <w:rFonts w:ascii="Arial" w:hAnsi="Arial" w:cs="Arial"/>
          <w:i/>
          <w:sz w:val="22"/>
          <w:szCs w:val="22"/>
        </w:rPr>
        <w:t xml:space="preserve">National Population Policy </w:t>
      </w:r>
      <w:r w:rsidRPr="002E3EF6">
        <w:rPr>
          <w:rFonts w:ascii="Arial" w:hAnsi="Arial" w:cs="Arial"/>
          <w:sz w:val="22"/>
          <w:szCs w:val="22"/>
        </w:rPr>
        <w:t>(2015)</w:t>
      </w:r>
      <w:r w:rsidRPr="002E3EF6">
        <w:rPr>
          <w:rFonts w:ascii="Arial" w:hAnsi="Arial" w:cs="Arial"/>
          <w:color w:val="000000"/>
          <w:sz w:val="22"/>
          <w:szCs w:val="22"/>
        </w:rPr>
        <w:t xml:space="preserve"> “Promoting a Viable Population and Environment within the Paradigm of Responsible Sustainable Development.” </w:t>
      </w:r>
    </w:p>
    <w:p w14:paraId="1D097D19" w14:textId="77777777" w:rsidR="002A5713" w:rsidRPr="002E3EF6" w:rsidRDefault="002A5713" w:rsidP="002A5713">
      <w:pPr>
        <w:pStyle w:val="NoSpacing"/>
        <w:jc w:val="both"/>
        <w:rPr>
          <w:rFonts w:ascii="Arial" w:hAnsi="Arial" w:cs="Arial"/>
          <w:sz w:val="22"/>
          <w:szCs w:val="22"/>
        </w:rPr>
      </w:pPr>
    </w:p>
    <w:p w14:paraId="1010E3E1"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The supporting Policies of the </w:t>
      </w:r>
      <w:r w:rsidRPr="002E3EF6">
        <w:rPr>
          <w:rFonts w:ascii="Arial" w:hAnsi="Arial" w:cs="Arial"/>
          <w:i/>
          <w:sz w:val="22"/>
          <w:szCs w:val="22"/>
        </w:rPr>
        <w:t xml:space="preserve">National Population Policy </w:t>
      </w:r>
      <w:r w:rsidRPr="002E3EF6">
        <w:rPr>
          <w:rFonts w:ascii="Arial" w:hAnsi="Arial" w:cs="Arial"/>
          <w:sz w:val="22"/>
          <w:szCs w:val="22"/>
        </w:rPr>
        <w:t xml:space="preserve">(2015), </w:t>
      </w:r>
    </w:p>
    <w:p w14:paraId="7302E043" w14:textId="77777777" w:rsidR="002A5713" w:rsidRPr="002E3EF6" w:rsidRDefault="002A5713" w:rsidP="00D9703E">
      <w:pPr>
        <w:pStyle w:val="NoSpacing"/>
        <w:numPr>
          <w:ilvl w:val="0"/>
          <w:numId w:val="7"/>
        </w:numPr>
        <w:jc w:val="both"/>
        <w:rPr>
          <w:rFonts w:ascii="Arial" w:hAnsi="Arial" w:cs="Arial"/>
          <w:sz w:val="22"/>
          <w:szCs w:val="22"/>
        </w:rPr>
      </w:pPr>
      <w:r w:rsidRPr="002E3EF6">
        <w:rPr>
          <w:rFonts w:ascii="Arial" w:hAnsi="Arial" w:cs="Arial"/>
          <w:i/>
          <w:sz w:val="22"/>
          <w:szCs w:val="22"/>
        </w:rPr>
        <w:t xml:space="preserve">National Climate Compatible Development Management Policy </w:t>
      </w:r>
      <w:r w:rsidRPr="002E3EF6">
        <w:rPr>
          <w:rFonts w:ascii="Arial" w:hAnsi="Arial" w:cs="Arial"/>
          <w:sz w:val="22"/>
          <w:szCs w:val="22"/>
        </w:rPr>
        <w:t xml:space="preserve">(2014), </w:t>
      </w:r>
    </w:p>
    <w:p w14:paraId="50626D04" w14:textId="47C27537" w:rsidR="002A5713" w:rsidRPr="002E3EF6" w:rsidRDefault="002A5713" w:rsidP="00D9703E">
      <w:pPr>
        <w:pStyle w:val="NoSpacing"/>
        <w:numPr>
          <w:ilvl w:val="0"/>
          <w:numId w:val="7"/>
        </w:numPr>
        <w:jc w:val="both"/>
        <w:rPr>
          <w:rFonts w:ascii="Arial" w:hAnsi="Arial" w:cs="Arial"/>
          <w:sz w:val="22"/>
          <w:szCs w:val="22"/>
        </w:rPr>
      </w:pPr>
      <w:r w:rsidRPr="002E3EF6">
        <w:rPr>
          <w:rFonts w:ascii="Arial" w:hAnsi="Arial" w:cs="Arial"/>
          <w:i/>
          <w:sz w:val="22"/>
          <w:szCs w:val="22"/>
        </w:rPr>
        <w:t xml:space="preserve">Water Sanitation and Health Policy </w:t>
      </w:r>
      <w:r w:rsidR="000B15E2">
        <w:rPr>
          <w:rFonts w:ascii="Arial" w:hAnsi="Arial" w:cs="Arial"/>
          <w:sz w:val="22"/>
          <w:szCs w:val="22"/>
        </w:rPr>
        <w:t>(WaS</w:t>
      </w:r>
      <w:r w:rsidRPr="002E3EF6">
        <w:rPr>
          <w:rFonts w:ascii="Arial" w:hAnsi="Arial" w:cs="Arial"/>
          <w:sz w:val="22"/>
          <w:szCs w:val="22"/>
        </w:rPr>
        <w:t xml:space="preserve">H) (2015), </w:t>
      </w:r>
    </w:p>
    <w:p w14:paraId="6AFD03E6" w14:textId="77777777" w:rsidR="002A5713" w:rsidRPr="002E3EF6" w:rsidRDefault="002A5713" w:rsidP="00D9703E">
      <w:pPr>
        <w:pStyle w:val="NoSpacing"/>
        <w:numPr>
          <w:ilvl w:val="0"/>
          <w:numId w:val="7"/>
        </w:numPr>
        <w:rPr>
          <w:rFonts w:ascii="Arial" w:hAnsi="Arial" w:cs="Arial"/>
          <w:sz w:val="22"/>
          <w:szCs w:val="22"/>
        </w:rPr>
      </w:pPr>
      <w:r w:rsidRPr="002E3EF6">
        <w:rPr>
          <w:rFonts w:ascii="Arial" w:hAnsi="Arial" w:cs="Arial"/>
          <w:i/>
          <w:sz w:val="22"/>
          <w:szCs w:val="22"/>
        </w:rPr>
        <w:t>National Energy Policy</w:t>
      </w:r>
      <w:r w:rsidRPr="002E3EF6">
        <w:rPr>
          <w:rFonts w:ascii="Arial" w:hAnsi="Arial" w:cs="Arial"/>
          <w:sz w:val="22"/>
          <w:szCs w:val="22"/>
        </w:rPr>
        <w:t xml:space="preserve"> (2018-2028) </w:t>
      </w:r>
    </w:p>
    <w:p w14:paraId="078B7968" w14:textId="77777777" w:rsidR="002A5713" w:rsidRPr="002E3EF6" w:rsidRDefault="002A5713" w:rsidP="002A5713">
      <w:pPr>
        <w:pStyle w:val="NoSpacing"/>
        <w:rPr>
          <w:rFonts w:ascii="Arial" w:hAnsi="Arial" w:cs="Arial"/>
          <w:sz w:val="22"/>
          <w:szCs w:val="22"/>
        </w:rPr>
      </w:pPr>
      <w:r w:rsidRPr="002E3EF6">
        <w:rPr>
          <w:rFonts w:ascii="Arial" w:hAnsi="Arial" w:cs="Arial"/>
          <w:sz w:val="22"/>
          <w:szCs w:val="22"/>
        </w:rPr>
        <w:t>were adopted by the National Government.</w:t>
      </w:r>
    </w:p>
    <w:p w14:paraId="75EC1F61" w14:textId="77777777" w:rsidR="002A5713" w:rsidRPr="002E3EF6" w:rsidRDefault="002A5713" w:rsidP="002A5713">
      <w:pPr>
        <w:pStyle w:val="NoSpacing"/>
        <w:jc w:val="both"/>
        <w:rPr>
          <w:rFonts w:ascii="Arial" w:hAnsi="Arial" w:cs="Arial"/>
          <w:b/>
          <w:sz w:val="22"/>
          <w:szCs w:val="22"/>
        </w:rPr>
      </w:pPr>
    </w:p>
    <w:p w14:paraId="7E7CC552" w14:textId="3D8DD2E0" w:rsidR="002A5713" w:rsidRPr="00026095" w:rsidRDefault="002A5713" w:rsidP="002A5713">
      <w:pPr>
        <w:pStyle w:val="NoSpacing"/>
        <w:jc w:val="both"/>
        <w:rPr>
          <w:rFonts w:ascii="Arial" w:hAnsi="Arial" w:cs="Arial"/>
          <w:b/>
          <w:i/>
          <w:color w:val="000000"/>
          <w:sz w:val="22"/>
          <w:szCs w:val="22"/>
        </w:rPr>
      </w:pPr>
      <w:r w:rsidRPr="00026095">
        <w:rPr>
          <w:rFonts w:ascii="Arial" w:hAnsi="Arial" w:cs="Arial"/>
          <w:b/>
          <w:i/>
          <w:color w:val="000000"/>
          <w:sz w:val="22"/>
          <w:szCs w:val="22"/>
        </w:rPr>
        <w:t>National Strategy for Responsible Sustainable Development for</w:t>
      </w:r>
      <w:r w:rsidR="000E2D53">
        <w:rPr>
          <w:rFonts w:ascii="Arial" w:hAnsi="Arial" w:cs="Arial"/>
          <w:b/>
          <w:i/>
          <w:color w:val="000000"/>
          <w:sz w:val="22"/>
          <w:szCs w:val="22"/>
        </w:rPr>
        <w:t xml:space="preserve"> Papua New Guinea StaRS (2014/15</w:t>
      </w:r>
      <w:r w:rsidRPr="00026095">
        <w:rPr>
          <w:rFonts w:ascii="Arial" w:hAnsi="Arial" w:cs="Arial"/>
          <w:b/>
          <w:i/>
          <w:color w:val="000000"/>
          <w:sz w:val="22"/>
          <w:szCs w:val="22"/>
        </w:rPr>
        <w:t>)</w:t>
      </w:r>
    </w:p>
    <w:p w14:paraId="13AAC903"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lastRenderedPageBreak/>
        <w:t xml:space="preserve">This strategy is aimed at development with a growth strategy that is built on the principles of green growth and sustainable development built on renewable resources with priority placed on preserving the environment and sustainability using it by adding economic value to it. </w:t>
      </w:r>
    </w:p>
    <w:p w14:paraId="19EE3310" w14:textId="77777777" w:rsidR="002A5713" w:rsidRPr="002E3EF6" w:rsidRDefault="002A5713" w:rsidP="002A5713">
      <w:pPr>
        <w:pStyle w:val="NoSpacing"/>
        <w:jc w:val="both"/>
        <w:rPr>
          <w:rFonts w:ascii="Arial" w:hAnsi="Arial" w:cs="Arial"/>
          <w:sz w:val="22"/>
          <w:szCs w:val="22"/>
        </w:rPr>
      </w:pPr>
    </w:p>
    <w:p w14:paraId="62299E6A"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The strategy addresses the need to make agriculture, forestry and fisheries more productive and sustainable, while at the same time reducing cash poverty. To enable sustainable growth the policy introduces the Green Growth Framework with three dimensions. </w:t>
      </w:r>
    </w:p>
    <w:p w14:paraId="65B04CD0" w14:textId="77777777" w:rsidR="00BB054C" w:rsidRDefault="00BB054C" w:rsidP="002A5713">
      <w:pPr>
        <w:pStyle w:val="NoSpacing"/>
        <w:jc w:val="both"/>
        <w:rPr>
          <w:rFonts w:ascii="Arial" w:hAnsi="Arial" w:cs="Arial"/>
          <w:sz w:val="22"/>
          <w:szCs w:val="22"/>
        </w:rPr>
      </w:pPr>
    </w:p>
    <w:p w14:paraId="71AF2BC9"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Dimension 1 A National Green Growth Plan to create enabling conditions which includes a shift in government expenditure, more effective enforcement, research and training, resource and land rights, and facilitating the integration of sustainability and equity concerns.</w:t>
      </w:r>
    </w:p>
    <w:p w14:paraId="377FB7CE" w14:textId="77777777" w:rsidR="00BB054C" w:rsidRDefault="00BB054C" w:rsidP="002A5713">
      <w:pPr>
        <w:pStyle w:val="NoSpacing"/>
        <w:jc w:val="both"/>
        <w:rPr>
          <w:rFonts w:ascii="Arial" w:hAnsi="Arial" w:cs="Arial"/>
          <w:sz w:val="22"/>
          <w:szCs w:val="22"/>
        </w:rPr>
      </w:pPr>
    </w:p>
    <w:p w14:paraId="682FB1B5"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Dimension 2 Mainstreaming mechanisms focused on public environmental expenditure review, strategic environmental assessment, establishment of a Council for Sustainable Development and green accounting.</w:t>
      </w:r>
    </w:p>
    <w:p w14:paraId="39BB376C" w14:textId="77777777" w:rsidR="00BB054C" w:rsidRDefault="00BB054C" w:rsidP="002A5713">
      <w:pPr>
        <w:pStyle w:val="NoSpacing"/>
        <w:jc w:val="both"/>
        <w:rPr>
          <w:rFonts w:ascii="Arial" w:hAnsi="Arial" w:cs="Arial"/>
          <w:sz w:val="22"/>
          <w:szCs w:val="22"/>
        </w:rPr>
      </w:pPr>
    </w:p>
    <w:p w14:paraId="08C157FB"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Dimension 3 Instruments focused on certification of sustainable production and trade, subsidy reforms, payments for ecosystem services, environmental fiscal reforms, green energy investment frameworks and incentives, inclusive green social enterprises and community based organizations, sustainable public procurement, and green innovation.</w:t>
      </w:r>
    </w:p>
    <w:p w14:paraId="7C58E8E2" w14:textId="77777777" w:rsidR="002A5713" w:rsidRPr="00E724FE" w:rsidRDefault="002A5713" w:rsidP="002A5713">
      <w:pPr>
        <w:pStyle w:val="NoSpacing"/>
        <w:jc w:val="both"/>
        <w:rPr>
          <w:rFonts w:ascii="Arial" w:hAnsi="Arial" w:cs="Arial"/>
          <w:sz w:val="22"/>
          <w:szCs w:val="22"/>
        </w:rPr>
      </w:pPr>
    </w:p>
    <w:p w14:paraId="79EB28D9" w14:textId="77777777" w:rsidR="002A5713" w:rsidRPr="002E3EF6" w:rsidRDefault="002A5713" w:rsidP="002A5713">
      <w:pPr>
        <w:pStyle w:val="NoSpacing"/>
        <w:rPr>
          <w:rFonts w:ascii="Arial" w:hAnsi="Arial" w:cs="Arial"/>
          <w:b/>
          <w:i/>
          <w:sz w:val="22"/>
          <w:szCs w:val="22"/>
        </w:rPr>
      </w:pPr>
      <w:r w:rsidRPr="002E3EF6">
        <w:rPr>
          <w:rFonts w:ascii="Arial" w:hAnsi="Arial" w:cs="Arial"/>
          <w:b/>
          <w:i/>
          <w:sz w:val="22"/>
          <w:szCs w:val="22"/>
        </w:rPr>
        <w:t xml:space="preserve">Lack of Sustainable Growth and Value-adding of Natural Resources </w:t>
      </w:r>
    </w:p>
    <w:p w14:paraId="4D8B0BAF" w14:textId="77777777" w:rsidR="002A5713" w:rsidRPr="00DC57A3" w:rsidRDefault="002A5713" w:rsidP="002A5713">
      <w:pPr>
        <w:pStyle w:val="NoSpacing"/>
        <w:jc w:val="both"/>
        <w:rPr>
          <w:rFonts w:ascii="Arial" w:hAnsi="Arial" w:cs="Arial"/>
          <w:sz w:val="22"/>
          <w:szCs w:val="22"/>
        </w:rPr>
      </w:pPr>
      <w:r w:rsidRPr="002E3EF6">
        <w:rPr>
          <w:rFonts w:ascii="Arial" w:hAnsi="Arial" w:cs="Arial"/>
          <w:sz w:val="22"/>
          <w:szCs w:val="22"/>
        </w:rPr>
        <w:t xml:space="preserve">Despite all these policies there has been no recognizable shift towards sustainable modes of growth happening with PNG’s cash economy still very dependent on the export of raw </w:t>
      </w:r>
      <w:r w:rsidRPr="00DC57A3">
        <w:rPr>
          <w:rFonts w:ascii="Arial" w:hAnsi="Arial" w:cs="Arial"/>
          <w:sz w:val="22"/>
          <w:szCs w:val="22"/>
        </w:rPr>
        <w:t xml:space="preserve">materials by the extractive sector. The population is still growing at rate which doubles each 30-32 years and the country’s food security is declining as a consequence. (Baloiloi 2016) </w:t>
      </w:r>
    </w:p>
    <w:p w14:paraId="6A4C2658" w14:textId="77777777" w:rsidR="002A5713" w:rsidRPr="00DC57A3" w:rsidRDefault="002A5713" w:rsidP="002A5713">
      <w:pPr>
        <w:pStyle w:val="NoSpacing"/>
        <w:rPr>
          <w:rFonts w:ascii="Arial" w:hAnsi="Arial" w:cs="Arial"/>
          <w:sz w:val="22"/>
          <w:szCs w:val="22"/>
        </w:rPr>
      </w:pPr>
    </w:p>
    <w:p w14:paraId="0667DBC8" w14:textId="20A7A2F6" w:rsidR="002A5713" w:rsidRPr="002E3EF6" w:rsidRDefault="002A5713" w:rsidP="002A5713">
      <w:pPr>
        <w:pStyle w:val="NoSpacing"/>
        <w:jc w:val="both"/>
        <w:rPr>
          <w:rFonts w:ascii="Arial" w:hAnsi="Arial" w:cs="Arial"/>
          <w:sz w:val="22"/>
          <w:szCs w:val="22"/>
        </w:rPr>
      </w:pPr>
      <w:r w:rsidRPr="00DC57A3">
        <w:rPr>
          <w:rFonts w:ascii="Arial" w:hAnsi="Arial" w:cs="Arial"/>
          <w:sz w:val="22"/>
          <w:szCs w:val="22"/>
        </w:rPr>
        <w:t xml:space="preserve">The people of PNG from clans and tribes to national leaders have come to realize the reality that their resources are finite and decreasing. However in communities there is by necessity, continued exploitation of their environment in order to survive or gain at the expense of sustainable </w:t>
      </w:r>
      <w:r w:rsidRPr="002E3EF6">
        <w:rPr>
          <w:rFonts w:ascii="Arial" w:hAnsi="Arial" w:cs="Arial"/>
          <w:sz w:val="22"/>
          <w:szCs w:val="22"/>
        </w:rPr>
        <w:t>use through perpetuation of the tragedy of the commons. Whilst at the National Government level there is a lack of leadership and commitment to implement the needed changes for oversight of the sustainable use of the countr</w:t>
      </w:r>
      <w:r w:rsidR="00DC57A3">
        <w:rPr>
          <w:rFonts w:ascii="Arial" w:hAnsi="Arial" w:cs="Arial"/>
          <w:sz w:val="22"/>
          <w:szCs w:val="22"/>
        </w:rPr>
        <w:t>y’s</w:t>
      </w:r>
      <w:r w:rsidRPr="002E3EF6">
        <w:rPr>
          <w:rFonts w:ascii="Arial" w:hAnsi="Arial" w:cs="Arial"/>
          <w:sz w:val="22"/>
          <w:szCs w:val="22"/>
        </w:rPr>
        <w:t xml:space="preserve"> natural resources.  As a result the promising shift to a sustainable development paradigm that was purported in the StaRS and in some instances reiterated in the MTDP 3, has not gained much ground. </w:t>
      </w:r>
    </w:p>
    <w:p w14:paraId="59674B04" w14:textId="77777777" w:rsidR="002A5713" w:rsidRPr="002E3EF6" w:rsidRDefault="002A5713" w:rsidP="002A5713">
      <w:pPr>
        <w:pStyle w:val="NoSpacing"/>
        <w:rPr>
          <w:rFonts w:ascii="Arial" w:hAnsi="Arial" w:cs="Arial"/>
          <w:sz w:val="22"/>
          <w:szCs w:val="22"/>
        </w:rPr>
      </w:pPr>
    </w:p>
    <w:p w14:paraId="6AB5BD9B" w14:textId="77777777" w:rsidR="002A5713" w:rsidRPr="00E724FE" w:rsidRDefault="002A5713" w:rsidP="002A5713">
      <w:pPr>
        <w:pStyle w:val="NoSpacing"/>
        <w:jc w:val="both"/>
        <w:rPr>
          <w:rFonts w:ascii="Arial" w:hAnsi="Arial" w:cs="Arial"/>
          <w:sz w:val="22"/>
          <w:szCs w:val="22"/>
        </w:rPr>
      </w:pPr>
      <w:r w:rsidRPr="002E3EF6">
        <w:rPr>
          <w:rFonts w:ascii="Arial" w:hAnsi="Arial" w:cs="Arial"/>
          <w:sz w:val="22"/>
          <w:szCs w:val="22"/>
        </w:rPr>
        <w:t xml:space="preserve">PNG remains an exporter of its non-renewable resources both mineral and hydrocarbons along with its renewable resources i.e. logs, agriculture products and tuna. Though the sustainable use of renewable resources is the purported future direction, PNG remains one of the lead nations in the world for export of rainforest harvested logs 4,000,000 cubic meters (2014). Agriculture commodities are also predominantly exported unprocessed i.e. oil palm oil 98% as crude palm oil, coffee 99+% as green bean, cocoa 99+% bean of which 90% is fine or </w:t>
      </w:r>
      <w:r w:rsidRPr="00E724FE">
        <w:rPr>
          <w:rFonts w:ascii="Arial" w:hAnsi="Arial" w:cs="Arial"/>
          <w:sz w:val="22"/>
          <w:szCs w:val="22"/>
        </w:rPr>
        <w:t xml:space="preserve">flavor. At a small scale there are several PNG companies active in downstream processing i.e. producing oil palm cooking oil, coffee as both roasted beans and ground, and cocoa as the first PNG chocolate produced in 2011. </w:t>
      </w:r>
    </w:p>
    <w:p w14:paraId="5937C563" w14:textId="77777777" w:rsidR="002A5713" w:rsidRPr="00E724FE" w:rsidRDefault="002A5713" w:rsidP="002A5713">
      <w:pPr>
        <w:pStyle w:val="NoSpacing"/>
        <w:jc w:val="both"/>
        <w:rPr>
          <w:rFonts w:ascii="Arial" w:hAnsi="Arial" w:cs="Arial"/>
          <w:sz w:val="22"/>
          <w:szCs w:val="22"/>
        </w:rPr>
      </w:pPr>
    </w:p>
    <w:p w14:paraId="4B9C5E40" w14:textId="77777777" w:rsidR="002A5713" w:rsidRPr="00E724FE" w:rsidRDefault="002A5713" w:rsidP="002A5713">
      <w:pPr>
        <w:pStyle w:val="NoSpacing"/>
        <w:jc w:val="both"/>
        <w:rPr>
          <w:rFonts w:ascii="Arial" w:hAnsi="Arial" w:cs="Arial"/>
          <w:sz w:val="22"/>
          <w:szCs w:val="22"/>
        </w:rPr>
      </w:pPr>
      <w:r w:rsidRPr="00E724FE">
        <w:rPr>
          <w:rFonts w:ascii="Arial" w:hAnsi="Arial" w:cs="Arial"/>
          <w:sz w:val="22"/>
          <w:szCs w:val="22"/>
        </w:rPr>
        <w:t xml:space="preserve">The subsistence and informal sector economy of PNG which is 75-80% of the population draws upon the available environment to develop its social capital e.g. to pay for higher education fees to give the next generation a chance of employment rather than the subsistence life of their parents. </w:t>
      </w:r>
    </w:p>
    <w:p w14:paraId="48D89DAF" w14:textId="77777777" w:rsidR="002A5713" w:rsidRPr="00E724FE" w:rsidRDefault="002A5713" w:rsidP="002A5713">
      <w:pPr>
        <w:pStyle w:val="NoSpacing"/>
        <w:jc w:val="both"/>
        <w:rPr>
          <w:rFonts w:ascii="Arial" w:hAnsi="Arial" w:cs="Arial"/>
          <w:sz w:val="22"/>
          <w:szCs w:val="22"/>
        </w:rPr>
      </w:pPr>
    </w:p>
    <w:p w14:paraId="392613A6" w14:textId="77777777" w:rsidR="002A5713" w:rsidRPr="00BB054C" w:rsidRDefault="002A5713" w:rsidP="002A5713">
      <w:pPr>
        <w:pStyle w:val="NoSpacing"/>
        <w:jc w:val="both"/>
        <w:rPr>
          <w:rFonts w:ascii="Arial" w:hAnsi="Arial" w:cs="Arial"/>
          <w:b/>
          <w:i/>
          <w:sz w:val="22"/>
          <w:szCs w:val="22"/>
        </w:rPr>
      </w:pPr>
      <w:r w:rsidRPr="00BB054C">
        <w:rPr>
          <w:rFonts w:ascii="Arial" w:hAnsi="Arial" w:cs="Arial"/>
          <w:b/>
          <w:i/>
          <w:sz w:val="22"/>
          <w:szCs w:val="22"/>
        </w:rPr>
        <w:t>Towards Sustainable Agricultural Commodities in Papua New Guinea</w:t>
      </w:r>
    </w:p>
    <w:p w14:paraId="04CC8F51" w14:textId="77777777" w:rsidR="002A5713" w:rsidRPr="002E3EF6" w:rsidRDefault="002A5713" w:rsidP="002A5713">
      <w:pPr>
        <w:pStyle w:val="NoSpacing"/>
        <w:jc w:val="both"/>
        <w:rPr>
          <w:rFonts w:ascii="Arial" w:hAnsi="Arial" w:cs="Arial"/>
          <w:i/>
          <w:sz w:val="22"/>
          <w:szCs w:val="22"/>
        </w:rPr>
      </w:pPr>
      <w:r w:rsidRPr="002E3EF6">
        <w:rPr>
          <w:rFonts w:ascii="Arial" w:hAnsi="Arial" w:cs="Arial"/>
          <w:sz w:val="22"/>
          <w:szCs w:val="22"/>
        </w:rPr>
        <w:t xml:space="preserve">This was informed by a Report </w:t>
      </w:r>
      <w:r w:rsidRPr="002E3EF6">
        <w:rPr>
          <w:rFonts w:ascii="Arial" w:hAnsi="Arial" w:cs="Arial"/>
          <w:i/>
          <w:sz w:val="22"/>
          <w:szCs w:val="22"/>
        </w:rPr>
        <w:t xml:space="preserve">Towards Sustainable Agricultural Commodities in Papua New Guinea-the case of Palm Oil, Coffee and Cocoa </w:t>
      </w:r>
      <w:r w:rsidRPr="002E3EF6">
        <w:rPr>
          <w:rFonts w:ascii="Arial" w:hAnsi="Arial" w:cs="Arial"/>
          <w:sz w:val="22"/>
          <w:szCs w:val="22"/>
        </w:rPr>
        <w:t>(2016)</w:t>
      </w:r>
      <w:r w:rsidRPr="002E3EF6">
        <w:rPr>
          <w:rFonts w:ascii="Arial" w:hAnsi="Arial" w:cs="Arial"/>
          <w:i/>
          <w:sz w:val="22"/>
          <w:szCs w:val="22"/>
        </w:rPr>
        <w:t xml:space="preserve"> </w:t>
      </w:r>
    </w:p>
    <w:p w14:paraId="36A2B8E5" w14:textId="77777777" w:rsidR="002A5713" w:rsidRPr="002E3EF6" w:rsidRDefault="002A5713" w:rsidP="002A5713">
      <w:pPr>
        <w:pStyle w:val="NoSpacing"/>
        <w:jc w:val="both"/>
        <w:rPr>
          <w:rFonts w:ascii="Arial" w:hAnsi="Arial" w:cs="Arial"/>
          <w:sz w:val="22"/>
          <w:szCs w:val="22"/>
        </w:rPr>
      </w:pPr>
    </w:p>
    <w:p w14:paraId="1B9BF1F3"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lastRenderedPageBreak/>
        <w:t>RSPO (Roundtable Sustainable Palm Oil)</w:t>
      </w:r>
    </w:p>
    <w:p w14:paraId="489DB910"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The largest plantation agro-industry in PNG is Oil Palm with 93% (2014) certified under the RSPO (Roundtable Sustainable Palm Oil) standards however newly emerged oil palm companies are not seeking certification.</w:t>
      </w:r>
    </w:p>
    <w:p w14:paraId="65D18715" w14:textId="77777777" w:rsidR="002A5713" w:rsidRPr="002E3EF6" w:rsidRDefault="002A5713" w:rsidP="002A5713">
      <w:pPr>
        <w:pStyle w:val="NoSpacing"/>
        <w:jc w:val="both"/>
        <w:rPr>
          <w:rFonts w:ascii="Arial" w:hAnsi="Arial" w:cs="Arial"/>
          <w:sz w:val="22"/>
          <w:szCs w:val="22"/>
        </w:rPr>
      </w:pPr>
    </w:p>
    <w:p w14:paraId="32381C87"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Certified Coffee/Cocoa</w:t>
      </w:r>
    </w:p>
    <w:p w14:paraId="2DAB3019" w14:textId="5E49FF0D"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Coffee and cocoa in PNG is often of high quality and therefore commands high prices in the world market. Gaining premium prices for organic/conservation/fair trade produce is an emerging opportunity. The YUS TKCP Tree Kangaroo Conservation Program initiated the export of conservation coffee in 2010 from Uruwa Zone, extended to Yopna Zone in 2015 and this continues with support from a GEF5 project through to 2020 whilst another coffee company exports NASAA (National Association for Sustainable Agriculture</w:t>
      </w:r>
      <w:r w:rsidR="00BB054C">
        <w:rPr>
          <w:rFonts w:ascii="Arial" w:hAnsi="Arial" w:cs="Arial"/>
          <w:sz w:val="22"/>
          <w:szCs w:val="22"/>
        </w:rPr>
        <w:t>, Australia</w:t>
      </w:r>
      <w:r w:rsidRPr="002E3EF6">
        <w:rPr>
          <w:rFonts w:ascii="Arial" w:hAnsi="Arial" w:cs="Arial"/>
          <w:sz w:val="22"/>
          <w:szCs w:val="22"/>
        </w:rPr>
        <w:t>) Organic Certified coffee. YUS also initiated sale of conservation cocoa to a local PNG chocolatier in 2014. The Adelbert Cooperative is one of the only groups in PNG working to establish protected areas through the production of environmentally-friendly fair- trade cocoa.</w:t>
      </w:r>
    </w:p>
    <w:p w14:paraId="1B610CBF" w14:textId="77777777" w:rsidR="002A5713" w:rsidRPr="002E3EF6" w:rsidRDefault="002A5713" w:rsidP="002A5713">
      <w:pPr>
        <w:pStyle w:val="NoSpacing"/>
        <w:jc w:val="both"/>
        <w:rPr>
          <w:rFonts w:ascii="Arial" w:hAnsi="Arial" w:cs="Arial"/>
          <w:sz w:val="22"/>
          <w:szCs w:val="22"/>
        </w:rPr>
      </w:pPr>
    </w:p>
    <w:p w14:paraId="7532B0CF" w14:textId="77777777" w:rsidR="002A5713" w:rsidRPr="00DC57A3" w:rsidRDefault="002A5713" w:rsidP="002A5713">
      <w:pPr>
        <w:pStyle w:val="NoSpacing"/>
        <w:jc w:val="both"/>
        <w:rPr>
          <w:rFonts w:ascii="Arial" w:hAnsi="Arial" w:cs="Arial"/>
          <w:sz w:val="22"/>
          <w:szCs w:val="22"/>
        </w:rPr>
      </w:pPr>
      <w:r w:rsidRPr="002E3EF6">
        <w:rPr>
          <w:rFonts w:ascii="Arial" w:hAnsi="Arial" w:cs="Arial"/>
          <w:sz w:val="22"/>
          <w:szCs w:val="22"/>
        </w:rPr>
        <w:t>In 2014 five standards certify coffee production in PNG: 4C Association, Fairtrade International, Organic, Rainforest Alliance/SAN and UTZ Certified. All of them operates in PN</w:t>
      </w:r>
      <w:r w:rsidRPr="00DC57A3">
        <w:rPr>
          <w:rFonts w:ascii="Arial" w:hAnsi="Arial" w:cs="Arial"/>
          <w:sz w:val="22"/>
          <w:szCs w:val="22"/>
        </w:rPr>
        <w:t xml:space="preserve">G. Four Standards certify cocoa production of which 3 operate in PNG: Fairtrade International, Organic, Rainforest Alliance/SAN and UTZ. </w:t>
      </w:r>
    </w:p>
    <w:p w14:paraId="40C2C28D" w14:textId="77777777" w:rsidR="002A5713" w:rsidRPr="00DC57A3" w:rsidRDefault="002A5713" w:rsidP="002A5713">
      <w:pPr>
        <w:pStyle w:val="NoSpacing"/>
        <w:jc w:val="both"/>
        <w:rPr>
          <w:rFonts w:ascii="Arial" w:hAnsi="Arial" w:cs="Arial"/>
          <w:b/>
          <w:sz w:val="22"/>
          <w:szCs w:val="22"/>
        </w:rPr>
      </w:pPr>
    </w:p>
    <w:p w14:paraId="0AAE7331" w14:textId="77777777" w:rsidR="002A5713" w:rsidRPr="00DC57A3" w:rsidRDefault="002A5713" w:rsidP="002A5713">
      <w:pPr>
        <w:pStyle w:val="NoSpacing"/>
        <w:jc w:val="both"/>
        <w:rPr>
          <w:rFonts w:ascii="Arial" w:hAnsi="Arial" w:cs="Arial"/>
          <w:b/>
          <w:i/>
          <w:sz w:val="22"/>
          <w:szCs w:val="22"/>
        </w:rPr>
      </w:pPr>
      <w:r w:rsidRPr="00DC57A3">
        <w:rPr>
          <w:rFonts w:ascii="Arial" w:hAnsi="Arial" w:cs="Arial"/>
          <w:b/>
          <w:i/>
          <w:sz w:val="22"/>
          <w:szCs w:val="22"/>
        </w:rPr>
        <w:t xml:space="preserve">General </w:t>
      </w:r>
    </w:p>
    <w:p w14:paraId="6185DBB7" w14:textId="77777777" w:rsidR="002A5713" w:rsidRPr="00DC57A3" w:rsidRDefault="002A5713" w:rsidP="002A5713">
      <w:pPr>
        <w:pStyle w:val="NoSpacing"/>
        <w:jc w:val="both"/>
        <w:rPr>
          <w:rFonts w:ascii="Arial" w:hAnsi="Arial" w:cs="Arial"/>
          <w:sz w:val="22"/>
          <w:szCs w:val="22"/>
        </w:rPr>
      </w:pPr>
      <w:r w:rsidRPr="00DC57A3">
        <w:rPr>
          <w:rFonts w:ascii="Arial" w:hAnsi="Arial" w:cs="Arial"/>
          <w:sz w:val="22"/>
          <w:szCs w:val="22"/>
        </w:rPr>
        <w:t xml:space="preserve">It has been recognized that there are overarching planning documents needed to guide and advise on the best use of land, especially arable land across PNG. To this aim the National Department of Lands has been discussing land-use for over a decade and is currently refining a </w:t>
      </w:r>
      <w:r w:rsidRPr="00DC57A3">
        <w:rPr>
          <w:rFonts w:ascii="Arial" w:hAnsi="Arial" w:cs="Arial"/>
          <w:i/>
          <w:sz w:val="22"/>
          <w:szCs w:val="22"/>
        </w:rPr>
        <w:t>National Sustainable Land Use Policy</w:t>
      </w:r>
      <w:r w:rsidRPr="00DC57A3">
        <w:rPr>
          <w:rFonts w:ascii="Arial" w:hAnsi="Arial" w:cs="Arial"/>
          <w:sz w:val="22"/>
          <w:szCs w:val="22"/>
        </w:rPr>
        <w:t xml:space="preserve"> 2014/2018. Also within the National Department of Agriculture and Livestock discussions have been on the development of a </w:t>
      </w:r>
      <w:r w:rsidRPr="00DC57A3">
        <w:rPr>
          <w:rFonts w:ascii="Arial" w:hAnsi="Arial" w:cs="Arial"/>
          <w:i/>
          <w:sz w:val="22"/>
          <w:szCs w:val="22"/>
        </w:rPr>
        <w:t>National Agriculture Land-use Plan</w:t>
      </w:r>
      <w:r w:rsidRPr="00DC57A3">
        <w:rPr>
          <w:rFonts w:ascii="Arial" w:hAnsi="Arial" w:cs="Arial"/>
          <w:sz w:val="22"/>
          <w:szCs w:val="22"/>
        </w:rPr>
        <w:t xml:space="preserve"> supported by </w:t>
      </w:r>
      <w:r w:rsidRPr="00DC57A3">
        <w:rPr>
          <w:rFonts w:ascii="Arial" w:hAnsi="Arial" w:cs="Arial"/>
          <w:i/>
          <w:sz w:val="22"/>
          <w:szCs w:val="22"/>
        </w:rPr>
        <w:t>National Agriculture Development Guidelines</w:t>
      </w:r>
      <w:r w:rsidRPr="00DC57A3">
        <w:rPr>
          <w:rFonts w:ascii="Arial" w:hAnsi="Arial" w:cs="Arial"/>
          <w:sz w:val="22"/>
          <w:szCs w:val="22"/>
        </w:rPr>
        <w:t xml:space="preserve"> and a </w:t>
      </w:r>
      <w:r w:rsidRPr="00DC57A3">
        <w:rPr>
          <w:rFonts w:ascii="Arial" w:hAnsi="Arial" w:cs="Arial"/>
          <w:i/>
          <w:sz w:val="22"/>
          <w:szCs w:val="22"/>
        </w:rPr>
        <w:t>National Agriculture Sector Plan 2019-2029</w:t>
      </w:r>
      <w:r w:rsidRPr="00DC57A3">
        <w:rPr>
          <w:rFonts w:ascii="Arial" w:hAnsi="Arial" w:cs="Arial"/>
          <w:sz w:val="22"/>
          <w:szCs w:val="22"/>
        </w:rPr>
        <w:t xml:space="preserve"> that is currently in development. </w:t>
      </w:r>
    </w:p>
    <w:p w14:paraId="674AEF2B" w14:textId="77777777" w:rsidR="002A5713" w:rsidRPr="00DC57A3" w:rsidRDefault="002A5713" w:rsidP="002A5713">
      <w:pPr>
        <w:pStyle w:val="NoSpacing"/>
        <w:jc w:val="both"/>
        <w:rPr>
          <w:rFonts w:ascii="Arial" w:hAnsi="Arial" w:cs="Arial"/>
          <w:sz w:val="22"/>
          <w:szCs w:val="22"/>
        </w:rPr>
      </w:pPr>
    </w:p>
    <w:p w14:paraId="40C62FD8" w14:textId="77777777" w:rsidR="002A5713" w:rsidRPr="00DC57A3" w:rsidRDefault="002A5713" w:rsidP="002A5713">
      <w:pPr>
        <w:pStyle w:val="NoSpacing"/>
        <w:jc w:val="both"/>
        <w:rPr>
          <w:rFonts w:ascii="Arial" w:hAnsi="Arial" w:cs="Arial"/>
          <w:sz w:val="22"/>
          <w:szCs w:val="22"/>
        </w:rPr>
      </w:pPr>
      <w:r w:rsidRPr="00DC57A3">
        <w:rPr>
          <w:rFonts w:ascii="Arial" w:hAnsi="Arial" w:cs="Arial"/>
          <w:sz w:val="22"/>
          <w:szCs w:val="22"/>
        </w:rPr>
        <w:t xml:space="preserve">It is also recognized that there is poor inter-sectoral discussion and coordination and that within line agencies such as DAL there are capacity and capability constraints. The coordination between research by NARI (National Agriculture Research Institute), National DAL and Provincial DAL extension agents would benefit by knowing the applied questions that need to be answered in order to maintain ongoing food security across the subsistence farming and marketing systems of the country, and in value adding to smallholder cash cropping, processing and access to premium markets. </w:t>
      </w:r>
    </w:p>
    <w:p w14:paraId="0E26488A" w14:textId="77777777" w:rsidR="002A5713" w:rsidRPr="00DC57A3" w:rsidRDefault="002A5713" w:rsidP="002A5713">
      <w:pPr>
        <w:pStyle w:val="NoSpacing"/>
        <w:jc w:val="both"/>
        <w:rPr>
          <w:rFonts w:ascii="Arial" w:hAnsi="Arial" w:cs="Arial"/>
          <w:sz w:val="22"/>
          <w:szCs w:val="22"/>
        </w:rPr>
      </w:pPr>
    </w:p>
    <w:p w14:paraId="6DB98C27" w14:textId="77777777" w:rsidR="002A5713" w:rsidRPr="00DC57A3" w:rsidRDefault="002A5713" w:rsidP="002A5713">
      <w:pPr>
        <w:pStyle w:val="NoSpacing"/>
        <w:jc w:val="both"/>
        <w:rPr>
          <w:rFonts w:ascii="Arial" w:hAnsi="Arial" w:cs="Arial"/>
          <w:b/>
          <w:i/>
          <w:sz w:val="22"/>
          <w:szCs w:val="22"/>
        </w:rPr>
      </w:pPr>
      <w:r w:rsidRPr="00DC57A3">
        <w:rPr>
          <w:rFonts w:ascii="Arial" w:hAnsi="Arial" w:cs="Arial"/>
          <w:b/>
          <w:i/>
          <w:sz w:val="22"/>
          <w:szCs w:val="22"/>
        </w:rPr>
        <w:t>Agriculture</w:t>
      </w:r>
    </w:p>
    <w:p w14:paraId="0242B2F3" w14:textId="77777777" w:rsidR="002A5713" w:rsidRPr="00DC57A3" w:rsidRDefault="002A5713" w:rsidP="002A5713">
      <w:pPr>
        <w:pStyle w:val="NoSpacing"/>
        <w:jc w:val="both"/>
        <w:rPr>
          <w:rFonts w:ascii="Arial" w:hAnsi="Arial" w:cs="Arial"/>
          <w:b/>
          <w:i/>
          <w:sz w:val="22"/>
          <w:szCs w:val="22"/>
        </w:rPr>
      </w:pPr>
      <w:r w:rsidRPr="00DC57A3">
        <w:rPr>
          <w:rFonts w:ascii="Arial" w:hAnsi="Arial" w:cs="Arial"/>
          <w:b/>
          <w:i/>
          <w:sz w:val="22"/>
          <w:szCs w:val="22"/>
        </w:rPr>
        <w:t>Plantation</w:t>
      </w:r>
    </w:p>
    <w:p w14:paraId="53D7D4A4" w14:textId="7A2CE97C" w:rsidR="002A5713" w:rsidRPr="00DC57A3" w:rsidRDefault="002A5713" w:rsidP="002A5713">
      <w:pPr>
        <w:pStyle w:val="NoSpacing"/>
        <w:jc w:val="both"/>
        <w:rPr>
          <w:rFonts w:ascii="Arial" w:hAnsi="Arial" w:cs="Arial"/>
          <w:sz w:val="22"/>
          <w:szCs w:val="22"/>
        </w:rPr>
      </w:pPr>
      <w:r w:rsidRPr="00DC57A3">
        <w:rPr>
          <w:rFonts w:ascii="Arial" w:hAnsi="Arial" w:cs="Arial"/>
          <w:sz w:val="22"/>
          <w:szCs w:val="22"/>
        </w:rPr>
        <w:t xml:space="preserve">The largest plantation agro-industry in PNG is Oil Palm which in 2017 was all certified under the RSPO (Roundtable Sustainable Palm Oil) standards however newly emerged oil palm companies are not seeking certification. Some as mentioned in Aichi </w:t>
      </w:r>
      <w:r w:rsidR="00BB054C">
        <w:rPr>
          <w:rFonts w:ascii="Arial" w:hAnsi="Arial" w:cs="Arial"/>
          <w:sz w:val="22"/>
          <w:szCs w:val="22"/>
        </w:rPr>
        <w:t xml:space="preserve">Biodiversity </w:t>
      </w:r>
      <w:r w:rsidRPr="00DC57A3">
        <w:rPr>
          <w:rFonts w:ascii="Arial" w:hAnsi="Arial" w:cs="Arial"/>
          <w:sz w:val="22"/>
          <w:szCs w:val="22"/>
        </w:rPr>
        <w:t>Target 4 were developed under a SABL (Special Agriculture Busi</w:t>
      </w:r>
      <w:r w:rsidR="001B16E1">
        <w:rPr>
          <w:rFonts w:ascii="Arial" w:hAnsi="Arial" w:cs="Arial"/>
          <w:sz w:val="22"/>
          <w:szCs w:val="22"/>
        </w:rPr>
        <w:t xml:space="preserve">ness Lease) </w:t>
      </w:r>
      <w:r w:rsidRPr="00DC57A3">
        <w:rPr>
          <w:rFonts w:ascii="Arial" w:hAnsi="Arial" w:cs="Arial"/>
          <w:sz w:val="22"/>
          <w:szCs w:val="22"/>
        </w:rPr>
        <w:t xml:space="preserve">with a Forest Clearance Authority resulting in the clear-felling of areas of rainforest. A clear shift away from sustainability standards. </w:t>
      </w:r>
    </w:p>
    <w:p w14:paraId="1A05728C" w14:textId="77777777" w:rsidR="002A5713" w:rsidRPr="00DC57A3" w:rsidRDefault="002A5713" w:rsidP="002A5713">
      <w:pPr>
        <w:pStyle w:val="NoSpacing"/>
        <w:jc w:val="both"/>
        <w:rPr>
          <w:rFonts w:ascii="Arial" w:hAnsi="Arial" w:cs="Arial"/>
          <w:sz w:val="22"/>
          <w:szCs w:val="22"/>
        </w:rPr>
      </w:pPr>
    </w:p>
    <w:p w14:paraId="5E081C9B" w14:textId="77777777" w:rsidR="002A5713" w:rsidRPr="00DC57A3" w:rsidRDefault="002A5713" w:rsidP="002A5713">
      <w:pPr>
        <w:pStyle w:val="NoSpacing"/>
        <w:jc w:val="both"/>
        <w:rPr>
          <w:rFonts w:ascii="Arial" w:hAnsi="Arial" w:cs="Arial"/>
          <w:b/>
          <w:i/>
          <w:sz w:val="22"/>
          <w:szCs w:val="22"/>
        </w:rPr>
      </w:pPr>
      <w:r w:rsidRPr="00DC57A3">
        <w:rPr>
          <w:rFonts w:ascii="Arial" w:hAnsi="Arial" w:cs="Arial"/>
          <w:b/>
          <w:i/>
          <w:sz w:val="22"/>
          <w:szCs w:val="22"/>
        </w:rPr>
        <w:t>Subsistence/Small Holding</w:t>
      </w:r>
    </w:p>
    <w:p w14:paraId="783E458A" w14:textId="77777777" w:rsidR="002A5713" w:rsidRPr="002E3EF6" w:rsidRDefault="002A5713" w:rsidP="002A5713">
      <w:pPr>
        <w:pStyle w:val="NoSpacing"/>
        <w:jc w:val="both"/>
        <w:rPr>
          <w:rFonts w:ascii="Arial" w:hAnsi="Arial" w:cs="Arial"/>
          <w:sz w:val="22"/>
          <w:szCs w:val="22"/>
        </w:rPr>
      </w:pPr>
      <w:r w:rsidRPr="00DC57A3">
        <w:rPr>
          <w:rFonts w:ascii="Arial" w:hAnsi="Arial" w:cs="Arial"/>
          <w:sz w:val="22"/>
          <w:szCs w:val="22"/>
        </w:rPr>
        <w:t xml:space="preserve">Although </w:t>
      </w:r>
      <w:r w:rsidRPr="002E3EF6">
        <w:rPr>
          <w:rFonts w:ascii="Arial" w:hAnsi="Arial" w:cs="Arial"/>
          <w:sz w:val="22"/>
          <w:szCs w:val="22"/>
        </w:rPr>
        <w:t>the Mapping Agricultural Systems Project MASP, documented and mapped subsistence agriculture identifying 287</w:t>
      </w:r>
      <w:r w:rsidRPr="002E3EF6">
        <w:rPr>
          <w:rFonts w:ascii="Arial" w:hAnsi="Arial" w:cs="Arial"/>
          <w:color w:val="000000"/>
          <w:sz w:val="22"/>
          <w:szCs w:val="22"/>
        </w:rPr>
        <w:t xml:space="preserve"> unique food-cropping systems for the whole of PNG, </w:t>
      </w:r>
      <w:r w:rsidRPr="002E3EF6">
        <w:rPr>
          <w:rFonts w:ascii="Arial" w:hAnsi="Arial" w:cs="Arial"/>
          <w:sz w:val="22"/>
          <w:szCs w:val="22"/>
        </w:rPr>
        <w:t xml:space="preserve">this foundational work has not led to applied research at the farming system scale to make it sustainable and food production secure. </w:t>
      </w:r>
      <w:r w:rsidRPr="002E3EF6">
        <w:rPr>
          <w:rFonts w:ascii="Arial" w:hAnsi="Arial" w:cs="Arial"/>
          <w:color w:val="000000"/>
          <w:sz w:val="22"/>
          <w:szCs w:val="22"/>
        </w:rPr>
        <w:t xml:space="preserve">The results of this work was extended to include, land potential, agriculture pressure and potential, income, disadvantaged people </w:t>
      </w:r>
      <w:r w:rsidRPr="002E3EF6">
        <w:rPr>
          <w:rFonts w:ascii="Arial" w:hAnsi="Arial" w:cs="Arial"/>
          <w:sz w:val="22"/>
          <w:szCs w:val="22"/>
        </w:rPr>
        <w:t xml:space="preserve">in the </w:t>
      </w:r>
      <w:r w:rsidRPr="002E3EF6">
        <w:rPr>
          <w:rFonts w:ascii="Arial" w:hAnsi="Arial" w:cs="Arial"/>
          <w:sz w:val="22"/>
          <w:szCs w:val="22"/>
        </w:rPr>
        <w:lastRenderedPageBreak/>
        <w:t xml:space="preserve">Papua New Guinea Rural Development Handbook in 2001. A resource that was not used to its full potential. </w:t>
      </w:r>
    </w:p>
    <w:p w14:paraId="07FEBA2B" w14:textId="77777777" w:rsidR="002A5713" w:rsidRPr="002E3EF6" w:rsidRDefault="002A5713" w:rsidP="002A5713">
      <w:pPr>
        <w:pStyle w:val="NoSpacing"/>
        <w:jc w:val="both"/>
        <w:rPr>
          <w:rFonts w:ascii="Arial" w:hAnsi="Arial" w:cs="Arial"/>
          <w:sz w:val="22"/>
          <w:szCs w:val="22"/>
        </w:rPr>
      </w:pPr>
    </w:p>
    <w:p w14:paraId="5238C0FD"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 xml:space="preserve">Aquaculture </w:t>
      </w:r>
    </w:p>
    <w:p w14:paraId="66507AAE" w14:textId="77777777" w:rsidR="002A5713" w:rsidRPr="002E3EF6" w:rsidRDefault="002A5713" w:rsidP="002A5713">
      <w:pPr>
        <w:pStyle w:val="NoSpacing"/>
        <w:jc w:val="both"/>
        <w:rPr>
          <w:rFonts w:ascii="Arial" w:hAnsi="Arial" w:cs="Arial"/>
          <w:sz w:val="22"/>
          <w:szCs w:val="22"/>
        </w:rPr>
      </w:pPr>
      <w:r w:rsidRPr="002E3EF6">
        <w:rPr>
          <w:rFonts w:ascii="Arial" w:hAnsi="Arial" w:cs="Arial"/>
          <w:sz w:val="22"/>
          <w:szCs w:val="22"/>
        </w:rPr>
        <w:t xml:space="preserve">Across the country there are small pond fish farms mostly stocked with tilapia or more recently ‘super’ tilapia fish. In many places these have ‘escaped’ into nearby riverine systems where they have changed the localized ecology, often with the loss of native fish species. Agencies who have introduced these species as ‘food security’ for local village communities have not considered the environmental impacts of alien fish species. </w:t>
      </w:r>
    </w:p>
    <w:p w14:paraId="387F5E12" w14:textId="77777777" w:rsidR="002A5713" w:rsidRPr="002E3EF6" w:rsidRDefault="002A5713" w:rsidP="002A5713">
      <w:pPr>
        <w:pStyle w:val="NoSpacing"/>
        <w:jc w:val="both"/>
        <w:rPr>
          <w:rFonts w:ascii="Arial" w:hAnsi="Arial" w:cs="Arial"/>
          <w:sz w:val="22"/>
          <w:szCs w:val="22"/>
        </w:rPr>
      </w:pPr>
    </w:p>
    <w:p w14:paraId="0948B1DB" w14:textId="77777777" w:rsidR="002A5713" w:rsidRPr="002E3EF6" w:rsidRDefault="002A5713" w:rsidP="002A5713">
      <w:pPr>
        <w:pStyle w:val="NoSpacing"/>
        <w:jc w:val="both"/>
        <w:rPr>
          <w:rFonts w:ascii="Arial" w:hAnsi="Arial" w:cs="Arial"/>
          <w:b/>
          <w:i/>
          <w:sz w:val="22"/>
          <w:szCs w:val="22"/>
        </w:rPr>
      </w:pPr>
      <w:r w:rsidRPr="002E3EF6">
        <w:rPr>
          <w:rFonts w:ascii="Arial" w:hAnsi="Arial" w:cs="Arial"/>
          <w:b/>
          <w:i/>
          <w:sz w:val="22"/>
          <w:szCs w:val="22"/>
        </w:rPr>
        <w:t xml:space="preserve">Forestry </w:t>
      </w:r>
    </w:p>
    <w:p w14:paraId="44DBE5D1" w14:textId="77777777" w:rsidR="002A5713" w:rsidRDefault="002A5713" w:rsidP="002A5713">
      <w:pPr>
        <w:pStyle w:val="NoSpacing"/>
        <w:jc w:val="both"/>
        <w:rPr>
          <w:rFonts w:ascii="Arial" w:hAnsi="Arial" w:cs="Arial"/>
          <w:sz w:val="22"/>
          <w:szCs w:val="22"/>
        </w:rPr>
      </w:pPr>
      <w:r w:rsidRPr="002E3EF6">
        <w:rPr>
          <w:rFonts w:ascii="Arial" w:hAnsi="Arial" w:cs="Arial"/>
          <w:sz w:val="22"/>
          <w:szCs w:val="22"/>
        </w:rPr>
        <w:t xml:space="preserve">The PNG Forest Authority with the Department of Environment and Conservation (now CEPA) developed and put in place a </w:t>
      </w:r>
      <w:r w:rsidRPr="002E3EF6">
        <w:rPr>
          <w:rFonts w:ascii="Arial" w:hAnsi="Arial" w:cs="Arial"/>
          <w:i/>
          <w:sz w:val="22"/>
          <w:szCs w:val="22"/>
        </w:rPr>
        <w:t>Logging Code of Practice</w:t>
      </w:r>
      <w:r w:rsidRPr="002E3EF6">
        <w:rPr>
          <w:rFonts w:ascii="Arial" w:hAnsi="Arial" w:cs="Arial"/>
          <w:sz w:val="22"/>
          <w:szCs w:val="22"/>
        </w:rPr>
        <w:t xml:space="preserve"> (1996). Despite having clear environmental guidelines these have not been conveyed in education programs with landowners where logging is taking place. There is a mixed level of implementation by logging companies and limited compliance monitoring by the Forest Authority. </w:t>
      </w:r>
    </w:p>
    <w:p w14:paraId="485CFF53" w14:textId="77777777" w:rsidR="00F34A30" w:rsidRDefault="00F34A30" w:rsidP="002A5713">
      <w:pPr>
        <w:pStyle w:val="NoSpacing"/>
        <w:jc w:val="both"/>
        <w:rPr>
          <w:rFonts w:ascii="Arial" w:hAnsi="Arial" w:cs="Arial"/>
          <w:sz w:val="22"/>
          <w:szCs w:val="22"/>
        </w:rPr>
      </w:pPr>
    </w:p>
    <w:p w14:paraId="4B73E4A8" w14:textId="4E8769BB" w:rsidR="00F34A30" w:rsidRPr="00F34A30" w:rsidRDefault="00F34A30" w:rsidP="00F34A30">
      <w:pPr>
        <w:jc w:val="both"/>
        <w:rPr>
          <w:rFonts w:ascii="Arial" w:eastAsia="Times New Roman" w:hAnsi="Arial" w:cs="Times New Roman"/>
          <w:sz w:val="22"/>
          <w:szCs w:val="22"/>
        </w:rPr>
      </w:pPr>
      <w:r w:rsidRPr="00F34A30">
        <w:rPr>
          <w:rFonts w:ascii="Arial" w:hAnsi="Arial" w:cs="Arial"/>
          <w:sz w:val="22"/>
          <w:szCs w:val="22"/>
        </w:rPr>
        <w:t>In 2008 the PNG Minister for Forests</w:t>
      </w:r>
      <w:r w:rsidR="003B688D">
        <w:rPr>
          <w:rFonts w:ascii="Arial" w:hAnsi="Arial" w:cs="Arial"/>
          <w:sz w:val="22"/>
          <w:szCs w:val="22"/>
        </w:rPr>
        <w:t>, Namah</w:t>
      </w:r>
      <w:r w:rsidRPr="00F34A30">
        <w:rPr>
          <w:rFonts w:ascii="Arial" w:hAnsi="Arial" w:cs="Arial"/>
          <w:sz w:val="22"/>
          <w:szCs w:val="22"/>
        </w:rPr>
        <w:t xml:space="preserve"> said round lo</w:t>
      </w:r>
      <w:r w:rsidR="00F1113A">
        <w:rPr>
          <w:rFonts w:ascii="Arial" w:hAnsi="Arial" w:cs="Arial"/>
          <w:sz w:val="22"/>
          <w:szCs w:val="22"/>
        </w:rPr>
        <w:t>g exports would be phased out by</w:t>
      </w:r>
      <w:r w:rsidRPr="00F34A30">
        <w:rPr>
          <w:rFonts w:ascii="Arial" w:hAnsi="Arial" w:cs="Arial"/>
          <w:sz w:val="22"/>
          <w:szCs w:val="22"/>
        </w:rPr>
        <w:t xml:space="preserve"> 2010. </w:t>
      </w:r>
      <w:r w:rsidRPr="00F34A30">
        <w:rPr>
          <w:rFonts w:ascii="Arial" w:eastAsia="Times New Roman" w:hAnsi="Arial" w:cs="Times New Roman"/>
          <w:sz w:val="22"/>
          <w:szCs w:val="22"/>
          <w:shd w:val="clear" w:color="auto" w:fill="FFFFFF"/>
        </w:rPr>
        <w:t>However according to ITTO (2017) Papua New Guinea produced in 2015 about 4.1 million m</w:t>
      </w:r>
      <w:r w:rsidRPr="00F34A30">
        <w:rPr>
          <w:rFonts w:ascii="Arial" w:eastAsia="Times New Roman" w:hAnsi="Arial" w:cs="Times New Roman"/>
          <w:sz w:val="22"/>
          <w:szCs w:val="22"/>
          <w:shd w:val="clear" w:color="auto" w:fill="FFFFFF"/>
          <w:vertAlign w:val="superscript"/>
        </w:rPr>
        <w:t>3</w:t>
      </w:r>
      <w:r w:rsidRPr="00F34A30">
        <w:rPr>
          <w:rFonts w:ascii="Arial" w:eastAsia="Times New Roman" w:hAnsi="Arial" w:cs="Times New Roman"/>
          <w:sz w:val="22"/>
          <w:szCs w:val="22"/>
          <w:shd w:val="clear" w:color="auto" w:fill="FFFFFF"/>
        </w:rPr>
        <w:t> of logs, of which 89% was exported as round logs, 85% of which in 2017 were exported to China.</w:t>
      </w:r>
      <w:r w:rsidR="00F1113A">
        <w:rPr>
          <w:rFonts w:ascii="Arial" w:eastAsia="Times New Roman" w:hAnsi="Arial" w:cs="Times New Roman"/>
          <w:sz w:val="22"/>
          <w:szCs w:val="22"/>
          <w:shd w:val="clear" w:color="auto" w:fill="FFFFFF"/>
        </w:rPr>
        <w:t xml:space="preserve"> In</w:t>
      </w:r>
      <w:r w:rsidRPr="00F34A30">
        <w:rPr>
          <w:rFonts w:ascii="Arial" w:eastAsia="Times New Roman" w:hAnsi="Arial" w:cs="Times New Roman"/>
          <w:sz w:val="22"/>
          <w:szCs w:val="22"/>
          <w:shd w:val="clear" w:color="auto" w:fill="FFFFFF"/>
        </w:rPr>
        <w:t xml:space="preserve"> 2018 the PNG Prime Minister </w:t>
      </w:r>
      <w:r w:rsidR="003B688D">
        <w:rPr>
          <w:rFonts w:ascii="Arial" w:eastAsia="Times New Roman" w:hAnsi="Arial" w:cs="Times New Roman"/>
          <w:sz w:val="22"/>
          <w:szCs w:val="22"/>
          <w:shd w:val="clear" w:color="auto" w:fill="FFFFFF"/>
        </w:rPr>
        <w:t xml:space="preserve">O’Niel, </w:t>
      </w:r>
      <w:r w:rsidRPr="00F34A30">
        <w:rPr>
          <w:rFonts w:ascii="Arial" w:eastAsia="Times New Roman" w:hAnsi="Arial" w:cs="Times New Roman"/>
          <w:sz w:val="22"/>
          <w:szCs w:val="22"/>
          <w:shd w:val="clear" w:color="auto" w:fill="FFFFFF"/>
        </w:rPr>
        <w:t xml:space="preserve">said that round log exports would be banned from 2020. </w:t>
      </w:r>
      <w:r>
        <w:rPr>
          <w:rFonts w:ascii="Arial" w:eastAsia="Times New Roman" w:hAnsi="Arial" w:cs="Times New Roman"/>
          <w:sz w:val="22"/>
          <w:szCs w:val="22"/>
          <w:shd w:val="clear" w:color="auto" w:fill="FFFFFF"/>
        </w:rPr>
        <w:t xml:space="preserve">A definitive decision is need by the government. </w:t>
      </w:r>
    </w:p>
    <w:p w14:paraId="430C52CD" w14:textId="77777777" w:rsidR="002A5713" w:rsidRPr="00F34A30" w:rsidRDefault="002A5713" w:rsidP="00F34A30">
      <w:pPr>
        <w:pStyle w:val="NoSpacing"/>
        <w:jc w:val="both"/>
        <w:rPr>
          <w:rFonts w:ascii="Arial" w:hAnsi="Arial" w:cs="Arial"/>
          <w:sz w:val="22"/>
          <w:szCs w:val="22"/>
        </w:rPr>
      </w:pPr>
    </w:p>
    <w:p w14:paraId="4AD14E13" w14:textId="77777777" w:rsidR="002A5713" w:rsidRPr="00DC57A3" w:rsidRDefault="002A5713" w:rsidP="002A5713">
      <w:pPr>
        <w:pStyle w:val="NoSpacing"/>
        <w:jc w:val="both"/>
        <w:rPr>
          <w:rFonts w:ascii="Arial" w:hAnsi="Arial" w:cs="Arial"/>
          <w:sz w:val="22"/>
          <w:szCs w:val="22"/>
        </w:rPr>
      </w:pPr>
      <w:r w:rsidRPr="00DC57A3">
        <w:rPr>
          <w:rFonts w:ascii="Arial" w:hAnsi="Arial" w:cs="Arial"/>
          <w:sz w:val="22"/>
          <w:szCs w:val="22"/>
        </w:rPr>
        <w:t xml:space="preserve">There are few landowners who have taken on plantation forestry or reforestation as a cash income opportunity apart from the fast turnaround species of balsa which requires a clearly determined market. </w:t>
      </w:r>
    </w:p>
    <w:p w14:paraId="5AAD134E" w14:textId="77777777" w:rsidR="002A5713" w:rsidRPr="00DC57A3" w:rsidRDefault="002A5713" w:rsidP="002A5713">
      <w:pPr>
        <w:pStyle w:val="NoSpacing"/>
        <w:jc w:val="both"/>
        <w:rPr>
          <w:rFonts w:ascii="Arial" w:hAnsi="Arial" w:cs="Arial"/>
          <w:sz w:val="22"/>
          <w:szCs w:val="22"/>
        </w:rPr>
      </w:pPr>
    </w:p>
    <w:p w14:paraId="3CCA8076" w14:textId="65FAA1F8" w:rsidR="002A5713" w:rsidRPr="00DC57A3" w:rsidRDefault="002A5713" w:rsidP="002A5713">
      <w:pPr>
        <w:pStyle w:val="NoSpacing"/>
        <w:jc w:val="both"/>
        <w:rPr>
          <w:rFonts w:ascii="Arial" w:hAnsi="Arial" w:cs="Arial"/>
          <w:b/>
          <w:sz w:val="22"/>
          <w:szCs w:val="22"/>
        </w:rPr>
      </w:pPr>
      <w:r w:rsidRPr="00DC57A3">
        <w:rPr>
          <w:rFonts w:ascii="Arial" w:hAnsi="Arial" w:cs="Arial"/>
          <w:b/>
          <w:sz w:val="22"/>
          <w:szCs w:val="22"/>
        </w:rPr>
        <w:t>Moving forward</w:t>
      </w:r>
    </w:p>
    <w:p w14:paraId="380503E7" w14:textId="77777777" w:rsidR="002A5713" w:rsidRPr="00DC57A3" w:rsidRDefault="002A5713" w:rsidP="002A5713">
      <w:pPr>
        <w:pStyle w:val="NoSpacing"/>
        <w:jc w:val="both"/>
        <w:rPr>
          <w:rFonts w:ascii="Arial" w:hAnsi="Arial" w:cs="Arial"/>
          <w:b/>
          <w:i/>
          <w:sz w:val="22"/>
          <w:szCs w:val="22"/>
        </w:rPr>
      </w:pPr>
      <w:r w:rsidRPr="00DC57A3">
        <w:rPr>
          <w:rFonts w:ascii="Arial" w:hAnsi="Arial" w:cs="Arial"/>
          <w:b/>
          <w:i/>
          <w:sz w:val="22"/>
          <w:szCs w:val="22"/>
        </w:rPr>
        <w:t xml:space="preserve">Agriculture </w:t>
      </w:r>
    </w:p>
    <w:p w14:paraId="337382D8" w14:textId="77777777" w:rsidR="002A5713" w:rsidRPr="002E3EF6" w:rsidRDefault="002A5713" w:rsidP="002A5713">
      <w:pPr>
        <w:pStyle w:val="NoSpacing"/>
        <w:jc w:val="both"/>
        <w:rPr>
          <w:rFonts w:ascii="Arial" w:hAnsi="Arial" w:cs="Arial"/>
          <w:color w:val="000000"/>
          <w:sz w:val="22"/>
          <w:szCs w:val="22"/>
        </w:rPr>
      </w:pPr>
      <w:r w:rsidRPr="002E3EF6">
        <w:rPr>
          <w:rFonts w:ascii="Arial" w:hAnsi="Arial" w:cs="Arial"/>
          <w:color w:val="00000A"/>
          <w:sz w:val="22"/>
          <w:szCs w:val="22"/>
        </w:rPr>
        <w:t xml:space="preserve">The potential for coffee/cocoa certification in Papua New Guinea is much higher than its current level of production (currently below 10% for each commodity). </w:t>
      </w:r>
      <w:r w:rsidRPr="002E3EF6">
        <w:rPr>
          <w:rFonts w:ascii="Arial" w:hAnsi="Arial" w:cs="Arial"/>
          <w:sz w:val="22"/>
          <w:szCs w:val="22"/>
        </w:rPr>
        <w:t xml:space="preserve">There is an opportunity to improve the current low capacity among smallholders and government to address certification with support in training, farmer organisation and market access. </w:t>
      </w:r>
    </w:p>
    <w:p w14:paraId="716F6EB5" w14:textId="77777777" w:rsidR="002A5713" w:rsidRPr="002E3EF6" w:rsidRDefault="002A5713" w:rsidP="002A5713">
      <w:pPr>
        <w:pStyle w:val="NoSpacing"/>
        <w:jc w:val="both"/>
        <w:rPr>
          <w:rFonts w:ascii="Arial" w:hAnsi="Arial" w:cs="Arial"/>
          <w:color w:val="000000"/>
          <w:sz w:val="22"/>
          <w:szCs w:val="22"/>
        </w:rPr>
      </w:pPr>
    </w:p>
    <w:p w14:paraId="5AF71894" w14:textId="77777777" w:rsidR="002A5713" w:rsidRPr="00DC57A3" w:rsidRDefault="002A5713" w:rsidP="002A5713">
      <w:pPr>
        <w:pStyle w:val="NoSpacing"/>
        <w:jc w:val="both"/>
        <w:rPr>
          <w:rFonts w:ascii="Arial" w:hAnsi="Arial" w:cs="Arial"/>
          <w:sz w:val="22"/>
          <w:szCs w:val="22"/>
        </w:rPr>
      </w:pPr>
      <w:r w:rsidRPr="002E3EF6">
        <w:rPr>
          <w:rFonts w:ascii="Arial" w:hAnsi="Arial" w:cs="Arial"/>
          <w:sz w:val="22"/>
          <w:szCs w:val="22"/>
        </w:rPr>
        <w:t xml:space="preserve">With the trend in PNG of new oil-palm developments away from RSPO certification there is a need to establish a multi-stakeholder palm oil platform (PNGPoP) that looks at; </w:t>
      </w:r>
      <w:r w:rsidRPr="002E3EF6">
        <w:rPr>
          <w:rFonts w:ascii="Arial" w:hAnsi="Arial" w:cs="Arial"/>
          <w:color w:val="000000"/>
          <w:sz w:val="22"/>
          <w:szCs w:val="22"/>
        </w:rPr>
        <w:t xml:space="preserve">developing a </w:t>
      </w:r>
      <w:r w:rsidRPr="002E3EF6">
        <w:rPr>
          <w:rFonts w:ascii="Arial" w:hAnsi="Arial" w:cs="Arial"/>
          <w:sz w:val="22"/>
          <w:szCs w:val="22"/>
        </w:rPr>
        <w:t xml:space="preserve">multi-stakeholder national action plan for the long-term sustainability of palm oil, that </w:t>
      </w:r>
      <w:r w:rsidRPr="002E3EF6">
        <w:rPr>
          <w:rFonts w:ascii="Arial" w:hAnsi="Arial" w:cs="Arial"/>
          <w:color w:val="000000"/>
          <w:sz w:val="22"/>
          <w:szCs w:val="22"/>
        </w:rPr>
        <w:t>m</w:t>
      </w:r>
      <w:r w:rsidRPr="002E3EF6">
        <w:rPr>
          <w:rFonts w:ascii="Arial" w:hAnsi="Arial" w:cs="Arial"/>
          <w:sz w:val="22"/>
          <w:szCs w:val="22"/>
        </w:rPr>
        <w:t xml:space="preserve">onitors and adapts actions that address the root causes limiting the sustainability of the PNG palm oil sector and informs government policy that ensures a strong and coherent legal framework for </w:t>
      </w:r>
      <w:r w:rsidRPr="00DC57A3">
        <w:rPr>
          <w:rFonts w:ascii="Arial" w:hAnsi="Arial" w:cs="Arial"/>
          <w:sz w:val="22"/>
          <w:szCs w:val="22"/>
        </w:rPr>
        <w:t xml:space="preserve">the sustainability of PNG palm oil. </w:t>
      </w:r>
    </w:p>
    <w:p w14:paraId="5476C54C" w14:textId="77777777" w:rsidR="002A5713" w:rsidRPr="00DC57A3" w:rsidRDefault="002A5713" w:rsidP="002A5713">
      <w:pPr>
        <w:pStyle w:val="NoSpacing"/>
        <w:jc w:val="both"/>
        <w:rPr>
          <w:rFonts w:ascii="Arial" w:hAnsi="Arial" w:cs="Arial"/>
          <w:sz w:val="22"/>
          <w:szCs w:val="22"/>
        </w:rPr>
      </w:pPr>
    </w:p>
    <w:p w14:paraId="6B7BE526" w14:textId="77777777" w:rsidR="002A5713" w:rsidRPr="00DC57A3" w:rsidRDefault="002A5713" w:rsidP="002A5713">
      <w:pPr>
        <w:pStyle w:val="NoSpacing"/>
        <w:jc w:val="both"/>
        <w:rPr>
          <w:rFonts w:ascii="Arial" w:hAnsi="Arial" w:cs="Arial"/>
          <w:sz w:val="22"/>
          <w:szCs w:val="22"/>
        </w:rPr>
      </w:pPr>
      <w:r w:rsidRPr="00DC57A3">
        <w:rPr>
          <w:rFonts w:ascii="Arial" w:hAnsi="Arial" w:cs="Arial"/>
          <w:sz w:val="22"/>
          <w:szCs w:val="22"/>
        </w:rPr>
        <w:t xml:space="preserve">There is no systematic ongoing Farming System research and extension occurring at this time however there are some individual examples of recording of traditional agriculture and agronomic practices that are important examples of experiential ‘science’ by NARI. This could become the basis of recording such knowledge across all farming systems and languages that would constitute an incredible body of knowledge locally in language and nationally when also documented in English. Also where additional resources have been introduced such as food crop species/varieties these have often had rapid uptake by farmers where their value is apparent.  </w:t>
      </w:r>
    </w:p>
    <w:p w14:paraId="0B12DC44" w14:textId="77777777" w:rsidR="002A5713" w:rsidRPr="00DC57A3" w:rsidRDefault="002A5713" w:rsidP="002A5713">
      <w:pPr>
        <w:pStyle w:val="NoSpacing"/>
        <w:jc w:val="both"/>
        <w:rPr>
          <w:rFonts w:ascii="Arial" w:hAnsi="Arial" w:cs="Arial"/>
          <w:sz w:val="22"/>
          <w:szCs w:val="22"/>
        </w:rPr>
      </w:pPr>
    </w:p>
    <w:p w14:paraId="5C96E7A5" w14:textId="5B248175" w:rsidR="002A5713" w:rsidRPr="00127C08" w:rsidRDefault="002A5713" w:rsidP="002A5713">
      <w:pPr>
        <w:pStyle w:val="NoSpacing"/>
        <w:jc w:val="both"/>
        <w:rPr>
          <w:rFonts w:ascii="Arial" w:hAnsi="Arial" w:cs="Arial"/>
          <w:bCs/>
          <w:sz w:val="22"/>
          <w:szCs w:val="22"/>
        </w:rPr>
      </w:pPr>
      <w:r w:rsidRPr="00127C08">
        <w:rPr>
          <w:rFonts w:ascii="Arial" w:hAnsi="Arial" w:cs="Arial"/>
          <w:b/>
          <w:bCs/>
          <w:sz w:val="22"/>
          <w:szCs w:val="22"/>
        </w:rPr>
        <w:t>Sustainable Development Goals</w:t>
      </w:r>
    </w:p>
    <w:p w14:paraId="011C5FA6"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noProof/>
          <w:sz w:val="22"/>
          <w:szCs w:val="22"/>
          <w:lang w:val="en-AU" w:eastAsia="en-AU"/>
        </w:rPr>
        <w:drawing>
          <wp:anchor distT="0" distB="0" distL="114300" distR="114300" simplePos="0" relativeHeight="251702272" behindDoc="1" locked="0" layoutInCell="1" allowOverlap="1" wp14:anchorId="2CDF958E" wp14:editId="18793D55">
            <wp:simplePos x="0" y="0"/>
            <wp:positionH relativeFrom="column">
              <wp:posOffset>-2689</wp:posOffset>
            </wp:positionH>
            <wp:positionV relativeFrom="paragraph">
              <wp:posOffset>3138</wp:posOffset>
            </wp:positionV>
            <wp:extent cx="635045" cy="622300"/>
            <wp:effectExtent l="0" t="0" r="0" b="6350"/>
            <wp:wrapTight wrapText="bothSides">
              <wp:wrapPolygon edited="0">
                <wp:start x="0" y="0"/>
                <wp:lineTo x="0" y="21159"/>
                <wp:lineTo x="20736" y="21159"/>
                <wp:lineTo x="20736" y="0"/>
                <wp:lineTo x="0" y="0"/>
              </wp:wrapPolygon>
            </wp:wrapTight>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635045"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EF6">
        <w:rPr>
          <w:rFonts w:ascii="Arial" w:hAnsi="Arial" w:cs="Arial"/>
          <w:bCs/>
          <w:snapToGrid w:val="0"/>
          <w:kern w:val="22"/>
          <w:sz w:val="22"/>
          <w:szCs w:val="22"/>
        </w:rPr>
        <w:t xml:space="preserve">1.4 Women in fisheries and women in agriculture are being more promoted however despite their role as major labour in these forces of production are still rarely given opportunity of greater management from what they produce. </w:t>
      </w:r>
    </w:p>
    <w:p w14:paraId="388E1BCD"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bCs/>
          <w:snapToGrid w:val="0"/>
          <w:kern w:val="22"/>
          <w:sz w:val="22"/>
          <w:szCs w:val="22"/>
        </w:rPr>
        <w:t xml:space="preserve">1.5 Within the country’s majority in rural subsistence agriculture the vulnerable </w:t>
      </w:r>
      <w:r w:rsidRPr="002E3EF6">
        <w:rPr>
          <w:rFonts w:ascii="Arial" w:hAnsi="Arial" w:cs="Arial"/>
          <w:bCs/>
          <w:snapToGrid w:val="0"/>
          <w:kern w:val="22"/>
          <w:sz w:val="22"/>
          <w:szCs w:val="22"/>
        </w:rPr>
        <w:lastRenderedPageBreak/>
        <w:t xml:space="preserve">remain so through a lack of awareness and empowerment. </w:t>
      </w:r>
    </w:p>
    <w:p w14:paraId="3ECD5FAA" w14:textId="77777777" w:rsidR="002A5713" w:rsidRPr="002E3EF6" w:rsidRDefault="002A5713" w:rsidP="00127C08">
      <w:pPr>
        <w:ind w:left="1134"/>
        <w:jc w:val="both"/>
        <w:rPr>
          <w:rFonts w:ascii="Arial" w:hAnsi="Arial" w:cs="Arial"/>
          <w:bCs/>
          <w:snapToGrid w:val="0"/>
          <w:kern w:val="22"/>
          <w:sz w:val="22"/>
          <w:szCs w:val="22"/>
        </w:rPr>
      </w:pPr>
    </w:p>
    <w:p w14:paraId="67DBDA0B"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noProof/>
          <w:sz w:val="22"/>
          <w:szCs w:val="22"/>
          <w:lang w:val="en-AU" w:eastAsia="en-AU"/>
        </w:rPr>
        <w:drawing>
          <wp:anchor distT="0" distB="0" distL="114300" distR="114300" simplePos="0" relativeHeight="251696128" behindDoc="0" locked="0" layoutInCell="1" allowOverlap="1" wp14:anchorId="7E32AA0F" wp14:editId="78B30CE3">
            <wp:simplePos x="0" y="0"/>
            <wp:positionH relativeFrom="margin">
              <wp:posOffset>-19050</wp:posOffset>
            </wp:positionH>
            <wp:positionV relativeFrom="paragraph">
              <wp:posOffset>149</wp:posOffset>
            </wp:positionV>
            <wp:extent cx="622300" cy="621030"/>
            <wp:effectExtent l="0" t="0" r="6350" b="762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6223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EF6">
        <w:rPr>
          <w:rFonts w:ascii="Arial" w:hAnsi="Arial" w:cs="Arial"/>
          <w:bCs/>
          <w:snapToGrid w:val="0"/>
          <w:kern w:val="22"/>
          <w:sz w:val="22"/>
          <w:szCs w:val="22"/>
        </w:rPr>
        <w:t xml:space="preserve">2.1 Maintaining a reliable consistent food supply in rural PNG becoming more difficult due to the unpredictability of weather due to climate change and the loss of ecological resilience due to this and pressures from a population that doubles every 30 years. </w:t>
      </w:r>
    </w:p>
    <w:p w14:paraId="7848B74D"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bCs/>
          <w:snapToGrid w:val="0"/>
          <w:kern w:val="22"/>
          <w:sz w:val="22"/>
          <w:szCs w:val="22"/>
        </w:rPr>
        <w:t xml:space="preserve">2.2 Stunting is a major health issue in PNG that is now becoming better known. As a result measures by the IFF in collaboration with agriculture agencies is working to address this. </w:t>
      </w:r>
    </w:p>
    <w:p w14:paraId="18AD06FA"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bCs/>
          <w:snapToGrid w:val="0"/>
          <w:kern w:val="22"/>
          <w:sz w:val="22"/>
          <w:szCs w:val="22"/>
        </w:rPr>
        <w:t>2.4 Despite the country’s farming systems being known for the last 20 years this has not led to progressive applied Farming System research to improve these. The links between research and subsistence farmers needs remains poor.</w:t>
      </w:r>
    </w:p>
    <w:p w14:paraId="40F15DFE" w14:textId="77777777" w:rsidR="002A5713" w:rsidRPr="002E3EF6" w:rsidRDefault="002A5713" w:rsidP="00127C08">
      <w:pPr>
        <w:ind w:left="1134"/>
        <w:jc w:val="both"/>
        <w:rPr>
          <w:rFonts w:ascii="Arial" w:hAnsi="Arial" w:cs="Arial"/>
          <w:bCs/>
          <w:snapToGrid w:val="0"/>
          <w:kern w:val="22"/>
          <w:sz w:val="22"/>
          <w:szCs w:val="22"/>
        </w:rPr>
      </w:pPr>
    </w:p>
    <w:p w14:paraId="06AFA375"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noProof/>
          <w:sz w:val="22"/>
          <w:szCs w:val="22"/>
          <w:lang w:val="en-AU" w:eastAsia="en-AU"/>
        </w:rPr>
        <w:drawing>
          <wp:anchor distT="0" distB="0" distL="114300" distR="114300" simplePos="0" relativeHeight="251697152" behindDoc="1" locked="0" layoutInCell="1" allowOverlap="1" wp14:anchorId="08026205" wp14:editId="5E770F8A">
            <wp:simplePos x="0" y="0"/>
            <wp:positionH relativeFrom="margin">
              <wp:align>left</wp:align>
            </wp:positionH>
            <wp:positionV relativeFrom="paragraph">
              <wp:posOffset>13335</wp:posOffset>
            </wp:positionV>
            <wp:extent cx="614680" cy="576580"/>
            <wp:effectExtent l="0" t="0" r="0" b="0"/>
            <wp:wrapTight wrapText="bothSides">
              <wp:wrapPolygon edited="0">
                <wp:start x="0" y="0"/>
                <wp:lineTo x="0" y="20696"/>
                <wp:lineTo x="20752" y="20696"/>
                <wp:lineTo x="20752" y="0"/>
                <wp:lineTo x="0" y="0"/>
              </wp:wrapPolygon>
            </wp:wrapTight>
            <wp:docPr id="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cstate="print">
                      <a:extLst>
                        <a:ext uri="{28A0092B-C50C-407E-A947-70E740481C1C}">
                          <a14:useLocalDpi xmlns:a14="http://schemas.microsoft.com/office/drawing/2010/main"/>
                        </a:ext>
                      </a:extLst>
                    </a:blip>
                    <a:srcRect/>
                    <a:stretch>
                      <a:fillRect/>
                    </a:stretch>
                  </pic:blipFill>
                  <pic:spPr bwMode="auto">
                    <a:xfrm>
                      <a:off x="0" y="0"/>
                      <a:ext cx="614680" cy="576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EF6">
        <w:rPr>
          <w:rFonts w:ascii="Arial" w:hAnsi="Arial" w:cs="Arial"/>
          <w:bCs/>
          <w:snapToGrid w:val="0"/>
          <w:kern w:val="22"/>
          <w:sz w:val="22"/>
          <w:szCs w:val="22"/>
        </w:rPr>
        <w:t xml:space="preserve">7.1 Small solar systems have become more affordable and as a result a greater amount of household lighting is from photovoltaic systems. In some areas mini-hydro systems have been put in place however the greater potential for this energy source has not yet been realised. </w:t>
      </w:r>
    </w:p>
    <w:p w14:paraId="1B1E6C3D" w14:textId="77777777" w:rsidR="002A5713" w:rsidRPr="002E3EF6" w:rsidRDefault="002A5713" w:rsidP="00127C08">
      <w:pPr>
        <w:ind w:left="1134"/>
        <w:jc w:val="both"/>
        <w:rPr>
          <w:rFonts w:ascii="Arial" w:hAnsi="Arial" w:cs="Arial"/>
          <w:bCs/>
          <w:snapToGrid w:val="0"/>
          <w:kern w:val="22"/>
          <w:sz w:val="22"/>
          <w:szCs w:val="22"/>
        </w:rPr>
      </w:pPr>
    </w:p>
    <w:p w14:paraId="792B247E"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noProof/>
          <w:sz w:val="22"/>
          <w:szCs w:val="22"/>
          <w:lang w:val="en-AU" w:eastAsia="en-AU"/>
        </w:rPr>
        <w:drawing>
          <wp:anchor distT="0" distB="0" distL="114300" distR="114300" simplePos="0" relativeHeight="251698176" behindDoc="1" locked="0" layoutInCell="1" allowOverlap="1" wp14:anchorId="189C040A" wp14:editId="3453C47B">
            <wp:simplePos x="0" y="0"/>
            <wp:positionH relativeFrom="margin">
              <wp:align>left</wp:align>
            </wp:positionH>
            <wp:positionV relativeFrom="paragraph">
              <wp:posOffset>10160</wp:posOffset>
            </wp:positionV>
            <wp:extent cx="612140" cy="614045"/>
            <wp:effectExtent l="0" t="0" r="0" b="0"/>
            <wp:wrapTight wrapText="bothSides">
              <wp:wrapPolygon edited="0">
                <wp:start x="0" y="0"/>
                <wp:lineTo x="0" y="20774"/>
                <wp:lineTo x="20838" y="20774"/>
                <wp:lineTo x="20838" y="0"/>
                <wp:lineTo x="0" y="0"/>
              </wp:wrapPolygon>
            </wp:wrapTight>
            <wp:docPr id="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612140" cy="61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EF6">
        <w:rPr>
          <w:rFonts w:ascii="Arial" w:hAnsi="Arial" w:cs="Arial"/>
          <w:bCs/>
          <w:snapToGrid w:val="0"/>
          <w:kern w:val="22"/>
          <w:sz w:val="22"/>
          <w:szCs w:val="22"/>
        </w:rPr>
        <w:t xml:space="preserve">8.4 Papua New Guinea’s macro-economic income remains heavily reliant on the extractive sector. Though the value of the subsistence sector is beginning to be realised and a sustainable development strategy is in place this has not yet been realised in sustainable use and production at any scale </w:t>
      </w:r>
    </w:p>
    <w:p w14:paraId="0723E8CB"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noProof/>
          <w:sz w:val="22"/>
          <w:szCs w:val="22"/>
          <w:lang w:val="en-AU" w:eastAsia="en-AU"/>
        </w:rPr>
        <w:drawing>
          <wp:anchor distT="0" distB="0" distL="114300" distR="114300" simplePos="0" relativeHeight="251699200" behindDoc="1" locked="0" layoutInCell="1" allowOverlap="1" wp14:anchorId="0CA57C27" wp14:editId="43989300">
            <wp:simplePos x="0" y="0"/>
            <wp:positionH relativeFrom="column">
              <wp:posOffset>-3175</wp:posOffset>
            </wp:positionH>
            <wp:positionV relativeFrom="paragraph">
              <wp:posOffset>37502</wp:posOffset>
            </wp:positionV>
            <wp:extent cx="603250" cy="603250"/>
            <wp:effectExtent l="0" t="0" r="6350" b="6350"/>
            <wp:wrapTight wrapText="bothSides">
              <wp:wrapPolygon edited="0">
                <wp:start x="0" y="0"/>
                <wp:lineTo x="0" y="21145"/>
                <wp:lineTo x="21145" y="21145"/>
                <wp:lineTo x="21145" y="0"/>
                <wp:lineTo x="0" y="0"/>
              </wp:wrapPolygon>
            </wp:wrapTight>
            <wp:docPr id="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03250" cy="60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66055"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bCs/>
          <w:snapToGrid w:val="0"/>
          <w:kern w:val="22"/>
          <w:sz w:val="22"/>
          <w:szCs w:val="22"/>
        </w:rPr>
        <w:t xml:space="preserve">12.2 Natural resources are impacted by an increasing population and climate change making sustainable use a challenge. </w:t>
      </w:r>
    </w:p>
    <w:p w14:paraId="14CA5348" w14:textId="77777777" w:rsidR="002A5713" w:rsidRPr="002E3EF6" w:rsidRDefault="002A5713" w:rsidP="00127C08">
      <w:pPr>
        <w:ind w:left="1134"/>
        <w:jc w:val="both"/>
        <w:rPr>
          <w:rFonts w:ascii="Arial" w:hAnsi="Arial" w:cs="Arial"/>
          <w:bCs/>
          <w:snapToGrid w:val="0"/>
          <w:kern w:val="22"/>
          <w:sz w:val="22"/>
          <w:szCs w:val="22"/>
        </w:rPr>
      </w:pPr>
    </w:p>
    <w:p w14:paraId="30E99FB0" w14:textId="77777777" w:rsidR="002A5713" w:rsidRPr="002E3EF6" w:rsidRDefault="002A5713" w:rsidP="00127C08">
      <w:pPr>
        <w:ind w:left="1134"/>
        <w:jc w:val="both"/>
        <w:rPr>
          <w:rFonts w:ascii="Arial" w:hAnsi="Arial" w:cs="Arial"/>
          <w:bCs/>
          <w:snapToGrid w:val="0"/>
          <w:kern w:val="22"/>
          <w:sz w:val="22"/>
          <w:szCs w:val="22"/>
        </w:rPr>
      </w:pPr>
    </w:p>
    <w:p w14:paraId="0D9FF510" w14:textId="77777777" w:rsidR="002A5713" w:rsidRPr="002E3EF6" w:rsidRDefault="002A5713" w:rsidP="00127C08">
      <w:pPr>
        <w:pStyle w:val="NoSpacing"/>
        <w:ind w:left="1134"/>
        <w:jc w:val="both"/>
        <w:rPr>
          <w:rFonts w:ascii="Arial" w:hAnsi="Arial" w:cs="Arial"/>
          <w:bCs/>
          <w:sz w:val="22"/>
          <w:szCs w:val="22"/>
        </w:rPr>
      </w:pPr>
      <w:r w:rsidRPr="002E3EF6">
        <w:rPr>
          <w:rFonts w:ascii="Arial" w:hAnsi="Arial" w:cs="Arial"/>
          <w:noProof/>
          <w:sz w:val="22"/>
          <w:szCs w:val="22"/>
          <w:lang w:val="en-AU" w:eastAsia="en-AU"/>
        </w:rPr>
        <w:drawing>
          <wp:anchor distT="0" distB="0" distL="114300" distR="114300" simplePos="0" relativeHeight="251700224" behindDoc="1" locked="0" layoutInCell="1" allowOverlap="1" wp14:anchorId="4F4C2EA1" wp14:editId="38A5C934">
            <wp:simplePos x="0" y="0"/>
            <wp:positionH relativeFrom="margin">
              <wp:align>left</wp:align>
            </wp:positionH>
            <wp:positionV relativeFrom="paragraph">
              <wp:posOffset>45944</wp:posOffset>
            </wp:positionV>
            <wp:extent cx="614045" cy="611881"/>
            <wp:effectExtent l="0" t="0" r="0" b="0"/>
            <wp:wrapTight wrapText="bothSides">
              <wp:wrapPolygon edited="0">
                <wp:start x="0" y="0"/>
                <wp:lineTo x="0" y="20860"/>
                <wp:lineTo x="20774" y="20860"/>
                <wp:lineTo x="20774" y="0"/>
                <wp:lineTo x="0" y="0"/>
              </wp:wrapPolygon>
            </wp:wrapTight>
            <wp:docPr id="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045" cy="6118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EF6">
        <w:rPr>
          <w:rFonts w:ascii="Arial" w:hAnsi="Arial" w:cs="Arial"/>
          <w:bCs/>
          <w:sz w:val="22"/>
          <w:szCs w:val="22"/>
        </w:rPr>
        <w:t xml:space="preserve">14.4 Policy reforms have been put in place to combat IUU fishing that </w:t>
      </w:r>
      <w:r w:rsidRPr="002E3EF6">
        <w:rPr>
          <w:rFonts w:ascii="Arial" w:hAnsi="Arial" w:cs="Arial"/>
          <w:sz w:val="22"/>
          <w:szCs w:val="22"/>
        </w:rPr>
        <w:t>included the development of a new tuna management plan; developing a coherent scheme for fisheries monitoring, control and surveillance; a new, more transparent vessel licensing system</w:t>
      </w:r>
    </w:p>
    <w:p w14:paraId="4C891D49"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bCs/>
          <w:snapToGrid w:val="0"/>
          <w:kern w:val="22"/>
          <w:sz w:val="22"/>
          <w:szCs w:val="22"/>
        </w:rPr>
        <w:t xml:space="preserve">14.7 Species Management Plans are in place however improved data on population, surveillance and compliance remain challenging </w:t>
      </w:r>
    </w:p>
    <w:p w14:paraId="43355562" w14:textId="77777777" w:rsidR="002A5713" w:rsidRPr="002E3EF6" w:rsidRDefault="002A5713" w:rsidP="00127C08">
      <w:pPr>
        <w:ind w:left="1134"/>
        <w:jc w:val="both"/>
        <w:rPr>
          <w:rFonts w:ascii="Arial" w:hAnsi="Arial" w:cs="Arial"/>
          <w:noProof/>
          <w:sz w:val="22"/>
          <w:szCs w:val="22"/>
          <w:lang w:val="en-AU" w:eastAsia="en-AU"/>
        </w:rPr>
      </w:pPr>
      <w:r w:rsidRPr="002E3EF6">
        <w:rPr>
          <w:rFonts w:ascii="Arial" w:hAnsi="Arial" w:cs="Arial"/>
          <w:noProof/>
          <w:sz w:val="22"/>
          <w:szCs w:val="22"/>
          <w:lang w:val="en-AU" w:eastAsia="en-AU"/>
        </w:rPr>
        <w:drawing>
          <wp:anchor distT="0" distB="0" distL="114300" distR="114300" simplePos="0" relativeHeight="251701248" behindDoc="1" locked="0" layoutInCell="1" allowOverlap="1" wp14:anchorId="4B24AD40" wp14:editId="59175687">
            <wp:simplePos x="0" y="0"/>
            <wp:positionH relativeFrom="margin">
              <wp:align>left</wp:align>
            </wp:positionH>
            <wp:positionV relativeFrom="paragraph">
              <wp:posOffset>107950</wp:posOffset>
            </wp:positionV>
            <wp:extent cx="609600" cy="612842"/>
            <wp:effectExtent l="0" t="0" r="0" b="0"/>
            <wp:wrapTight wrapText="bothSides">
              <wp:wrapPolygon edited="0">
                <wp:start x="0" y="0"/>
                <wp:lineTo x="0" y="20817"/>
                <wp:lineTo x="20925" y="20817"/>
                <wp:lineTo x="20925" y="0"/>
                <wp:lineTo x="0" y="0"/>
              </wp:wrapPolygon>
            </wp:wrapTight>
            <wp:docPr id="30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95E99"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bCs/>
          <w:snapToGrid w:val="0"/>
          <w:kern w:val="22"/>
          <w:sz w:val="22"/>
          <w:szCs w:val="22"/>
        </w:rPr>
        <w:t xml:space="preserve">15.1 Sustainable forest management remains a challenge and the existing and potential large mines pose an ongoing threat to the major riverine systems, especially from tailings due to the dynamic tropical parameters that exist in PNG. Many waterways have altered detrimentally due to the introduction of alien fish species that were intended as a protein source. </w:t>
      </w:r>
    </w:p>
    <w:p w14:paraId="184F1729" w14:textId="77777777" w:rsidR="002A5713" w:rsidRPr="002E3EF6" w:rsidRDefault="002A5713" w:rsidP="00127C08">
      <w:pPr>
        <w:ind w:left="1134"/>
        <w:jc w:val="both"/>
        <w:rPr>
          <w:rFonts w:ascii="Arial" w:hAnsi="Arial" w:cs="Arial"/>
          <w:bCs/>
          <w:snapToGrid w:val="0"/>
          <w:kern w:val="22"/>
          <w:sz w:val="22"/>
          <w:szCs w:val="22"/>
        </w:rPr>
      </w:pPr>
      <w:r w:rsidRPr="002E3EF6">
        <w:rPr>
          <w:rFonts w:ascii="Arial" w:hAnsi="Arial" w:cs="Arial"/>
          <w:bCs/>
          <w:snapToGrid w:val="0"/>
          <w:kern w:val="22"/>
          <w:sz w:val="22"/>
          <w:szCs w:val="22"/>
        </w:rPr>
        <w:t xml:space="preserve">15.2 As the dominant vegetation type in PNG is forest, both the macro and subsistence economies are reliant upon use and or conversion to agriculture. </w:t>
      </w:r>
    </w:p>
    <w:p w14:paraId="24152D14" w14:textId="6F5F508F" w:rsidR="002A5713" w:rsidRPr="00DC57A3" w:rsidRDefault="002A5713" w:rsidP="00127C08">
      <w:pPr>
        <w:pStyle w:val="NoSpacing"/>
        <w:jc w:val="both"/>
        <w:rPr>
          <w:rFonts w:ascii="Arial" w:hAnsi="Arial" w:cs="Arial"/>
          <w:bCs/>
          <w:sz w:val="22"/>
          <w:szCs w:val="22"/>
        </w:rPr>
      </w:pPr>
    </w:p>
    <w:p w14:paraId="36A25DC9" w14:textId="0DF4A7C9" w:rsidR="002A5713" w:rsidRPr="00DC57A3" w:rsidRDefault="002A5713" w:rsidP="00DA2379">
      <w:pPr>
        <w:pStyle w:val="NoSpacing"/>
        <w:rPr>
          <w:rFonts w:ascii="Arial" w:hAnsi="Arial" w:cs="Arial"/>
          <w:bCs/>
          <w:sz w:val="22"/>
          <w:szCs w:val="22"/>
        </w:rPr>
      </w:pPr>
    </w:p>
    <w:p w14:paraId="7DD59398" w14:textId="14BC3E59" w:rsidR="002A5713" w:rsidRPr="00DC57A3" w:rsidRDefault="002A5713" w:rsidP="00DA2379">
      <w:pPr>
        <w:pStyle w:val="NoSpacing"/>
        <w:rPr>
          <w:rFonts w:ascii="Arial" w:hAnsi="Arial" w:cs="Arial"/>
          <w:bCs/>
          <w:sz w:val="22"/>
          <w:szCs w:val="22"/>
        </w:rPr>
      </w:pPr>
    </w:p>
    <w:p w14:paraId="6481D15E" w14:textId="6F8A3743" w:rsidR="0061232A" w:rsidRDefault="0061232A" w:rsidP="0061232A">
      <w:pPr>
        <w:pStyle w:val="NoSpacing"/>
      </w:pPr>
      <w:r w:rsidRPr="00996852">
        <w:rPr>
          <w:noProof/>
          <w:lang w:val="en-AU" w:eastAsia="en-AU"/>
        </w:rPr>
        <w:drawing>
          <wp:inline distT="0" distB="0" distL="0" distR="0" wp14:anchorId="00061E89" wp14:editId="05CE13E9">
            <wp:extent cx="596900" cy="622300"/>
            <wp:effectExtent l="0" t="0" r="12700" b="12700"/>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96900" cy="622300"/>
                    </a:xfrm>
                    <a:prstGeom prst="rect">
                      <a:avLst/>
                    </a:prstGeom>
                    <a:noFill/>
                    <a:ln>
                      <a:noFill/>
                    </a:ln>
                  </pic:spPr>
                </pic:pic>
              </a:graphicData>
            </a:graphic>
          </wp:inline>
        </w:drawing>
      </w:r>
      <w:r>
        <w:t xml:space="preserve">  </w:t>
      </w:r>
      <w:r>
        <w:rPr>
          <w:noProof/>
          <w:lang w:val="en-AU" w:eastAsia="en-AU"/>
        </w:rPr>
        <w:drawing>
          <wp:inline distT="0" distB="0" distL="0" distR="0" wp14:anchorId="4DDE9694" wp14:editId="6F439774">
            <wp:extent cx="984310" cy="628687"/>
            <wp:effectExtent l="0" t="0" r="6350" b="635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985372" cy="629365"/>
                    </a:xfrm>
                    <a:prstGeom prst="rect">
                      <a:avLst/>
                    </a:prstGeom>
                    <a:noFill/>
                    <a:ln>
                      <a:noFill/>
                    </a:ln>
                  </pic:spPr>
                </pic:pic>
              </a:graphicData>
            </a:graphic>
          </wp:inline>
        </w:drawing>
      </w:r>
      <w:r>
        <w:t xml:space="preserve">  </w:t>
      </w:r>
      <w:r w:rsidR="00B2637D">
        <w:rPr>
          <w:noProof/>
          <w:lang w:val="en-AU" w:eastAsia="en-AU"/>
        </w:rPr>
        <w:drawing>
          <wp:inline distT="0" distB="0" distL="0" distR="0" wp14:anchorId="25B0733C" wp14:editId="7D4198B7">
            <wp:extent cx="984310" cy="628687"/>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985372" cy="629365"/>
                    </a:xfrm>
                    <a:prstGeom prst="rect">
                      <a:avLst/>
                    </a:prstGeom>
                    <a:noFill/>
                    <a:ln>
                      <a:noFill/>
                    </a:ln>
                  </pic:spPr>
                </pic:pic>
              </a:graphicData>
            </a:graphic>
          </wp:inline>
        </w:drawing>
      </w:r>
    </w:p>
    <w:p w14:paraId="634A0286" w14:textId="77BE3800" w:rsidR="0061232A" w:rsidRPr="00DC57A3" w:rsidRDefault="0061232A" w:rsidP="0061232A">
      <w:pPr>
        <w:pStyle w:val="NoSpacing"/>
        <w:rPr>
          <w:rFonts w:ascii="Arial" w:hAnsi="Arial" w:cs="Arial"/>
          <w:sz w:val="20"/>
          <w:szCs w:val="20"/>
        </w:rPr>
      </w:pPr>
      <w:r w:rsidRPr="00026095">
        <w:rPr>
          <w:rFonts w:ascii="Arial" w:hAnsi="Arial" w:cs="Arial"/>
          <w:sz w:val="22"/>
          <w:szCs w:val="22"/>
        </w:rPr>
        <w:tab/>
        <w:t xml:space="preserve">      </w:t>
      </w:r>
      <w:r w:rsidR="002E3EF6" w:rsidRPr="00026095">
        <w:rPr>
          <w:rFonts w:ascii="Arial" w:hAnsi="Arial" w:cs="Arial"/>
          <w:sz w:val="22"/>
          <w:szCs w:val="22"/>
        </w:rPr>
        <w:t xml:space="preserve"> </w:t>
      </w:r>
      <w:r w:rsidRPr="00DC57A3">
        <w:rPr>
          <w:rFonts w:ascii="Arial" w:hAnsi="Arial" w:cs="Arial"/>
          <w:sz w:val="20"/>
          <w:szCs w:val="20"/>
        </w:rPr>
        <w:t xml:space="preserve">mining sector      </w:t>
      </w:r>
      <w:r w:rsidR="002E3EF6" w:rsidRPr="00DC57A3">
        <w:rPr>
          <w:rFonts w:ascii="Arial" w:hAnsi="Arial" w:cs="Arial"/>
          <w:sz w:val="20"/>
          <w:szCs w:val="20"/>
        </w:rPr>
        <w:t xml:space="preserve">          </w:t>
      </w:r>
      <w:r w:rsidRPr="00DC57A3">
        <w:rPr>
          <w:rFonts w:ascii="Arial" w:hAnsi="Arial" w:cs="Arial"/>
          <w:sz w:val="20"/>
          <w:szCs w:val="20"/>
        </w:rPr>
        <w:t xml:space="preserve"> others</w:t>
      </w:r>
    </w:p>
    <w:p w14:paraId="294FC6CB" w14:textId="694829B7" w:rsidR="0061232A" w:rsidRPr="00DC57A3" w:rsidRDefault="0061232A" w:rsidP="0061232A">
      <w:pPr>
        <w:pStyle w:val="NoSpacing"/>
        <w:rPr>
          <w:rFonts w:ascii="Arial" w:hAnsi="Arial" w:cs="Arial"/>
          <w:b/>
        </w:rPr>
      </w:pPr>
      <w:r w:rsidRPr="00DC57A3">
        <w:rPr>
          <w:rFonts w:ascii="Arial" w:hAnsi="Arial" w:cs="Arial"/>
          <w:b/>
        </w:rPr>
        <w:t>Aichi Biodiversity Target 8</w:t>
      </w:r>
      <w:r w:rsidR="00DC57A3">
        <w:rPr>
          <w:rFonts w:ascii="Arial" w:hAnsi="Arial" w:cs="Arial"/>
          <w:b/>
        </w:rPr>
        <w:t xml:space="preserve"> </w:t>
      </w:r>
      <w:r w:rsidRPr="00DC57A3">
        <w:rPr>
          <w:rFonts w:ascii="Arial" w:hAnsi="Arial" w:cs="Arial"/>
          <w:b/>
        </w:rPr>
        <w:t xml:space="preserve"> Pollution reduced</w:t>
      </w:r>
    </w:p>
    <w:p w14:paraId="1AED8419" w14:textId="77777777" w:rsidR="0061232A" w:rsidRPr="00E724FE" w:rsidRDefault="0061232A" w:rsidP="0061232A">
      <w:pPr>
        <w:pStyle w:val="NoSpacing"/>
        <w:jc w:val="both"/>
        <w:rPr>
          <w:rFonts w:ascii="Arial" w:hAnsi="Arial" w:cs="Arial"/>
          <w:sz w:val="22"/>
          <w:szCs w:val="22"/>
        </w:rPr>
      </w:pPr>
    </w:p>
    <w:p w14:paraId="24F185BB" w14:textId="6DFA8A73" w:rsidR="0061232A" w:rsidRPr="00B2637D" w:rsidRDefault="00ED7BF6" w:rsidP="0061232A">
      <w:pPr>
        <w:pStyle w:val="NoSpacing"/>
        <w:jc w:val="both"/>
        <w:rPr>
          <w:rFonts w:ascii="Arial" w:hAnsi="Arial" w:cs="Arial"/>
          <w:b/>
          <w:i/>
          <w:sz w:val="22"/>
          <w:szCs w:val="22"/>
        </w:rPr>
      </w:pPr>
      <w:r>
        <w:rPr>
          <w:rFonts w:ascii="Arial" w:hAnsi="Arial" w:cs="Arial"/>
          <w:b/>
          <w:i/>
          <w:sz w:val="22"/>
          <w:szCs w:val="22"/>
        </w:rPr>
        <w:t>Status of pollution reduction in the mining s</w:t>
      </w:r>
      <w:r w:rsidR="00B2637D" w:rsidRPr="00B2637D">
        <w:rPr>
          <w:rFonts w:ascii="Arial" w:hAnsi="Arial" w:cs="Arial"/>
          <w:b/>
          <w:i/>
          <w:sz w:val="22"/>
          <w:szCs w:val="22"/>
        </w:rPr>
        <w:t xml:space="preserve">ector </w:t>
      </w:r>
    </w:p>
    <w:p w14:paraId="602F36B9" w14:textId="77777777" w:rsidR="00B2637D" w:rsidRPr="00026095" w:rsidRDefault="00B2637D" w:rsidP="00B2637D">
      <w:pPr>
        <w:pStyle w:val="NoSpacing"/>
        <w:jc w:val="both"/>
        <w:rPr>
          <w:rFonts w:ascii="Arial" w:hAnsi="Arial" w:cs="Arial"/>
          <w:sz w:val="22"/>
          <w:szCs w:val="22"/>
        </w:rPr>
      </w:pPr>
      <w:r w:rsidRPr="00026095">
        <w:rPr>
          <w:rFonts w:ascii="Arial" w:hAnsi="Arial" w:cs="Arial"/>
          <w:sz w:val="22"/>
          <w:szCs w:val="22"/>
        </w:rPr>
        <w:t>Moving away from target</w:t>
      </w:r>
    </w:p>
    <w:p w14:paraId="5CACFDFC" w14:textId="7B352EB3" w:rsidR="00B2637D" w:rsidRPr="00B2637D" w:rsidRDefault="00ED7BF6" w:rsidP="0061232A">
      <w:pPr>
        <w:pStyle w:val="NoSpacing"/>
        <w:jc w:val="both"/>
        <w:rPr>
          <w:rFonts w:ascii="Arial" w:hAnsi="Arial" w:cs="Arial"/>
          <w:b/>
          <w:i/>
          <w:sz w:val="22"/>
          <w:szCs w:val="22"/>
        </w:rPr>
      </w:pPr>
      <w:r>
        <w:rPr>
          <w:rFonts w:ascii="Arial" w:hAnsi="Arial" w:cs="Arial"/>
          <w:b/>
          <w:i/>
          <w:sz w:val="22"/>
          <w:szCs w:val="22"/>
        </w:rPr>
        <w:t>Status of pollution reduction in o</w:t>
      </w:r>
      <w:r w:rsidR="00B2637D" w:rsidRPr="00B2637D">
        <w:rPr>
          <w:rFonts w:ascii="Arial" w:hAnsi="Arial" w:cs="Arial"/>
          <w:b/>
          <w:i/>
          <w:sz w:val="22"/>
          <w:szCs w:val="22"/>
        </w:rPr>
        <w:t xml:space="preserve">ther sectors </w:t>
      </w:r>
    </w:p>
    <w:p w14:paraId="0287A47A"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Moving away from target</w:t>
      </w:r>
    </w:p>
    <w:p w14:paraId="085CB827" w14:textId="77777777" w:rsidR="0061232A" w:rsidRPr="00026095" w:rsidRDefault="0061232A" w:rsidP="0061232A">
      <w:pPr>
        <w:pStyle w:val="NoSpacing"/>
        <w:jc w:val="both"/>
        <w:rPr>
          <w:rFonts w:ascii="Arial" w:hAnsi="Arial" w:cs="Arial"/>
          <w:sz w:val="22"/>
          <w:szCs w:val="22"/>
        </w:rPr>
      </w:pPr>
    </w:p>
    <w:p w14:paraId="37C9B77A"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Based on partial evidence</w:t>
      </w:r>
    </w:p>
    <w:p w14:paraId="0E53341F" w14:textId="77777777" w:rsidR="00B2637D" w:rsidRDefault="00B2637D" w:rsidP="0061232A">
      <w:pPr>
        <w:pStyle w:val="NoSpacing"/>
        <w:jc w:val="both"/>
        <w:rPr>
          <w:rFonts w:ascii="Arial" w:hAnsi="Arial" w:cs="Arial"/>
          <w:color w:val="FF0000"/>
          <w:sz w:val="22"/>
          <w:szCs w:val="22"/>
        </w:rPr>
      </w:pPr>
    </w:p>
    <w:p w14:paraId="3CC52B4D" w14:textId="10A5F9FA" w:rsidR="0061232A" w:rsidRPr="00026095" w:rsidRDefault="00DC57A3" w:rsidP="0061232A">
      <w:pPr>
        <w:pStyle w:val="NoSpacing"/>
        <w:jc w:val="both"/>
        <w:rPr>
          <w:rFonts w:ascii="Arial" w:hAnsi="Arial" w:cs="Arial"/>
          <w:sz w:val="22"/>
          <w:szCs w:val="22"/>
        </w:rPr>
      </w:pPr>
      <w:r>
        <w:rPr>
          <w:rFonts w:ascii="Arial" w:hAnsi="Arial" w:cs="Arial"/>
          <w:sz w:val="22"/>
          <w:szCs w:val="22"/>
        </w:rPr>
        <w:t xml:space="preserve">Though the mining sector is </w:t>
      </w:r>
      <w:r w:rsidR="00B2637D">
        <w:rPr>
          <w:rFonts w:ascii="Arial" w:hAnsi="Arial" w:cs="Arial"/>
          <w:sz w:val="22"/>
          <w:szCs w:val="22"/>
        </w:rPr>
        <w:t xml:space="preserve">very proactive in being </w:t>
      </w:r>
      <w:r>
        <w:rPr>
          <w:rFonts w:ascii="Arial" w:hAnsi="Arial" w:cs="Arial"/>
          <w:sz w:val="22"/>
          <w:szCs w:val="22"/>
        </w:rPr>
        <w:t xml:space="preserve">compliant with many aspects of pollution management the </w:t>
      </w:r>
      <w:r w:rsidR="00B2637D">
        <w:rPr>
          <w:rFonts w:ascii="Arial" w:hAnsi="Arial" w:cs="Arial"/>
          <w:sz w:val="22"/>
          <w:szCs w:val="22"/>
        </w:rPr>
        <w:t xml:space="preserve">levels of </w:t>
      </w:r>
      <w:r w:rsidR="004F3326">
        <w:rPr>
          <w:rFonts w:ascii="Arial" w:hAnsi="Arial" w:cs="Arial"/>
          <w:sz w:val="22"/>
          <w:szCs w:val="22"/>
        </w:rPr>
        <w:t>riverine and deep-</w:t>
      </w:r>
      <w:r>
        <w:rPr>
          <w:rFonts w:ascii="Arial" w:hAnsi="Arial" w:cs="Arial"/>
          <w:sz w:val="22"/>
          <w:szCs w:val="22"/>
        </w:rPr>
        <w:t xml:space="preserve">sea tailings disposal </w:t>
      </w:r>
      <w:r w:rsidR="00B2637D">
        <w:rPr>
          <w:rFonts w:ascii="Arial" w:hAnsi="Arial" w:cs="Arial"/>
          <w:sz w:val="22"/>
          <w:szCs w:val="22"/>
        </w:rPr>
        <w:t xml:space="preserve">of many mines is </w:t>
      </w:r>
      <w:r>
        <w:rPr>
          <w:rFonts w:ascii="Arial" w:hAnsi="Arial" w:cs="Arial"/>
          <w:sz w:val="22"/>
          <w:szCs w:val="22"/>
        </w:rPr>
        <w:t>evident</w:t>
      </w:r>
      <w:r w:rsidR="00B2637D">
        <w:rPr>
          <w:rFonts w:ascii="Arial" w:hAnsi="Arial" w:cs="Arial"/>
          <w:sz w:val="22"/>
          <w:szCs w:val="22"/>
        </w:rPr>
        <w:t xml:space="preserve"> within their reports</w:t>
      </w:r>
      <w:r>
        <w:rPr>
          <w:rFonts w:ascii="Arial" w:hAnsi="Arial" w:cs="Arial"/>
          <w:sz w:val="22"/>
          <w:szCs w:val="22"/>
        </w:rPr>
        <w:t xml:space="preserve">. </w:t>
      </w:r>
    </w:p>
    <w:p w14:paraId="731AF805" w14:textId="77777777" w:rsidR="0061232A" w:rsidRPr="00B2637D" w:rsidRDefault="0061232A" w:rsidP="0061232A">
      <w:pPr>
        <w:pStyle w:val="NoSpacing"/>
        <w:jc w:val="both"/>
        <w:rPr>
          <w:rFonts w:ascii="Arial" w:hAnsi="Arial" w:cs="Arial"/>
          <w:b/>
          <w:i/>
          <w:sz w:val="22"/>
          <w:szCs w:val="22"/>
        </w:rPr>
      </w:pPr>
      <w:r w:rsidRPr="00B2637D">
        <w:rPr>
          <w:rFonts w:ascii="Arial" w:hAnsi="Arial" w:cs="Arial"/>
          <w:b/>
          <w:i/>
          <w:sz w:val="22"/>
          <w:szCs w:val="22"/>
        </w:rPr>
        <w:t>Adequacy of monitoring information to support assessment</w:t>
      </w:r>
    </w:p>
    <w:p w14:paraId="48B1C215"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Monitoring related to this target is partial (e.g. only covering part of the area or issue)</w:t>
      </w:r>
    </w:p>
    <w:p w14:paraId="28FA69EF" w14:textId="77777777" w:rsidR="00B2637D" w:rsidRDefault="00B2637D" w:rsidP="0061232A">
      <w:pPr>
        <w:pStyle w:val="NoSpacing"/>
        <w:jc w:val="both"/>
        <w:rPr>
          <w:rFonts w:ascii="Arial" w:hAnsi="Arial" w:cs="Arial"/>
          <w:color w:val="FF0000"/>
          <w:sz w:val="22"/>
          <w:szCs w:val="22"/>
        </w:rPr>
      </w:pPr>
    </w:p>
    <w:p w14:paraId="37A1B0B9"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Pollution data is limited to Environmental Reporting from major development projects. </w:t>
      </w:r>
    </w:p>
    <w:p w14:paraId="29BECE2B" w14:textId="77777777" w:rsidR="00B2637D" w:rsidRDefault="00B2637D" w:rsidP="0061232A">
      <w:pPr>
        <w:pStyle w:val="NoSpacing"/>
        <w:jc w:val="both"/>
        <w:rPr>
          <w:rFonts w:ascii="Arial" w:hAnsi="Arial" w:cs="Arial"/>
          <w:color w:val="FF0000"/>
          <w:sz w:val="22"/>
          <w:szCs w:val="22"/>
        </w:rPr>
      </w:pPr>
    </w:p>
    <w:p w14:paraId="5C7B49C7" w14:textId="77777777" w:rsidR="0061232A" w:rsidRPr="00026095" w:rsidRDefault="0061232A" w:rsidP="0061232A">
      <w:pPr>
        <w:pStyle w:val="NoSpacing"/>
        <w:jc w:val="both"/>
        <w:rPr>
          <w:rFonts w:ascii="Arial" w:hAnsi="Arial" w:cs="Arial"/>
          <w:b/>
          <w:i/>
          <w:sz w:val="22"/>
          <w:szCs w:val="22"/>
        </w:rPr>
      </w:pPr>
    </w:p>
    <w:p w14:paraId="00CA49CA" w14:textId="22875899" w:rsidR="0061232A" w:rsidRPr="00127C08" w:rsidRDefault="0061232A" w:rsidP="0061232A">
      <w:pPr>
        <w:pStyle w:val="NoSpacing"/>
        <w:jc w:val="both"/>
        <w:rPr>
          <w:rFonts w:ascii="Arial" w:hAnsi="Arial" w:cs="Arial"/>
          <w:b/>
          <w:sz w:val="22"/>
          <w:szCs w:val="22"/>
        </w:rPr>
      </w:pPr>
      <w:r w:rsidRPr="00127C08">
        <w:rPr>
          <w:rFonts w:ascii="Arial" w:hAnsi="Arial" w:cs="Arial"/>
          <w:b/>
          <w:sz w:val="22"/>
          <w:szCs w:val="22"/>
        </w:rPr>
        <w:t>Outline</w:t>
      </w:r>
    </w:p>
    <w:p w14:paraId="45B75099"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Papua New Guinea has realised the potential impacts of pollution on its local environments and people, and has therefore through various levels of commitment recognized many International and Pacific Regional Conventions including the:</w:t>
      </w:r>
    </w:p>
    <w:p w14:paraId="249BDF84" w14:textId="77777777" w:rsidR="0061232A" w:rsidRPr="00026095" w:rsidRDefault="0061232A" w:rsidP="0061232A">
      <w:pPr>
        <w:pStyle w:val="NoSpacing"/>
        <w:jc w:val="both"/>
        <w:rPr>
          <w:rFonts w:ascii="Arial" w:hAnsi="Arial" w:cs="Arial"/>
          <w:sz w:val="22"/>
          <w:szCs w:val="22"/>
        </w:rPr>
      </w:pPr>
    </w:p>
    <w:p w14:paraId="0ADA8DF1"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Stockholm Convention</w:t>
      </w:r>
    </w:p>
    <w:p w14:paraId="7D8418DC"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Basel Convention</w:t>
      </w:r>
    </w:p>
    <w:p w14:paraId="4FBAA69C"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Waigani Convention (Signatory)</w:t>
      </w:r>
    </w:p>
    <w:p w14:paraId="46967DB9"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London Convention 72</w:t>
      </w:r>
    </w:p>
    <w:p w14:paraId="1661EDE3"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INTERVENTION Convention 69</w:t>
      </w:r>
    </w:p>
    <w:p w14:paraId="45EFE279"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CLC Convention 69 (Denunciation)</w:t>
      </w:r>
    </w:p>
    <w:p w14:paraId="1ED020F6"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FUND Convention 71 (Denunciation) </w:t>
      </w:r>
    </w:p>
    <w:p w14:paraId="318D5183"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Noumea Convention </w:t>
      </w:r>
    </w:p>
    <w:p w14:paraId="157CE7C2" w14:textId="77777777" w:rsidR="0061232A" w:rsidRPr="00026095" w:rsidRDefault="0061232A" w:rsidP="0061232A">
      <w:pPr>
        <w:pStyle w:val="NoSpacing"/>
        <w:jc w:val="both"/>
        <w:rPr>
          <w:rFonts w:ascii="Arial" w:hAnsi="Arial" w:cs="Arial"/>
          <w:sz w:val="22"/>
          <w:szCs w:val="22"/>
        </w:rPr>
      </w:pPr>
    </w:p>
    <w:p w14:paraId="73D3B6CB"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And in addition the; </w:t>
      </w:r>
    </w:p>
    <w:p w14:paraId="1C18883A"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Montreal Protocol</w:t>
      </w:r>
    </w:p>
    <w:p w14:paraId="742EE3EC"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MARPOL 73/78 (Annexes I/II, III, IV, V),</w:t>
      </w:r>
    </w:p>
    <w:p w14:paraId="45EAC02E"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MARPOL Protocol (Annex VI)</w:t>
      </w:r>
    </w:p>
    <w:p w14:paraId="59DB90D5"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CLC Protocol 92</w:t>
      </w:r>
    </w:p>
    <w:p w14:paraId="57501956"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FUND Protocol 92</w:t>
      </w:r>
    </w:p>
    <w:p w14:paraId="36E8EFE7"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Dumping Protocol </w:t>
      </w:r>
    </w:p>
    <w:p w14:paraId="21484DD5"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Emergencies Protocol </w:t>
      </w:r>
    </w:p>
    <w:p w14:paraId="6DDEA0D8" w14:textId="77777777" w:rsidR="0061232A" w:rsidRPr="00026095" w:rsidRDefault="0061232A" w:rsidP="0061232A">
      <w:pPr>
        <w:pStyle w:val="NoSpacing"/>
        <w:jc w:val="both"/>
        <w:rPr>
          <w:rFonts w:ascii="Arial" w:hAnsi="Arial" w:cs="Arial"/>
          <w:sz w:val="22"/>
          <w:szCs w:val="22"/>
        </w:rPr>
      </w:pPr>
    </w:p>
    <w:p w14:paraId="10CD6EB7"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In localizing these into the complex local context, PNG has developed a Policy on Liquid Waste, a draft Chemical Policy and has commenced on an Oil Spill Contingency.</w:t>
      </w:r>
    </w:p>
    <w:p w14:paraId="341D19DB" w14:textId="77777777" w:rsidR="0061232A" w:rsidRPr="00026095" w:rsidRDefault="0061232A" w:rsidP="0061232A">
      <w:pPr>
        <w:pStyle w:val="NoSpacing"/>
        <w:jc w:val="both"/>
        <w:rPr>
          <w:rFonts w:ascii="Arial" w:hAnsi="Arial" w:cs="Arial"/>
          <w:sz w:val="22"/>
          <w:szCs w:val="22"/>
        </w:rPr>
      </w:pPr>
    </w:p>
    <w:p w14:paraId="5B75A2F3"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Pollution in PNG has six main potential sources, </w:t>
      </w:r>
    </w:p>
    <w:p w14:paraId="4AF92D8D" w14:textId="77777777" w:rsidR="0061232A" w:rsidRPr="00026095" w:rsidRDefault="0061232A" w:rsidP="00D9703E">
      <w:pPr>
        <w:pStyle w:val="NoSpacing"/>
        <w:numPr>
          <w:ilvl w:val="0"/>
          <w:numId w:val="10"/>
        </w:numPr>
        <w:jc w:val="both"/>
        <w:rPr>
          <w:rFonts w:ascii="Arial" w:hAnsi="Arial" w:cs="Arial"/>
          <w:sz w:val="22"/>
          <w:szCs w:val="22"/>
        </w:rPr>
      </w:pPr>
      <w:r w:rsidRPr="00026095">
        <w:rPr>
          <w:rFonts w:ascii="Arial" w:hAnsi="Arial" w:cs="Arial"/>
          <w:sz w:val="22"/>
          <w:szCs w:val="22"/>
        </w:rPr>
        <w:t xml:space="preserve">Settled centres; (household, industrial, healthcare waste (HCW), vehicular including e waste) </w:t>
      </w:r>
    </w:p>
    <w:p w14:paraId="54555BEE" w14:textId="77777777" w:rsidR="0061232A" w:rsidRPr="00026095" w:rsidRDefault="0061232A" w:rsidP="00D9703E">
      <w:pPr>
        <w:pStyle w:val="NoSpacing"/>
        <w:numPr>
          <w:ilvl w:val="0"/>
          <w:numId w:val="10"/>
        </w:numPr>
        <w:jc w:val="both"/>
        <w:rPr>
          <w:rFonts w:ascii="Arial" w:hAnsi="Arial" w:cs="Arial"/>
          <w:sz w:val="22"/>
          <w:szCs w:val="22"/>
        </w:rPr>
      </w:pPr>
      <w:r w:rsidRPr="00026095">
        <w:rPr>
          <w:rFonts w:ascii="Arial" w:hAnsi="Arial" w:cs="Arial"/>
          <w:sz w:val="22"/>
          <w:szCs w:val="22"/>
        </w:rPr>
        <w:t xml:space="preserve">Mining with riverine or deep sea tailings disposal, </w:t>
      </w:r>
    </w:p>
    <w:p w14:paraId="69B48DE7" w14:textId="77777777" w:rsidR="0061232A" w:rsidRPr="00026095" w:rsidRDefault="0061232A" w:rsidP="00D9703E">
      <w:pPr>
        <w:pStyle w:val="NoSpacing"/>
        <w:numPr>
          <w:ilvl w:val="0"/>
          <w:numId w:val="10"/>
        </w:numPr>
        <w:jc w:val="both"/>
        <w:rPr>
          <w:rFonts w:ascii="Arial" w:hAnsi="Arial" w:cs="Arial"/>
          <w:sz w:val="22"/>
          <w:szCs w:val="22"/>
        </w:rPr>
      </w:pPr>
      <w:r w:rsidRPr="00026095">
        <w:rPr>
          <w:rFonts w:ascii="Arial" w:hAnsi="Arial" w:cs="Arial"/>
          <w:sz w:val="22"/>
          <w:szCs w:val="22"/>
        </w:rPr>
        <w:t>Agro industry runoff</w:t>
      </w:r>
    </w:p>
    <w:p w14:paraId="4EB4CBF5" w14:textId="77777777" w:rsidR="0061232A" w:rsidRPr="00026095" w:rsidRDefault="0061232A" w:rsidP="00D9703E">
      <w:pPr>
        <w:pStyle w:val="NoSpacing"/>
        <w:numPr>
          <w:ilvl w:val="0"/>
          <w:numId w:val="10"/>
        </w:numPr>
        <w:jc w:val="both"/>
        <w:rPr>
          <w:rFonts w:ascii="Arial" w:hAnsi="Arial" w:cs="Arial"/>
          <w:sz w:val="22"/>
          <w:szCs w:val="22"/>
        </w:rPr>
      </w:pPr>
      <w:r w:rsidRPr="00026095">
        <w:rPr>
          <w:rFonts w:ascii="Arial" w:hAnsi="Arial" w:cs="Arial"/>
          <w:sz w:val="22"/>
          <w:szCs w:val="22"/>
        </w:rPr>
        <w:t xml:space="preserve">Forest clearance runoff </w:t>
      </w:r>
    </w:p>
    <w:p w14:paraId="09014535" w14:textId="77777777" w:rsidR="0061232A" w:rsidRPr="00026095" w:rsidRDefault="0061232A" w:rsidP="00D9703E">
      <w:pPr>
        <w:pStyle w:val="NoSpacing"/>
        <w:numPr>
          <w:ilvl w:val="0"/>
          <w:numId w:val="10"/>
        </w:numPr>
        <w:jc w:val="both"/>
        <w:rPr>
          <w:rFonts w:ascii="Arial" w:hAnsi="Arial" w:cs="Arial"/>
          <w:sz w:val="22"/>
          <w:szCs w:val="22"/>
        </w:rPr>
      </w:pPr>
      <w:r w:rsidRPr="00026095">
        <w:rPr>
          <w:rFonts w:ascii="Arial" w:hAnsi="Arial" w:cs="Arial"/>
          <w:sz w:val="22"/>
          <w:szCs w:val="22"/>
        </w:rPr>
        <w:t>Fish processing facilities</w:t>
      </w:r>
    </w:p>
    <w:p w14:paraId="10C8B582" w14:textId="77777777" w:rsidR="0061232A" w:rsidRPr="00026095" w:rsidRDefault="0061232A" w:rsidP="00D9703E">
      <w:pPr>
        <w:pStyle w:val="NoSpacing"/>
        <w:numPr>
          <w:ilvl w:val="0"/>
          <w:numId w:val="10"/>
        </w:numPr>
        <w:jc w:val="both"/>
        <w:rPr>
          <w:rFonts w:ascii="Arial" w:hAnsi="Arial" w:cs="Arial"/>
          <w:sz w:val="22"/>
          <w:szCs w:val="22"/>
        </w:rPr>
      </w:pPr>
      <w:r w:rsidRPr="00026095">
        <w:rPr>
          <w:rFonts w:ascii="Arial" w:hAnsi="Arial" w:cs="Arial"/>
          <w:sz w:val="22"/>
          <w:szCs w:val="22"/>
        </w:rPr>
        <w:t xml:space="preserve">Sea lane pollution </w:t>
      </w:r>
    </w:p>
    <w:p w14:paraId="24480E07" w14:textId="77777777" w:rsidR="0061232A" w:rsidRPr="00026095" w:rsidRDefault="0061232A" w:rsidP="0061232A">
      <w:pPr>
        <w:pStyle w:val="NoSpacing"/>
        <w:jc w:val="both"/>
        <w:rPr>
          <w:rFonts w:ascii="Arial" w:hAnsi="Arial" w:cs="Arial"/>
          <w:sz w:val="22"/>
          <w:szCs w:val="22"/>
        </w:rPr>
      </w:pPr>
    </w:p>
    <w:p w14:paraId="7B4EEFCA" w14:textId="77777777" w:rsidR="0061232A" w:rsidRPr="00026095" w:rsidRDefault="0061232A" w:rsidP="0061232A">
      <w:pPr>
        <w:pStyle w:val="NoSpacing"/>
        <w:jc w:val="both"/>
        <w:rPr>
          <w:rFonts w:ascii="Arial" w:hAnsi="Arial" w:cs="Arial"/>
          <w:b/>
          <w:sz w:val="22"/>
          <w:szCs w:val="22"/>
        </w:rPr>
      </w:pPr>
      <w:r w:rsidRPr="00026095">
        <w:rPr>
          <w:rFonts w:ascii="Arial" w:hAnsi="Arial" w:cs="Arial"/>
          <w:b/>
          <w:i/>
          <w:sz w:val="22"/>
          <w:szCs w:val="22"/>
        </w:rPr>
        <w:t>Settled areas</w:t>
      </w:r>
    </w:p>
    <w:p w14:paraId="1E522301"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Settled areas whether urban cities, growth centres, towns or urban villages are a major source of pollutants and with a population increase of 2.3% and greater in urban centres, the generation of waste also is increasing. </w:t>
      </w:r>
    </w:p>
    <w:p w14:paraId="50159256" w14:textId="77777777" w:rsidR="0061232A" w:rsidRPr="00026095" w:rsidRDefault="0061232A" w:rsidP="0061232A">
      <w:pPr>
        <w:pStyle w:val="NoSpacing"/>
        <w:jc w:val="both"/>
        <w:rPr>
          <w:rFonts w:ascii="Arial" w:hAnsi="Arial" w:cs="Arial"/>
          <w:sz w:val="22"/>
          <w:szCs w:val="22"/>
        </w:rPr>
      </w:pPr>
    </w:p>
    <w:p w14:paraId="669BD730"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Solid Waste Pollution</w:t>
      </w:r>
    </w:p>
    <w:p w14:paraId="76EC4BDA" w14:textId="3DDF7938"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Solid waste of both biodegradable and non-biodegradable in nature is disposed of in landfill (</w:t>
      </w:r>
      <w:r w:rsidR="00715816">
        <w:rPr>
          <w:rFonts w:ascii="Arial" w:hAnsi="Arial" w:cs="Arial"/>
          <w:sz w:val="22"/>
          <w:szCs w:val="22"/>
        </w:rPr>
        <w:t>Port Moresby this is in a ratio</w:t>
      </w:r>
      <w:r w:rsidRPr="00026095">
        <w:rPr>
          <w:rFonts w:ascii="Arial" w:hAnsi="Arial" w:cs="Arial"/>
          <w:sz w:val="22"/>
          <w:szCs w:val="22"/>
        </w:rPr>
        <w:t xml:space="preserve"> 40:60) or locally. In traditional society waste was </w:t>
      </w:r>
      <w:r w:rsidRPr="00026095">
        <w:rPr>
          <w:rFonts w:ascii="Arial" w:hAnsi="Arial" w:cs="Arial"/>
          <w:sz w:val="22"/>
          <w:szCs w:val="22"/>
        </w:rPr>
        <w:lastRenderedPageBreak/>
        <w:t xml:space="preserve">biodegradable and many of the habits of its disposal are applied to the increasing diversity of non-biodegradable waste. Segregation of waste, into biodegradable, recyclable and landfill is limited. </w:t>
      </w:r>
    </w:p>
    <w:p w14:paraId="6226E29A" w14:textId="77777777" w:rsidR="0061232A" w:rsidRPr="00026095" w:rsidRDefault="0061232A" w:rsidP="0061232A">
      <w:pPr>
        <w:pStyle w:val="NoSpacing"/>
        <w:jc w:val="both"/>
        <w:rPr>
          <w:rFonts w:ascii="Arial" w:hAnsi="Arial" w:cs="Arial"/>
          <w:sz w:val="22"/>
          <w:szCs w:val="22"/>
        </w:rPr>
      </w:pPr>
    </w:p>
    <w:p w14:paraId="08D02A41"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Port Moresby the capital of PNG with a population estimated at 400,000 (2018) has a large solid waste output that is collected by 80 trucks daily. However the household waste from the extensive settlements around Port Moresby with around 40% of the population, are not collected.  </w:t>
      </w:r>
    </w:p>
    <w:p w14:paraId="34F1C034" w14:textId="77777777" w:rsidR="0061232A" w:rsidRPr="00026095" w:rsidRDefault="0061232A" w:rsidP="0061232A">
      <w:pPr>
        <w:pStyle w:val="NoSpacing"/>
        <w:jc w:val="both"/>
        <w:rPr>
          <w:rFonts w:ascii="Arial" w:hAnsi="Arial" w:cs="Arial"/>
          <w:sz w:val="22"/>
          <w:szCs w:val="22"/>
        </w:rPr>
      </w:pPr>
    </w:p>
    <w:p w14:paraId="39675465"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Opportunities for commercial recycling are limited. There are currently no facilities to recycle glass, paper products, plastic products, waste oil, rubber or electronic waste, including batteries. Some recycling of aluminium cans and scrap metal occurs. Also there is limited disaggregation of organic waste and other waste unless at the household level. Large amounts of plastic waste are ending up in the coastal areas near towns and major cities. Plastic waste is currently the focus of the government through CEPA. Initially there was a change to the use of biodegradable shopping plastics, which though reducing unsightly macro-plastics, generated and released micro-plastics into the environment. </w:t>
      </w:r>
    </w:p>
    <w:p w14:paraId="4C1D87CC" w14:textId="77777777" w:rsidR="0061232A" w:rsidRPr="00026095" w:rsidRDefault="0061232A" w:rsidP="0061232A">
      <w:pPr>
        <w:pStyle w:val="NoSpacing"/>
        <w:jc w:val="both"/>
        <w:rPr>
          <w:rFonts w:ascii="Arial" w:hAnsi="Arial" w:cs="Arial"/>
          <w:sz w:val="22"/>
          <w:szCs w:val="22"/>
        </w:rPr>
      </w:pPr>
    </w:p>
    <w:p w14:paraId="23EF8689"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The Minister for Environment, Conservation and Climate Change in 2018 made a call to ban the use of single use plastics, especially shopping plastics, across the entire country. This was deferred on the request of industry to allow time for a readjustment and transition to this point. </w:t>
      </w:r>
    </w:p>
    <w:p w14:paraId="3708FF0D" w14:textId="77777777" w:rsidR="0061232A" w:rsidRPr="00026095" w:rsidRDefault="0061232A" w:rsidP="0061232A">
      <w:pPr>
        <w:pStyle w:val="NoSpacing"/>
        <w:jc w:val="both"/>
        <w:rPr>
          <w:rFonts w:ascii="Arial" w:hAnsi="Arial" w:cs="Arial"/>
          <w:sz w:val="22"/>
          <w:szCs w:val="22"/>
        </w:rPr>
      </w:pPr>
    </w:p>
    <w:p w14:paraId="6F2D61EC"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Liquid Waste</w:t>
      </w:r>
    </w:p>
    <w:p w14:paraId="3B129086"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Many towns do not have treatment of sewerage, grey water effluent and proper hard waste disposal. In coastal areas this flows into the sea. In 2010 2% of the population of PNG was serviced with sewer connection with a volume of near 30,000 Megalitres per year. </w:t>
      </w:r>
    </w:p>
    <w:p w14:paraId="523F2CD6" w14:textId="77777777" w:rsidR="0061232A" w:rsidRPr="00026095" w:rsidRDefault="0061232A" w:rsidP="0061232A">
      <w:pPr>
        <w:pStyle w:val="NoSpacing"/>
        <w:jc w:val="both"/>
        <w:rPr>
          <w:rFonts w:ascii="Arial" w:hAnsi="Arial" w:cs="Arial"/>
          <w:sz w:val="22"/>
          <w:szCs w:val="22"/>
        </w:rPr>
      </w:pPr>
    </w:p>
    <w:p w14:paraId="5CA7E482"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Electronic e Waste</w:t>
      </w:r>
    </w:p>
    <w:p w14:paraId="2FF6361B"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Currently the waste in country generated from disposed electrical and electronic equipment including computers, mobile phones/batteries is not recycled or disaggregated in PNG. There is no countrywide or subnational data on the volume of this waste however there are 2.5+ million mobile phones in urban and rural PNG and an increasing number of computers.  </w:t>
      </w:r>
    </w:p>
    <w:p w14:paraId="13866C59" w14:textId="77777777" w:rsidR="0061232A" w:rsidRPr="00026095" w:rsidRDefault="0061232A" w:rsidP="0061232A">
      <w:pPr>
        <w:pStyle w:val="NoSpacing"/>
        <w:jc w:val="both"/>
        <w:rPr>
          <w:rFonts w:ascii="Arial" w:hAnsi="Arial" w:cs="Arial"/>
          <w:sz w:val="22"/>
          <w:szCs w:val="22"/>
        </w:rPr>
      </w:pPr>
    </w:p>
    <w:p w14:paraId="26F75133"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 xml:space="preserve">Asbestos </w:t>
      </w:r>
    </w:p>
    <w:p w14:paraId="78F2D436"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Asbestos-containing materials (ABM) from aging infrastructure remains a hazardous waste stream in PNG with no countrywide or subnational data available on the extent. </w:t>
      </w:r>
    </w:p>
    <w:p w14:paraId="16C40EC9" w14:textId="77777777" w:rsidR="0061232A" w:rsidRPr="00026095" w:rsidRDefault="0061232A" w:rsidP="0061232A">
      <w:pPr>
        <w:pStyle w:val="NoSpacing"/>
        <w:jc w:val="both"/>
        <w:rPr>
          <w:rFonts w:ascii="Arial" w:hAnsi="Arial" w:cs="Arial"/>
          <w:i/>
          <w:sz w:val="22"/>
          <w:szCs w:val="22"/>
        </w:rPr>
      </w:pPr>
    </w:p>
    <w:p w14:paraId="7A77EF89"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 xml:space="preserve">Used Oil </w:t>
      </w:r>
    </w:p>
    <w:p w14:paraId="662D55A6"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There is no national or subnational data on the volume of this waste generated from machinery apart from major private developments such as mines, agro-industry estates which have waste management plans including export for reuse in place. Country compliance under the requirements of the Basel and Waigani conventions needs to be assessed.  </w:t>
      </w:r>
    </w:p>
    <w:p w14:paraId="743BBD4F" w14:textId="77777777" w:rsidR="0061232A" w:rsidRPr="00026095" w:rsidRDefault="0061232A" w:rsidP="0061232A">
      <w:pPr>
        <w:pStyle w:val="NoSpacing"/>
        <w:jc w:val="both"/>
        <w:rPr>
          <w:rFonts w:ascii="Arial" w:hAnsi="Arial" w:cs="Arial"/>
          <w:b/>
          <w:sz w:val="22"/>
          <w:szCs w:val="22"/>
        </w:rPr>
      </w:pPr>
    </w:p>
    <w:p w14:paraId="32DA7124"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 xml:space="preserve">Batteries </w:t>
      </w:r>
    </w:p>
    <w:p w14:paraId="01334C39"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Primary cell batteries (household use), button cell and Secondary batteries i) wet cell lead acid ii) gel iii) rechargeable (e-Waste) are all having increased use in rural and urban communities (photovoltaic power, vehicles) where they are disposed of in the local environment or landfill. There is no collated countrywide or subnational data on the volume of this pollution or data. </w:t>
      </w:r>
    </w:p>
    <w:p w14:paraId="27FFC787" w14:textId="77777777" w:rsidR="0061232A" w:rsidRPr="00026095" w:rsidRDefault="0061232A" w:rsidP="0061232A">
      <w:pPr>
        <w:pStyle w:val="NoSpacing"/>
        <w:jc w:val="both"/>
        <w:rPr>
          <w:rFonts w:ascii="Arial" w:hAnsi="Arial" w:cs="Arial"/>
          <w:sz w:val="22"/>
          <w:szCs w:val="22"/>
        </w:rPr>
      </w:pPr>
    </w:p>
    <w:p w14:paraId="1A964EF4"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Extractive Mining &amp; Hydrocarbon Industry</w:t>
      </w:r>
    </w:p>
    <w:p w14:paraId="135F9B81" w14:textId="265B7D3B" w:rsidR="0061232A" w:rsidRPr="00026095" w:rsidRDefault="0061232A" w:rsidP="0061232A">
      <w:pPr>
        <w:pStyle w:val="NoSpacing"/>
        <w:jc w:val="both"/>
        <w:rPr>
          <w:rFonts w:ascii="Arial" w:hAnsi="Arial" w:cs="Arial"/>
          <w:color w:val="000000"/>
          <w:sz w:val="22"/>
          <w:szCs w:val="22"/>
        </w:rPr>
      </w:pPr>
      <w:r w:rsidRPr="00026095">
        <w:rPr>
          <w:rFonts w:ascii="Arial" w:hAnsi="Arial" w:cs="Arial"/>
          <w:color w:val="000000"/>
          <w:sz w:val="22"/>
          <w:szCs w:val="22"/>
        </w:rPr>
        <w:t xml:space="preserve">The </w:t>
      </w:r>
      <w:r w:rsidRPr="00026095">
        <w:rPr>
          <w:rFonts w:ascii="Arial" w:hAnsi="Arial" w:cs="Arial"/>
          <w:bCs/>
          <w:color w:val="000000"/>
          <w:sz w:val="22"/>
          <w:szCs w:val="22"/>
        </w:rPr>
        <w:t>environmental aspects of extractive-led growth have in many ways the most damaging impact on sustainable human development</w:t>
      </w:r>
      <w:r w:rsidRPr="00026095">
        <w:rPr>
          <w:rFonts w:ascii="Arial" w:hAnsi="Arial" w:cs="Arial"/>
          <w:color w:val="000000"/>
          <w:sz w:val="22"/>
          <w:szCs w:val="22"/>
        </w:rPr>
        <w:t>. Large-scale mining open pit</w:t>
      </w:r>
      <w:r w:rsidR="001727E0">
        <w:rPr>
          <w:rFonts w:ascii="Arial" w:hAnsi="Arial" w:cs="Arial"/>
          <w:color w:val="000000"/>
          <w:sz w:val="22"/>
          <w:szCs w:val="22"/>
        </w:rPr>
        <w:t xml:space="preserve"> (but also Artisanal </w:t>
      </w:r>
      <w:r w:rsidR="001727E0">
        <w:rPr>
          <w:rFonts w:ascii="Arial" w:hAnsi="Arial" w:cs="Arial"/>
          <w:color w:val="000000"/>
          <w:sz w:val="22"/>
          <w:szCs w:val="22"/>
        </w:rPr>
        <w:lastRenderedPageBreak/>
        <w:t>and Small-</w:t>
      </w:r>
      <w:r w:rsidRPr="00026095">
        <w:rPr>
          <w:rFonts w:ascii="Arial" w:hAnsi="Arial" w:cs="Arial"/>
          <w:color w:val="000000"/>
          <w:sz w:val="22"/>
          <w:szCs w:val="22"/>
        </w:rPr>
        <w:t xml:space="preserve">Scale Mining (ASM) and to a lesser extent the oil and gas sectors) extracts minerals from the earth, and in the process moves hundreds of thousands of tonnes of material, creating a variety of waste streams. The huge infrastructure and production facilities associated with these operations also consume land, forest and watersheds, permanently altering landscapes, and potentially detracting from the human development opportunities of people who reside in and beyond the areas of operation sites. </w:t>
      </w:r>
    </w:p>
    <w:p w14:paraId="55DD702D" w14:textId="77777777" w:rsidR="0061232A" w:rsidRPr="00026095" w:rsidRDefault="0061232A" w:rsidP="0061232A">
      <w:pPr>
        <w:pStyle w:val="NoSpacing"/>
        <w:jc w:val="both"/>
        <w:rPr>
          <w:rFonts w:ascii="Arial" w:hAnsi="Arial" w:cs="Arial"/>
          <w:color w:val="000000"/>
          <w:sz w:val="22"/>
          <w:szCs w:val="22"/>
        </w:rPr>
      </w:pPr>
    </w:p>
    <w:p w14:paraId="2B255B68" w14:textId="77777777" w:rsidR="0061232A" w:rsidRPr="00026095" w:rsidRDefault="0061232A" w:rsidP="0061232A">
      <w:pPr>
        <w:pStyle w:val="NoSpacing"/>
        <w:jc w:val="both"/>
        <w:rPr>
          <w:rFonts w:ascii="Arial" w:hAnsi="Arial" w:cs="Arial"/>
          <w:color w:val="000000"/>
          <w:sz w:val="22"/>
          <w:szCs w:val="22"/>
        </w:rPr>
      </w:pPr>
      <w:r w:rsidRPr="00026095">
        <w:rPr>
          <w:rFonts w:ascii="Arial" w:hAnsi="Arial" w:cs="Arial"/>
          <w:color w:val="000000"/>
          <w:sz w:val="22"/>
          <w:szCs w:val="22"/>
        </w:rPr>
        <w:t xml:space="preserve">Environmental impact from the extractive sector is both point-specific, as well as linear, along road and power corridors and waste polluting river systems. The impact is also characterized by being largely irreversible (or requiring many decades of rehabilitation to return to a near former state), especially around the production facilities of large-scale mines, with production processes that require (or generate) toxic materials e.g. oil, cyanide, unrecovered copper. UNDP 2014 </w:t>
      </w:r>
    </w:p>
    <w:p w14:paraId="533079E6" w14:textId="77777777" w:rsidR="0061232A" w:rsidRPr="00026095" w:rsidRDefault="0061232A" w:rsidP="0061232A">
      <w:pPr>
        <w:pStyle w:val="NoSpacing"/>
        <w:jc w:val="both"/>
        <w:rPr>
          <w:rFonts w:ascii="Arial" w:hAnsi="Arial" w:cs="Arial"/>
          <w:color w:val="000000"/>
          <w:sz w:val="22"/>
          <w:szCs w:val="22"/>
        </w:rPr>
      </w:pPr>
    </w:p>
    <w:p w14:paraId="05C15396" w14:textId="77777777" w:rsidR="0061232A" w:rsidRPr="00026095" w:rsidRDefault="0061232A" w:rsidP="0061232A">
      <w:pPr>
        <w:pStyle w:val="NoSpacing"/>
        <w:jc w:val="both"/>
        <w:rPr>
          <w:rFonts w:ascii="Arial" w:hAnsi="Arial" w:cs="Arial"/>
          <w:color w:val="000000"/>
          <w:sz w:val="22"/>
          <w:szCs w:val="22"/>
        </w:rPr>
      </w:pPr>
      <w:r w:rsidRPr="00026095">
        <w:rPr>
          <w:rFonts w:ascii="Arial" w:hAnsi="Arial" w:cs="Arial"/>
          <w:color w:val="000000"/>
          <w:sz w:val="22"/>
          <w:szCs w:val="22"/>
        </w:rPr>
        <w:t xml:space="preserve">Resource-based extractive industries have the </w:t>
      </w:r>
      <w:r w:rsidRPr="00026095">
        <w:rPr>
          <w:rFonts w:ascii="Arial" w:hAnsi="Arial" w:cs="Arial"/>
          <w:bCs/>
          <w:color w:val="000000"/>
          <w:sz w:val="22"/>
          <w:szCs w:val="22"/>
        </w:rPr>
        <w:t>potential to create significant environmental disturbance and destruction</w:t>
      </w:r>
      <w:r w:rsidRPr="00026095">
        <w:rPr>
          <w:rFonts w:ascii="Arial" w:hAnsi="Arial" w:cs="Arial"/>
          <w:color w:val="000000"/>
          <w:sz w:val="22"/>
          <w:szCs w:val="22"/>
        </w:rPr>
        <w:t xml:space="preserve">, across a broad range of habitats and resources that communities draw on; forests, agricultural land and water. Indeed several of Papua New Guinea’s large-scale mining operations are often held up globally as examples of industry ‘worst’ practice UNDP 2014. </w:t>
      </w:r>
    </w:p>
    <w:p w14:paraId="64B04B9A" w14:textId="77777777" w:rsidR="0061232A" w:rsidRPr="00026095" w:rsidRDefault="0061232A" w:rsidP="0061232A">
      <w:pPr>
        <w:pStyle w:val="NoSpacing"/>
        <w:jc w:val="both"/>
        <w:rPr>
          <w:rFonts w:ascii="Arial" w:hAnsi="Arial" w:cs="Arial"/>
          <w:color w:val="000000"/>
          <w:sz w:val="22"/>
          <w:szCs w:val="22"/>
        </w:rPr>
      </w:pPr>
    </w:p>
    <w:p w14:paraId="77A8A742" w14:textId="6A018F78" w:rsidR="0061232A" w:rsidRPr="00026095" w:rsidRDefault="0061232A" w:rsidP="0061232A">
      <w:pPr>
        <w:pStyle w:val="NoSpacing"/>
        <w:jc w:val="both"/>
        <w:rPr>
          <w:rFonts w:ascii="Arial" w:hAnsi="Arial" w:cs="Arial"/>
          <w:color w:val="000000"/>
          <w:sz w:val="22"/>
          <w:szCs w:val="22"/>
        </w:rPr>
      </w:pPr>
      <w:r w:rsidRPr="00026095">
        <w:rPr>
          <w:rFonts w:ascii="Arial" w:hAnsi="Arial" w:cs="Arial"/>
          <w:color w:val="000000"/>
          <w:sz w:val="22"/>
          <w:szCs w:val="22"/>
        </w:rPr>
        <w:t xml:space="preserve">Mining operations therefore have major environmental programs to mitigate damage to the environment through the establishment, operational and closure phases. This is as set out in the PNG </w:t>
      </w:r>
      <w:r w:rsidRPr="00026095">
        <w:rPr>
          <w:rFonts w:ascii="Arial" w:hAnsi="Arial" w:cs="Arial"/>
          <w:i/>
          <w:color w:val="000000"/>
          <w:sz w:val="22"/>
          <w:szCs w:val="22"/>
        </w:rPr>
        <w:t>Environment Act</w:t>
      </w:r>
      <w:r w:rsidRPr="00026095">
        <w:rPr>
          <w:rFonts w:ascii="Arial" w:hAnsi="Arial" w:cs="Arial"/>
          <w:color w:val="000000"/>
          <w:sz w:val="22"/>
          <w:szCs w:val="22"/>
        </w:rPr>
        <w:t xml:space="preserve"> 2000, determined through an EIA and regulated through an environmental permit issued by CEPA. </w:t>
      </w:r>
    </w:p>
    <w:p w14:paraId="1C257B1A" w14:textId="77777777" w:rsidR="0061232A" w:rsidRPr="00026095" w:rsidRDefault="0061232A" w:rsidP="0061232A">
      <w:pPr>
        <w:pStyle w:val="NoSpacing"/>
        <w:jc w:val="both"/>
        <w:rPr>
          <w:rFonts w:ascii="Arial" w:hAnsi="Arial" w:cs="Arial"/>
          <w:b/>
          <w:i/>
          <w:sz w:val="22"/>
          <w:szCs w:val="22"/>
        </w:rPr>
      </w:pPr>
    </w:p>
    <w:p w14:paraId="64F04C1D"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Mines tailings disposal in PNG</w:t>
      </w:r>
    </w:p>
    <w:p w14:paraId="71A4F329"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In 2014 PNG was one of 18 countries to impact coastal areas with mine tailings disposal. This raises concern of heavy metal contamination in the environment and food chains.  The following is a list of past, current and potential riverine or marine deep-sea disposal of mine waste in Papua New Guinea. </w:t>
      </w:r>
    </w:p>
    <w:p w14:paraId="60116B0C" w14:textId="77777777" w:rsidR="0061232A" w:rsidRPr="00026095" w:rsidRDefault="0061232A" w:rsidP="0061232A">
      <w:pPr>
        <w:pStyle w:val="NoSpacing"/>
        <w:jc w:val="both"/>
        <w:rPr>
          <w:rFonts w:ascii="Arial" w:hAnsi="Arial" w:cs="Arial"/>
          <w:sz w:val="22"/>
          <w:szCs w:val="22"/>
        </w:rPr>
      </w:pPr>
    </w:p>
    <w:p w14:paraId="17448EA4"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Riverine</w:t>
      </w:r>
    </w:p>
    <w:p w14:paraId="3C20F6E8" w14:textId="7ED26627"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Panguna </w:t>
      </w:r>
      <w:r w:rsidR="00DE1F76">
        <w:rPr>
          <w:rFonts w:ascii="Arial" w:hAnsi="Arial" w:cs="Arial"/>
          <w:sz w:val="22"/>
          <w:szCs w:val="22"/>
        </w:rPr>
        <w:tab/>
      </w:r>
      <w:r w:rsidRPr="00026095">
        <w:rPr>
          <w:rFonts w:ascii="Arial" w:hAnsi="Arial" w:cs="Arial"/>
          <w:sz w:val="22"/>
          <w:szCs w:val="22"/>
        </w:rPr>
        <w:t xml:space="preserve">500 Mt (million tonnes) 1972-1989. </w:t>
      </w:r>
    </w:p>
    <w:p w14:paraId="57ACE724" w14:textId="68A5E59E"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OkTedi </w:t>
      </w:r>
      <w:r w:rsidR="00DE1F76">
        <w:rPr>
          <w:rFonts w:ascii="Arial" w:hAnsi="Arial" w:cs="Arial"/>
          <w:sz w:val="22"/>
          <w:szCs w:val="22"/>
        </w:rPr>
        <w:tab/>
      </w:r>
      <w:r w:rsidRPr="00026095">
        <w:rPr>
          <w:rFonts w:ascii="Arial" w:hAnsi="Arial" w:cs="Arial"/>
          <w:sz w:val="22"/>
          <w:szCs w:val="22"/>
        </w:rPr>
        <w:t>&gt;22 Mt since 1984- (tailings dam collapse reduced fish &gt;1600km</w:t>
      </w:r>
      <w:r w:rsidRPr="00026095">
        <w:rPr>
          <w:rFonts w:ascii="Arial" w:hAnsi="Arial" w:cs="Arial"/>
          <w:sz w:val="22"/>
          <w:szCs w:val="22"/>
          <w:vertAlign w:val="superscript"/>
        </w:rPr>
        <w:t>2</w:t>
      </w:r>
      <w:r w:rsidRPr="00026095">
        <w:rPr>
          <w:rFonts w:ascii="Arial" w:hAnsi="Arial" w:cs="Arial"/>
          <w:sz w:val="22"/>
          <w:szCs w:val="22"/>
        </w:rPr>
        <w:t xml:space="preserve"> forest flooded </w:t>
      </w:r>
    </w:p>
    <w:p w14:paraId="1F2C2726" w14:textId="3F66DD8D"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Porgera </w:t>
      </w:r>
      <w:r w:rsidR="00DE1F76">
        <w:rPr>
          <w:rFonts w:ascii="Arial" w:hAnsi="Arial" w:cs="Arial"/>
          <w:sz w:val="22"/>
          <w:szCs w:val="22"/>
        </w:rPr>
        <w:tab/>
      </w:r>
      <w:r w:rsidRPr="00026095">
        <w:rPr>
          <w:rFonts w:ascii="Arial" w:hAnsi="Arial" w:cs="Arial"/>
          <w:sz w:val="22"/>
          <w:szCs w:val="22"/>
        </w:rPr>
        <w:t xml:space="preserve">&gt; 5 Mt </w:t>
      </w:r>
    </w:p>
    <w:p w14:paraId="7BE692D3" w14:textId="684E4D6D"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Tolukuma </w:t>
      </w:r>
      <w:r w:rsidR="00DE1F76">
        <w:rPr>
          <w:rFonts w:ascii="Arial" w:hAnsi="Arial" w:cs="Arial"/>
          <w:sz w:val="22"/>
          <w:szCs w:val="22"/>
        </w:rPr>
        <w:tab/>
      </w:r>
      <w:r w:rsidRPr="00026095">
        <w:rPr>
          <w:rFonts w:ascii="Arial" w:hAnsi="Arial" w:cs="Arial"/>
          <w:sz w:val="22"/>
          <w:szCs w:val="22"/>
        </w:rPr>
        <w:t xml:space="preserve">&gt;160,000 t 1995-2018 liquidated </w:t>
      </w:r>
    </w:p>
    <w:p w14:paraId="579BA76E" w14:textId="77777777" w:rsidR="0061232A" w:rsidRPr="00026095" w:rsidRDefault="0061232A" w:rsidP="00DE1F76">
      <w:pPr>
        <w:pStyle w:val="NoSpacing"/>
        <w:tabs>
          <w:tab w:val="left" w:pos="1276"/>
        </w:tabs>
        <w:jc w:val="both"/>
        <w:rPr>
          <w:rFonts w:ascii="Arial" w:hAnsi="Arial" w:cs="Arial"/>
          <w:sz w:val="22"/>
          <w:szCs w:val="22"/>
        </w:rPr>
      </w:pPr>
    </w:p>
    <w:p w14:paraId="09730DB1" w14:textId="77777777" w:rsidR="0061232A" w:rsidRPr="00026095" w:rsidRDefault="0061232A" w:rsidP="00DE1F76">
      <w:pPr>
        <w:pStyle w:val="NoSpacing"/>
        <w:tabs>
          <w:tab w:val="left" w:pos="1276"/>
        </w:tabs>
        <w:jc w:val="both"/>
        <w:rPr>
          <w:rFonts w:ascii="Arial" w:hAnsi="Arial" w:cs="Arial"/>
          <w:b/>
          <w:i/>
          <w:sz w:val="22"/>
          <w:szCs w:val="22"/>
        </w:rPr>
      </w:pPr>
      <w:r w:rsidRPr="00026095">
        <w:rPr>
          <w:rFonts w:ascii="Arial" w:hAnsi="Arial" w:cs="Arial"/>
          <w:b/>
          <w:i/>
          <w:sz w:val="22"/>
          <w:szCs w:val="22"/>
        </w:rPr>
        <w:t>Marine</w:t>
      </w:r>
    </w:p>
    <w:p w14:paraId="1DE0F3E7" w14:textId="1EFD3B52"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Misima </w:t>
      </w:r>
      <w:r w:rsidR="00DE1F76">
        <w:rPr>
          <w:rFonts w:ascii="Arial" w:hAnsi="Arial" w:cs="Arial"/>
          <w:sz w:val="22"/>
          <w:szCs w:val="22"/>
        </w:rPr>
        <w:tab/>
      </w:r>
      <w:r w:rsidRPr="00026095">
        <w:rPr>
          <w:rFonts w:ascii="Arial" w:hAnsi="Arial" w:cs="Arial"/>
          <w:sz w:val="22"/>
          <w:szCs w:val="22"/>
        </w:rPr>
        <w:t>90 Mt 1989-2004</w:t>
      </w:r>
    </w:p>
    <w:p w14:paraId="59F9AC06" w14:textId="73D981C4"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Wapolu  </w:t>
      </w:r>
      <w:r w:rsidR="00DE1F76">
        <w:rPr>
          <w:rFonts w:ascii="Arial" w:hAnsi="Arial" w:cs="Arial"/>
          <w:sz w:val="22"/>
          <w:szCs w:val="22"/>
        </w:rPr>
        <w:tab/>
      </w:r>
      <w:r w:rsidRPr="00026095">
        <w:rPr>
          <w:rFonts w:ascii="Arial" w:hAnsi="Arial" w:cs="Arial"/>
          <w:sz w:val="22"/>
          <w:szCs w:val="22"/>
        </w:rPr>
        <w:t>n.a. circa 1989</w:t>
      </w:r>
    </w:p>
    <w:p w14:paraId="5A494A7B" w14:textId="7A543941"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Lihir </w:t>
      </w:r>
      <w:r w:rsidR="00DE1F76">
        <w:rPr>
          <w:rFonts w:ascii="Arial" w:hAnsi="Arial" w:cs="Arial"/>
          <w:sz w:val="22"/>
          <w:szCs w:val="22"/>
        </w:rPr>
        <w:tab/>
      </w:r>
      <w:r w:rsidR="00DE1F76">
        <w:rPr>
          <w:rFonts w:ascii="Arial" w:hAnsi="Arial" w:cs="Arial"/>
          <w:sz w:val="22"/>
          <w:szCs w:val="22"/>
        </w:rPr>
        <w:tab/>
      </w:r>
      <w:r w:rsidRPr="00026095">
        <w:rPr>
          <w:rFonts w:ascii="Arial" w:hAnsi="Arial" w:cs="Arial"/>
          <w:sz w:val="22"/>
          <w:szCs w:val="22"/>
        </w:rPr>
        <w:t xml:space="preserve">&gt;5 Mt since 1997 </w:t>
      </w:r>
    </w:p>
    <w:p w14:paraId="48BB2487" w14:textId="0C2578F7"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Simberi </w:t>
      </w:r>
      <w:r w:rsidR="00DE1F76">
        <w:rPr>
          <w:rFonts w:ascii="Arial" w:hAnsi="Arial" w:cs="Arial"/>
          <w:sz w:val="22"/>
          <w:szCs w:val="22"/>
        </w:rPr>
        <w:tab/>
      </w:r>
      <w:r w:rsidRPr="00026095">
        <w:rPr>
          <w:rFonts w:ascii="Arial" w:hAnsi="Arial" w:cs="Arial"/>
          <w:sz w:val="22"/>
          <w:szCs w:val="22"/>
        </w:rPr>
        <w:t>&gt;1 Mt Since 2008</w:t>
      </w:r>
    </w:p>
    <w:p w14:paraId="4E7532B2" w14:textId="149E4312"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Basumak </w:t>
      </w:r>
      <w:r w:rsidR="00DE1F76">
        <w:rPr>
          <w:rFonts w:ascii="Arial" w:hAnsi="Arial" w:cs="Arial"/>
          <w:sz w:val="22"/>
          <w:szCs w:val="22"/>
        </w:rPr>
        <w:tab/>
      </w:r>
      <w:r w:rsidRPr="00026095">
        <w:rPr>
          <w:rFonts w:ascii="Arial" w:hAnsi="Arial" w:cs="Arial"/>
          <w:sz w:val="22"/>
          <w:szCs w:val="22"/>
        </w:rPr>
        <w:t xml:space="preserve">&gt;5 Mt </w:t>
      </w:r>
    </w:p>
    <w:p w14:paraId="0126C6D6" w14:textId="167FCAE1"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Woodlark </w:t>
      </w:r>
      <w:r w:rsidR="00DE1F76">
        <w:rPr>
          <w:rFonts w:ascii="Arial" w:hAnsi="Arial" w:cs="Arial"/>
          <w:sz w:val="22"/>
          <w:szCs w:val="22"/>
        </w:rPr>
        <w:tab/>
      </w:r>
      <w:r w:rsidRPr="00026095">
        <w:rPr>
          <w:rFonts w:ascii="Arial" w:hAnsi="Arial" w:cs="Arial"/>
          <w:sz w:val="22"/>
          <w:szCs w:val="22"/>
        </w:rPr>
        <w:t>DSTP (Deep Sea Tailings Placement) preferred option EIA</w:t>
      </w:r>
    </w:p>
    <w:p w14:paraId="47A6AFFF" w14:textId="3F96DC33" w:rsidR="0061232A" w:rsidRPr="00026095" w:rsidRDefault="0061232A" w:rsidP="00DE1F76">
      <w:pPr>
        <w:pStyle w:val="NoSpacing"/>
        <w:tabs>
          <w:tab w:val="left" w:pos="1276"/>
        </w:tabs>
        <w:jc w:val="both"/>
        <w:rPr>
          <w:rFonts w:ascii="Arial" w:hAnsi="Arial" w:cs="Arial"/>
          <w:sz w:val="22"/>
          <w:szCs w:val="22"/>
        </w:rPr>
      </w:pPr>
      <w:r w:rsidRPr="00026095">
        <w:rPr>
          <w:rFonts w:ascii="Arial" w:hAnsi="Arial" w:cs="Arial"/>
          <w:sz w:val="22"/>
          <w:szCs w:val="22"/>
        </w:rPr>
        <w:t xml:space="preserve">Wafi-Golpu </w:t>
      </w:r>
      <w:r w:rsidR="00DE1F76">
        <w:rPr>
          <w:rFonts w:ascii="Arial" w:hAnsi="Arial" w:cs="Arial"/>
          <w:sz w:val="22"/>
          <w:szCs w:val="22"/>
        </w:rPr>
        <w:tab/>
      </w:r>
      <w:r w:rsidRPr="00026095">
        <w:rPr>
          <w:rFonts w:ascii="Arial" w:hAnsi="Arial" w:cs="Arial"/>
          <w:sz w:val="22"/>
          <w:szCs w:val="22"/>
        </w:rPr>
        <w:t xml:space="preserve">DSTP preferred option (2018 Feasibility Study) 28 years </w:t>
      </w:r>
    </w:p>
    <w:p w14:paraId="60BAA293" w14:textId="77777777" w:rsidR="0061232A" w:rsidRPr="00026095" w:rsidRDefault="0061232A" w:rsidP="0061232A">
      <w:pPr>
        <w:pStyle w:val="NoSpacing"/>
        <w:jc w:val="both"/>
        <w:rPr>
          <w:rFonts w:ascii="Arial" w:hAnsi="Arial" w:cs="Arial"/>
          <w:sz w:val="22"/>
          <w:szCs w:val="22"/>
        </w:rPr>
      </w:pPr>
    </w:p>
    <w:p w14:paraId="72FBDE01" w14:textId="77777777" w:rsidR="0061232A" w:rsidRPr="00026095" w:rsidRDefault="0061232A" w:rsidP="0061232A">
      <w:pPr>
        <w:pStyle w:val="NoSpacing"/>
        <w:rPr>
          <w:rFonts w:ascii="Arial" w:hAnsi="Arial" w:cs="Arial"/>
          <w:sz w:val="22"/>
          <w:szCs w:val="22"/>
        </w:rPr>
      </w:pPr>
      <w:r w:rsidRPr="00026095">
        <w:rPr>
          <w:rFonts w:ascii="Arial" w:hAnsi="Arial" w:cs="Arial"/>
          <w:noProof/>
          <w:sz w:val="22"/>
          <w:szCs w:val="22"/>
          <w:lang w:val="en-AU" w:eastAsia="en-AU"/>
        </w:rPr>
        <w:lastRenderedPageBreak/>
        <w:drawing>
          <wp:inline distT="0" distB="0" distL="0" distR="0" wp14:anchorId="0F163627" wp14:editId="62283721">
            <wp:extent cx="2188156" cy="1364490"/>
            <wp:effectExtent l="0" t="0" r="0" b="7620"/>
            <wp:docPr id="3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188458" cy="1364678"/>
                    </a:xfrm>
                    <a:prstGeom prst="rect">
                      <a:avLst/>
                    </a:prstGeom>
                    <a:noFill/>
                    <a:ln>
                      <a:noFill/>
                    </a:ln>
                  </pic:spPr>
                </pic:pic>
              </a:graphicData>
            </a:graphic>
          </wp:inline>
        </w:drawing>
      </w:r>
      <w:r w:rsidRPr="00026095">
        <w:rPr>
          <w:rFonts w:ascii="Arial" w:hAnsi="Arial" w:cs="Arial"/>
          <w:sz w:val="22"/>
          <w:szCs w:val="22"/>
        </w:rPr>
        <w:t xml:space="preserve"> </w:t>
      </w:r>
      <w:r w:rsidRPr="00026095">
        <w:rPr>
          <w:rFonts w:ascii="Arial" w:hAnsi="Arial" w:cs="Arial"/>
          <w:noProof/>
          <w:sz w:val="22"/>
          <w:szCs w:val="22"/>
          <w:lang w:val="en-AU" w:eastAsia="en-AU"/>
        </w:rPr>
        <w:drawing>
          <wp:inline distT="0" distB="0" distL="0" distR="0" wp14:anchorId="3BD7D956" wp14:editId="62B984BE">
            <wp:extent cx="1373233" cy="1389380"/>
            <wp:effectExtent l="0" t="0" r="0" b="7620"/>
            <wp:docPr id="30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1373233" cy="1389380"/>
                    </a:xfrm>
                    <a:prstGeom prst="rect">
                      <a:avLst/>
                    </a:prstGeom>
                    <a:noFill/>
                    <a:ln>
                      <a:noFill/>
                    </a:ln>
                  </pic:spPr>
                </pic:pic>
              </a:graphicData>
            </a:graphic>
          </wp:inline>
        </w:drawing>
      </w:r>
    </w:p>
    <w:p w14:paraId="4380CF30" w14:textId="77777777" w:rsidR="0061232A" w:rsidRPr="00026095" w:rsidRDefault="0061232A" w:rsidP="0061232A">
      <w:pPr>
        <w:pStyle w:val="NoSpacing"/>
        <w:rPr>
          <w:rFonts w:ascii="Arial" w:hAnsi="Arial" w:cs="Arial"/>
          <w:sz w:val="20"/>
          <w:szCs w:val="20"/>
        </w:rPr>
      </w:pPr>
      <w:r w:rsidRPr="00026095">
        <w:rPr>
          <w:rFonts w:ascii="Arial" w:hAnsi="Arial" w:cs="Arial"/>
          <w:sz w:val="20"/>
          <w:szCs w:val="20"/>
        </w:rPr>
        <w:t xml:space="preserve">Porgera runoff  </w:t>
      </w:r>
      <w:r w:rsidRPr="00026095">
        <w:rPr>
          <w:rFonts w:ascii="Arial" w:hAnsi="Arial" w:cs="Arial"/>
          <w:sz w:val="20"/>
          <w:szCs w:val="20"/>
        </w:rPr>
        <w:tab/>
      </w:r>
      <w:r w:rsidRPr="00026095">
        <w:rPr>
          <w:rFonts w:ascii="Arial" w:hAnsi="Arial" w:cs="Arial"/>
          <w:sz w:val="20"/>
          <w:szCs w:val="20"/>
        </w:rPr>
        <w:tab/>
      </w:r>
      <w:r w:rsidRPr="00026095">
        <w:rPr>
          <w:rFonts w:ascii="Arial" w:hAnsi="Arial" w:cs="Arial"/>
          <w:sz w:val="20"/>
          <w:szCs w:val="20"/>
        </w:rPr>
        <w:tab/>
        <w:t xml:space="preserve">            Panguna  </w:t>
      </w:r>
      <w:r w:rsidRPr="00026095">
        <w:rPr>
          <w:rFonts w:ascii="Arial" w:hAnsi="Arial" w:cs="Arial"/>
          <w:sz w:val="16"/>
          <w:szCs w:val="16"/>
        </w:rPr>
        <w:t>(Earthworks Mining watch 2012)</w:t>
      </w:r>
    </w:p>
    <w:p w14:paraId="3F9943F9" w14:textId="77777777" w:rsidR="0061232A" w:rsidRPr="00026095" w:rsidRDefault="0061232A" w:rsidP="0061232A">
      <w:pPr>
        <w:pStyle w:val="NoSpacing"/>
        <w:rPr>
          <w:rFonts w:ascii="Arial" w:hAnsi="Arial" w:cs="Arial"/>
          <w:sz w:val="20"/>
          <w:szCs w:val="20"/>
        </w:rPr>
      </w:pPr>
    </w:p>
    <w:p w14:paraId="75D171A2"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Most of this tailings waste is ending up in the sea through the multiple natural processes of saltation, sedimentation and solution. As a result the interface of pollution and the sea is changing. This is also a likely entry point of pollutants into the food chain.</w:t>
      </w:r>
    </w:p>
    <w:p w14:paraId="7F014D4F" w14:textId="77777777" w:rsidR="0061232A" w:rsidRPr="00026095" w:rsidRDefault="0061232A" w:rsidP="0061232A">
      <w:pPr>
        <w:pStyle w:val="NoSpacing"/>
        <w:jc w:val="both"/>
        <w:rPr>
          <w:rFonts w:ascii="Arial" w:hAnsi="Arial" w:cs="Arial"/>
          <w:sz w:val="22"/>
          <w:szCs w:val="22"/>
        </w:rPr>
      </w:pPr>
    </w:p>
    <w:p w14:paraId="6FFFBA78" w14:textId="77777777" w:rsidR="0061232A" w:rsidRPr="00026095" w:rsidRDefault="0061232A" w:rsidP="0061232A">
      <w:pPr>
        <w:pStyle w:val="NoSpacing"/>
        <w:jc w:val="both"/>
        <w:rPr>
          <w:rFonts w:ascii="Arial" w:hAnsi="Arial" w:cs="Arial"/>
          <w:sz w:val="22"/>
          <w:szCs w:val="22"/>
        </w:rPr>
      </w:pPr>
      <w:r w:rsidRPr="00026095">
        <w:rPr>
          <w:rFonts w:ascii="Arial" w:hAnsi="Arial" w:cs="Arial"/>
          <w:noProof/>
          <w:sz w:val="22"/>
          <w:szCs w:val="22"/>
          <w:lang w:val="en-AU" w:eastAsia="en-AU"/>
        </w:rPr>
        <w:drawing>
          <wp:inline distT="0" distB="0" distL="0" distR="0" wp14:anchorId="02265853" wp14:editId="14171FD4">
            <wp:extent cx="2476500" cy="1200150"/>
            <wp:effectExtent l="0" t="0" r="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print">
                      <a:extLst>
                        <a:ext uri="{28A0092B-C50C-407E-A947-70E740481C1C}">
                          <a14:useLocalDpi xmlns:a14="http://schemas.microsoft.com/office/drawing/2010/main"/>
                        </a:ext>
                      </a:extLst>
                    </a:blip>
                    <a:srcRect/>
                    <a:stretch/>
                  </pic:blipFill>
                  <pic:spPr bwMode="auto">
                    <a:xfrm>
                      <a:off x="0" y="0"/>
                      <a:ext cx="2476500" cy="12001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026095">
        <w:rPr>
          <w:rFonts w:ascii="Arial" w:hAnsi="Arial" w:cs="Arial"/>
          <w:sz w:val="22"/>
          <w:szCs w:val="22"/>
        </w:rPr>
        <w:t xml:space="preserve">     </w:t>
      </w:r>
      <w:r w:rsidRPr="00026095">
        <w:rPr>
          <w:rFonts w:ascii="Arial" w:hAnsi="Arial" w:cs="Arial"/>
          <w:noProof/>
          <w:sz w:val="22"/>
          <w:szCs w:val="22"/>
          <w:lang w:val="en-AU" w:eastAsia="en-AU"/>
        </w:rPr>
        <w:drawing>
          <wp:inline distT="0" distB="0" distL="0" distR="0" wp14:anchorId="562CB9EB" wp14:editId="0CE55C2B">
            <wp:extent cx="2428875" cy="1247775"/>
            <wp:effectExtent l="0" t="0" r="9525" b="9525"/>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28A0092B-C50C-407E-A947-70E740481C1C}">
                          <a14:useLocalDpi xmlns:a14="http://schemas.microsoft.com/office/drawing/2010/main"/>
                        </a:ext>
                      </a:extLst>
                    </a:blip>
                    <a:srcRect/>
                    <a:stretch/>
                  </pic:blipFill>
                  <pic:spPr bwMode="auto">
                    <a:xfrm>
                      <a:off x="0" y="0"/>
                      <a:ext cx="2428875" cy="12477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0A187A7" w14:textId="77777777" w:rsidR="0061232A" w:rsidRPr="00026095" w:rsidRDefault="0061232A" w:rsidP="0061232A">
      <w:pPr>
        <w:pStyle w:val="NoSpacing"/>
        <w:jc w:val="both"/>
        <w:rPr>
          <w:rFonts w:ascii="Arial" w:hAnsi="Arial" w:cs="Arial"/>
          <w:sz w:val="20"/>
          <w:szCs w:val="20"/>
        </w:rPr>
      </w:pPr>
      <w:r w:rsidRPr="00026095">
        <w:rPr>
          <w:rFonts w:ascii="Arial" w:hAnsi="Arial" w:cs="Arial"/>
          <w:sz w:val="20"/>
          <w:szCs w:val="20"/>
        </w:rPr>
        <w:t xml:space="preserve">Abundance of metazoans (&gt; 250 µm) at stations around Misima left and Lihir right </w:t>
      </w:r>
      <w:r w:rsidRPr="00026095">
        <w:rPr>
          <w:rFonts w:ascii="Arial" w:hAnsi="Arial" w:cs="Arial"/>
          <w:sz w:val="16"/>
          <w:szCs w:val="16"/>
        </w:rPr>
        <w:t>(Hughes etal., 2015)</w:t>
      </w:r>
    </w:p>
    <w:p w14:paraId="0FDDE777" w14:textId="77777777" w:rsidR="0061232A" w:rsidRPr="00026095" w:rsidRDefault="0061232A" w:rsidP="0061232A">
      <w:pPr>
        <w:pStyle w:val="NoSpacing"/>
        <w:jc w:val="both"/>
        <w:rPr>
          <w:rFonts w:ascii="Arial" w:hAnsi="Arial" w:cs="Arial"/>
          <w:sz w:val="22"/>
          <w:szCs w:val="22"/>
        </w:rPr>
      </w:pPr>
    </w:p>
    <w:p w14:paraId="4F0572E2" w14:textId="6D4D533A"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Impacts on meio and macrofauna were made at Misima and Lihir mines. At Misima DSTD (Deep Sea Tailings Disposal) took place for 15 years and ceased with its operation in 2004. Sediment samples </w:t>
      </w:r>
      <w:r w:rsidR="00396E20">
        <w:rPr>
          <w:rFonts w:ascii="Arial" w:hAnsi="Arial" w:cs="Arial"/>
          <w:sz w:val="22"/>
          <w:szCs w:val="22"/>
        </w:rPr>
        <w:t>shown in the graphs</w:t>
      </w:r>
      <w:r w:rsidRPr="00026095">
        <w:rPr>
          <w:rFonts w:ascii="Arial" w:hAnsi="Arial" w:cs="Arial"/>
          <w:sz w:val="22"/>
          <w:szCs w:val="22"/>
        </w:rPr>
        <w:t xml:space="preserve"> above in 2007 show sever impacts on deep sea faunal communities at a broad taxonomic scale. Lihir initiated DSTD in 1997 and is projected to continue out to 2030 but results indicate impact of this currently active disposal. </w:t>
      </w:r>
    </w:p>
    <w:p w14:paraId="078D7A32" w14:textId="77777777" w:rsidR="0061232A" w:rsidRPr="00026095" w:rsidRDefault="0061232A" w:rsidP="0061232A">
      <w:pPr>
        <w:pStyle w:val="NoSpacing"/>
        <w:jc w:val="both"/>
        <w:rPr>
          <w:rFonts w:ascii="Arial" w:hAnsi="Arial" w:cs="Arial"/>
          <w:sz w:val="22"/>
          <w:szCs w:val="22"/>
        </w:rPr>
      </w:pPr>
    </w:p>
    <w:p w14:paraId="599573E7" w14:textId="765E4DF8"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Acid Rock Drainage (ARD) </w:t>
      </w:r>
      <w:r w:rsidR="00396E20">
        <w:rPr>
          <w:rFonts w:ascii="Arial" w:hAnsi="Arial" w:cs="Arial"/>
          <w:sz w:val="22"/>
          <w:szCs w:val="22"/>
        </w:rPr>
        <w:t xml:space="preserve">where it occurs </w:t>
      </w:r>
      <w:r w:rsidRPr="00026095">
        <w:rPr>
          <w:rFonts w:ascii="Arial" w:hAnsi="Arial" w:cs="Arial"/>
          <w:sz w:val="22"/>
          <w:szCs w:val="22"/>
        </w:rPr>
        <w:t>poses a poten</w:t>
      </w:r>
      <w:r w:rsidR="00396E20">
        <w:rPr>
          <w:rFonts w:ascii="Arial" w:hAnsi="Arial" w:cs="Arial"/>
          <w:sz w:val="22"/>
          <w:szCs w:val="22"/>
        </w:rPr>
        <w:t>tial long-</w:t>
      </w:r>
      <w:r w:rsidRPr="00026095">
        <w:rPr>
          <w:rFonts w:ascii="Arial" w:hAnsi="Arial" w:cs="Arial"/>
          <w:sz w:val="22"/>
          <w:szCs w:val="22"/>
        </w:rPr>
        <w:t xml:space="preserve">term environmental hazard that could adversely impact the local ecology without preventative measures. </w:t>
      </w:r>
    </w:p>
    <w:p w14:paraId="558C5768" w14:textId="77777777" w:rsidR="0061232A" w:rsidRPr="00026095" w:rsidRDefault="0061232A" w:rsidP="0061232A">
      <w:pPr>
        <w:pStyle w:val="NoSpacing"/>
        <w:rPr>
          <w:rFonts w:ascii="Arial" w:hAnsi="Arial" w:cs="Arial"/>
          <w:sz w:val="22"/>
          <w:szCs w:val="22"/>
        </w:rPr>
      </w:pPr>
    </w:p>
    <w:p w14:paraId="04021F9B" w14:textId="77777777" w:rsidR="0061232A" w:rsidRPr="00026095" w:rsidRDefault="0061232A" w:rsidP="0061232A">
      <w:pPr>
        <w:pStyle w:val="NoSpacing"/>
        <w:rPr>
          <w:rFonts w:ascii="Arial" w:hAnsi="Arial" w:cs="Arial"/>
          <w:b/>
          <w:i/>
          <w:sz w:val="22"/>
          <w:szCs w:val="22"/>
        </w:rPr>
      </w:pPr>
      <w:r w:rsidRPr="00026095">
        <w:rPr>
          <w:rFonts w:ascii="Arial" w:hAnsi="Arial" w:cs="Arial"/>
          <w:b/>
          <w:i/>
          <w:sz w:val="22"/>
          <w:szCs w:val="22"/>
        </w:rPr>
        <w:t>Mercury</w:t>
      </w:r>
    </w:p>
    <w:p w14:paraId="60832338" w14:textId="77777777" w:rsidR="0061232A" w:rsidRPr="00026095" w:rsidRDefault="0061232A" w:rsidP="00396E20">
      <w:pPr>
        <w:pStyle w:val="NoSpacing"/>
        <w:jc w:val="both"/>
        <w:rPr>
          <w:rFonts w:ascii="Arial" w:hAnsi="Arial" w:cs="Arial"/>
          <w:sz w:val="22"/>
          <w:szCs w:val="22"/>
        </w:rPr>
      </w:pPr>
      <w:r w:rsidRPr="00026095">
        <w:rPr>
          <w:rFonts w:ascii="Arial" w:hAnsi="Arial" w:cs="Arial"/>
          <w:sz w:val="22"/>
          <w:szCs w:val="22"/>
        </w:rPr>
        <w:t xml:space="preserve">There is extensive alluvial mining in PNG with some use of Mercury which requires regulation. The volume of its use and escape into the local environment is not known of monitored. PNG has not taken steps to determine whether to ratify the Minamata Convention. </w:t>
      </w:r>
    </w:p>
    <w:p w14:paraId="21EB181A" w14:textId="77777777" w:rsidR="0061232A" w:rsidRPr="00026095" w:rsidRDefault="0061232A" w:rsidP="0061232A">
      <w:pPr>
        <w:pStyle w:val="NoSpacing"/>
        <w:rPr>
          <w:rFonts w:ascii="Arial" w:hAnsi="Arial" w:cs="Arial"/>
          <w:sz w:val="22"/>
          <w:szCs w:val="22"/>
        </w:rPr>
      </w:pPr>
    </w:p>
    <w:p w14:paraId="5308617B" w14:textId="77777777" w:rsidR="0061232A" w:rsidRPr="00026095" w:rsidRDefault="0061232A" w:rsidP="0061232A">
      <w:pPr>
        <w:pStyle w:val="NoSpacing"/>
        <w:rPr>
          <w:rFonts w:ascii="Arial" w:hAnsi="Arial" w:cs="Arial"/>
          <w:b/>
          <w:i/>
          <w:sz w:val="22"/>
          <w:szCs w:val="22"/>
        </w:rPr>
      </w:pPr>
      <w:r w:rsidRPr="00026095">
        <w:rPr>
          <w:rFonts w:ascii="Arial" w:hAnsi="Arial" w:cs="Arial"/>
          <w:b/>
          <w:i/>
          <w:sz w:val="22"/>
          <w:szCs w:val="22"/>
        </w:rPr>
        <w:t>Agro Industry</w:t>
      </w:r>
    </w:p>
    <w:p w14:paraId="039082D4" w14:textId="79432CD1"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Oil palm estates across PNG use a fertilizer regime to maximize productivity from the palms. Within this they at</w:t>
      </w:r>
      <w:r w:rsidR="00396E20">
        <w:rPr>
          <w:rFonts w:ascii="Arial" w:hAnsi="Arial" w:cs="Arial"/>
          <w:sz w:val="22"/>
          <w:szCs w:val="22"/>
        </w:rPr>
        <w:t>tempt to minimize</w:t>
      </w:r>
      <w:r w:rsidRPr="00026095">
        <w:rPr>
          <w:rFonts w:ascii="Arial" w:hAnsi="Arial" w:cs="Arial"/>
          <w:sz w:val="22"/>
          <w:szCs w:val="22"/>
        </w:rPr>
        <w:t xml:space="preserve"> leakage into the surrounding environment</w:t>
      </w:r>
      <w:r w:rsidR="00396E20">
        <w:rPr>
          <w:rFonts w:ascii="Arial" w:hAnsi="Arial" w:cs="Arial"/>
          <w:sz w:val="22"/>
          <w:szCs w:val="22"/>
        </w:rPr>
        <w:t xml:space="preserve"> and hence minimize this cost. C</w:t>
      </w:r>
      <w:r w:rsidRPr="00026095">
        <w:rPr>
          <w:rFonts w:ascii="Arial" w:hAnsi="Arial" w:cs="Arial"/>
          <w:sz w:val="22"/>
          <w:szCs w:val="22"/>
        </w:rPr>
        <w:t xml:space="preserve">ompanies which are RSPO certified maintain or reestablish vegetated buffers on rivers, the coast and settled areas, guided by the </w:t>
      </w:r>
      <w:r w:rsidRPr="00026095">
        <w:rPr>
          <w:rFonts w:ascii="Arial" w:hAnsi="Arial" w:cs="Arial"/>
          <w:i/>
          <w:sz w:val="22"/>
          <w:szCs w:val="22"/>
        </w:rPr>
        <w:t>Logging Code of Practice</w:t>
      </w:r>
      <w:r w:rsidRPr="00026095">
        <w:rPr>
          <w:rFonts w:ascii="Arial" w:hAnsi="Arial" w:cs="Arial"/>
          <w:sz w:val="22"/>
          <w:szCs w:val="22"/>
        </w:rPr>
        <w:t xml:space="preserve"> </w:t>
      </w:r>
      <w:r w:rsidR="00396E20">
        <w:rPr>
          <w:rFonts w:ascii="Arial" w:hAnsi="Arial" w:cs="Arial"/>
          <w:sz w:val="22"/>
          <w:szCs w:val="22"/>
        </w:rPr>
        <w:t>(</w:t>
      </w:r>
      <w:r w:rsidRPr="00026095">
        <w:rPr>
          <w:rFonts w:ascii="Arial" w:hAnsi="Arial" w:cs="Arial"/>
          <w:sz w:val="22"/>
          <w:szCs w:val="22"/>
        </w:rPr>
        <w:t>1996</w:t>
      </w:r>
      <w:r w:rsidR="00396E20">
        <w:rPr>
          <w:rFonts w:ascii="Arial" w:hAnsi="Arial" w:cs="Arial"/>
          <w:sz w:val="22"/>
          <w:szCs w:val="22"/>
        </w:rPr>
        <w:t>)</w:t>
      </w:r>
      <w:r w:rsidRPr="00026095">
        <w:rPr>
          <w:rFonts w:ascii="Arial" w:hAnsi="Arial" w:cs="Arial"/>
          <w:sz w:val="22"/>
          <w:szCs w:val="22"/>
        </w:rPr>
        <w:t xml:space="preserve">. Effluent that is generated from palm oil processing at mills is passed through a series of settling ponds before water overflow into the surrounding environment. Regular stream monitoring is a requirement of CEPA under the </w:t>
      </w:r>
      <w:r w:rsidRPr="00026095">
        <w:rPr>
          <w:rFonts w:ascii="Arial" w:hAnsi="Arial" w:cs="Arial"/>
          <w:i/>
          <w:sz w:val="22"/>
          <w:szCs w:val="22"/>
        </w:rPr>
        <w:t>Conservation Act</w:t>
      </w:r>
      <w:r w:rsidRPr="00026095">
        <w:rPr>
          <w:rFonts w:ascii="Arial" w:hAnsi="Arial" w:cs="Arial"/>
          <w:sz w:val="22"/>
          <w:szCs w:val="22"/>
        </w:rPr>
        <w:t xml:space="preserve"> 2000. </w:t>
      </w:r>
    </w:p>
    <w:p w14:paraId="59F7BC02" w14:textId="77777777" w:rsidR="0061232A" w:rsidRPr="00026095" w:rsidRDefault="0061232A" w:rsidP="0061232A">
      <w:pPr>
        <w:pStyle w:val="NoSpacing"/>
        <w:rPr>
          <w:rFonts w:ascii="Arial" w:hAnsi="Arial" w:cs="Arial"/>
          <w:sz w:val="22"/>
          <w:szCs w:val="22"/>
        </w:rPr>
      </w:pPr>
    </w:p>
    <w:p w14:paraId="0FF46D06" w14:textId="77777777" w:rsidR="0061232A" w:rsidRPr="00026095" w:rsidRDefault="0061232A" w:rsidP="0061232A">
      <w:pPr>
        <w:pStyle w:val="NoSpacing"/>
        <w:rPr>
          <w:rFonts w:ascii="Arial" w:hAnsi="Arial" w:cs="Arial"/>
          <w:b/>
          <w:i/>
          <w:sz w:val="22"/>
          <w:szCs w:val="22"/>
        </w:rPr>
      </w:pPr>
      <w:r w:rsidRPr="00026095">
        <w:rPr>
          <w:rFonts w:ascii="Arial" w:hAnsi="Arial" w:cs="Arial"/>
          <w:b/>
          <w:i/>
          <w:sz w:val="22"/>
          <w:szCs w:val="22"/>
        </w:rPr>
        <w:t xml:space="preserve">Marine </w:t>
      </w:r>
    </w:p>
    <w:p w14:paraId="2F073FEB" w14:textId="30714FA6"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The dumping of waste at sea by fishing</w:t>
      </w:r>
      <w:r w:rsidR="00396E20">
        <w:rPr>
          <w:rFonts w:ascii="Arial" w:hAnsi="Arial" w:cs="Arial"/>
          <w:sz w:val="22"/>
          <w:szCs w:val="22"/>
        </w:rPr>
        <w:t xml:space="preserve"> fleets has been recorded by on-</w:t>
      </w:r>
      <w:r w:rsidRPr="00026095">
        <w:rPr>
          <w:rFonts w:ascii="Arial" w:hAnsi="Arial" w:cs="Arial"/>
          <w:sz w:val="22"/>
          <w:szCs w:val="22"/>
        </w:rPr>
        <w:t>board observers. These incidents have been plotted and the nature of the waste recorded as per the below graphs.</w:t>
      </w:r>
    </w:p>
    <w:p w14:paraId="442BF1D0" w14:textId="77777777" w:rsidR="0061232A" w:rsidRPr="00026095" w:rsidRDefault="0061232A" w:rsidP="0061232A">
      <w:pPr>
        <w:pStyle w:val="NoSpacing"/>
        <w:rPr>
          <w:rFonts w:ascii="Arial" w:hAnsi="Arial" w:cs="Arial"/>
          <w:i/>
          <w:sz w:val="22"/>
          <w:szCs w:val="22"/>
        </w:rPr>
      </w:pPr>
    </w:p>
    <w:p w14:paraId="64E8916D" w14:textId="77777777" w:rsidR="0061232A" w:rsidRPr="00026095" w:rsidRDefault="0061232A" w:rsidP="0061232A">
      <w:pPr>
        <w:pStyle w:val="NoSpacing"/>
        <w:rPr>
          <w:rFonts w:ascii="Arial" w:hAnsi="Arial" w:cs="Arial"/>
          <w:i/>
          <w:sz w:val="22"/>
          <w:szCs w:val="22"/>
        </w:rPr>
      </w:pPr>
      <w:r w:rsidRPr="00026095">
        <w:rPr>
          <w:rFonts w:ascii="Arial" w:hAnsi="Arial" w:cs="Arial"/>
          <w:i/>
          <w:noProof/>
          <w:sz w:val="22"/>
          <w:szCs w:val="22"/>
          <w:lang w:val="en-AU" w:eastAsia="en-AU"/>
        </w:rPr>
        <w:lastRenderedPageBreak/>
        <w:drawing>
          <wp:inline distT="0" distB="0" distL="0" distR="0" wp14:anchorId="560D9165" wp14:editId="618FBD3C">
            <wp:extent cx="2659756" cy="1714500"/>
            <wp:effectExtent l="0" t="0" r="7620" b="0"/>
            <wp:docPr id="3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660366" cy="1714893"/>
                    </a:xfrm>
                    <a:prstGeom prst="rect">
                      <a:avLst/>
                    </a:prstGeom>
                    <a:noFill/>
                    <a:ln>
                      <a:noFill/>
                    </a:ln>
                  </pic:spPr>
                </pic:pic>
              </a:graphicData>
            </a:graphic>
          </wp:inline>
        </w:drawing>
      </w:r>
      <w:r w:rsidRPr="00026095">
        <w:rPr>
          <w:rFonts w:ascii="Arial" w:hAnsi="Arial" w:cs="Arial"/>
          <w:i/>
          <w:noProof/>
          <w:sz w:val="22"/>
          <w:szCs w:val="22"/>
          <w:lang w:val="en-AU" w:eastAsia="en-AU"/>
        </w:rPr>
        <w:drawing>
          <wp:inline distT="0" distB="0" distL="0" distR="0" wp14:anchorId="625B9610" wp14:editId="6E98D9E6">
            <wp:extent cx="2628900" cy="1682114"/>
            <wp:effectExtent l="0" t="0" r="0" b="0"/>
            <wp:docPr id="31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629815" cy="1682699"/>
                    </a:xfrm>
                    <a:prstGeom prst="rect">
                      <a:avLst/>
                    </a:prstGeom>
                    <a:noFill/>
                    <a:ln>
                      <a:noFill/>
                    </a:ln>
                  </pic:spPr>
                </pic:pic>
              </a:graphicData>
            </a:graphic>
          </wp:inline>
        </w:drawing>
      </w:r>
    </w:p>
    <w:p w14:paraId="491FECC5" w14:textId="77777777" w:rsidR="0061232A" w:rsidRPr="00026095" w:rsidRDefault="0061232A" w:rsidP="0061232A">
      <w:pPr>
        <w:pStyle w:val="NoSpacing"/>
        <w:rPr>
          <w:rFonts w:ascii="Arial" w:hAnsi="Arial" w:cs="Arial"/>
          <w:sz w:val="20"/>
          <w:szCs w:val="20"/>
        </w:rPr>
      </w:pPr>
      <w:r w:rsidRPr="00026095">
        <w:rPr>
          <w:rFonts w:ascii="Arial" w:hAnsi="Arial" w:cs="Arial"/>
          <w:sz w:val="20"/>
          <w:szCs w:val="20"/>
        </w:rPr>
        <w:t xml:space="preserve">Incident locations (pink dots) &amp; Types of Waste (graphs) from Purse Seine Fishing Vessels based on Observer Data 2004-2014 </w:t>
      </w:r>
      <w:r w:rsidRPr="00026095">
        <w:rPr>
          <w:rFonts w:ascii="Arial" w:hAnsi="Arial" w:cs="Arial"/>
          <w:sz w:val="16"/>
          <w:szCs w:val="16"/>
        </w:rPr>
        <w:t xml:space="preserve">SPREP </w:t>
      </w:r>
    </w:p>
    <w:p w14:paraId="68CB2A2A" w14:textId="77777777" w:rsidR="0061232A" w:rsidRPr="00026095" w:rsidRDefault="0061232A" w:rsidP="0061232A">
      <w:pPr>
        <w:pStyle w:val="NoSpacing"/>
        <w:rPr>
          <w:rFonts w:ascii="Arial" w:hAnsi="Arial" w:cs="Arial"/>
          <w:sz w:val="20"/>
          <w:szCs w:val="20"/>
        </w:rPr>
      </w:pPr>
    </w:p>
    <w:p w14:paraId="551D7CFA"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Sea lanes, bilge water pollution and areas of potential grounding disaster</w:t>
      </w:r>
    </w:p>
    <w:p w14:paraId="675055FD"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Papua New Guinea is on major shipping lanes between Australia, New Zealand and Asia. </w:t>
      </w:r>
    </w:p>
    <w:p w14:paraId="0FFFBC94" w14:textId="77777777" w:rsidR="0061232A" w:rsidRPr="00026095" w:rsidRDefault="0061232A" w:rsidP="0061232A">
      <w:pPr>
        <w:spacing w:after="120"/>
        <w:rPr>
          <w:rFonts w:ascii="Arial" w:hAnsi="Arial" w:cs="Arial"/>
          <w:snapToGrid w:val="0"/>
          <w:color w:val="FF0000"/>
          <w:kern w:val="22"/>
          <w:sz w:val="22"/>
          <w:szCs w:val="22"/>
        </w:rPr>
      </w:pPr>
      <w:r w:rsidRPr="00026095">
        <w:rPr>
          <w:rFonts w:ascii="Arial" w:hAnsi="Arial" w:cs="Arial"/>
          <w:noProof/>
          <w:sz w:val="22"/>
          <w:szCs w:val="22"/>
          <w:lang w:val="en-AU" w:eastAsia="en-AU"/>
        </w:rPr>
        <w:drawing>
          <wp:inline distT="0" distB="0" distL="0" distR="0" wp14:anchorId="78EC3095" wp14:editId="1810B0DA">
            <wp:extent cx="4557668" cy="3404743"/>
            <wp:effectExtent l="0" t="0" r="0" b="0"/>
            <wp:docPr id="3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89" cstate="email">
                      <a:extLst>
                        <a:ext uri="{28A0092B-C50C-407E-A947-70E740481C1C}">
                          <a14:useLocalDpi xmlns:a14="http://schemas.microsoft.com/office/drawing/2010/main"/>
                        </a:ext>
                      </a:extLst>
                    </a:blip>
                    <a:srcRect/>
                    <a:stretch/>
                  </pic:blipFill>
                  <pic:spPr>
                    <a:xfrm>
                      <a:off x="0" y="0"/>
                      <a:ext cx="4557668" cy="3404743"/>
                    </a:xfrm>
                    <a:prstGeom prst="rect">
                      <a:avLst/>
                    </a:prstGeom>
                  </pic:spPr>
                </pic:pic>
              </a:graphicData>
            </a:graphic>
          </wp:inline>
        </w:drawing>
      </w:r>
    </w:p>
    <w:p w14:paraId="60F2424B" w14:textId="77777777" w:rsidR="0061232A" w:rsidRPr="00026095" w:rsidRDefault="0061232A" w:rsidP="0061232A">
      <w:pPr>
        <w:pStyle w:val="NoSpacing"/>
        <w:rPr>
          <w:rFonts w:ascii="Arial" w:hAnsi="Arial" w:cs="Arial"/>
          <w:sz w:val="20"/>
          <w:szCs w:val="20"/>
        </w:rPr>
      </w:pPr>
      <w:r w:rsidRPr="00026095">
        <w:rPr>
          <w:rFonts w:ascii="Arial" w:hAnsi="Arial" w:cs="Arial"/>
          <w:sz w:val="20"/>
          <w:szCs w:val="20"/>
        </w:rPr>
        <w:t>Shipping Lanes, Potential Ocean Pollution</w:t>
      </w:r>
      <w:r w:rsidRPr="00026095">
        <w:rPr>
          <w:rFonts w:ascii="Arial" w:hAnsi="Arial" w:cs="Arial"/>
          <w:color w:val="8496B0" w:themeColor="text2" w:themeTint="99"/>
          <w:sz w:val="20"/>
          <w:szCs w:val="20"/>
        </w:rPr>
        <w:t xml:space="preserve"> </w:t>
      </w:r>
      <w:r w:rsidRPr="00026095">
        <w:rPr>
          <w:rFonts w:ascii="Arial" w:hAnsi="Arial" w:cs="Arial"/>
          <w:sz w:val="20"/>
          <w:szCs w:val="20"/>
        </w:rPr>
        <w:t>Reefs in red</w:t>
      </w:r>
      <w:r w:rsidRPr="00026095">
        <w:rPr>
          <w:rFonts w:ascii="Arial" w:hAnsi="Arial" w:cs="Arial"/>
          <w:color w:val="8496B0" w:themeColor="text2" w:themeTint="99"/>
          <w:sz w:val="20"/>
          <w:szCs w:val="20"/>
        </w:rPr>
        <w:t xml:space="preserve"> </w:t>
      </w:r>
      <w:r w:rsidRPr="00026095">
        <w:rPr>
          <w:rFonts w:ascii="Arial" w:hAnsi="Arial" w:cs="Arial"/>
          <w:sz w:val="16"/>
          <w:szCs w:val="16"/>
        </w:rPr>
        <w:t>(UNBiodiversity Lab 2018)</w:t>
      </w:r>
    </w:p>
    <w:p w14:paraId="48E630DB" w14:textId="77777777" w:rsidR="0061232A" w:rsidRPr="00026095" w:rsidRDefault="0061232A" w:rsidP="0061232A">
      <w:pPr>
        <w:pStyle w:val="NoSpacing"/>
        <w:jc w:val="both"/>
        <w:rPr>
          <w:rFonts w:ascii="Arial" w:hAnsi="Arial" w:cs="Arial"/>
          <w:sz w:val="22"/>
          <w:szCs w:val="22"/>
        </w:rPr>
      </w:pPr>
    </w:p>
    <w:p w14:paraId="41ED13D4" w14:textId="42D6486C"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Previously much traffic passed through the Torres Strait, however with an increased volume of ships with greater depth of draft the Jomard Entrance and </w:t>
      </w:r>
      <w:r w:rsidR="00396E20">
        <w:rPr>
          <w:rFonts w:ascii="Arial" w:hAnsi="Arial" w:cs="Arial"/>
          <w:sz w:val="22"/>
          <w:szCs w:val="22"/>
        </w:rPr>
        <w:t>route e</w:t>
      </w:r>
      <w:r w:rsidRPr="00026095">
        <w:rPr>
          <w:rFonts w:ascii="Arial" w:hAnsi="Arial" w:cs="Arial"/>
          <w:sz w:val="22"/>
          <w:szCs w:val="22"/>
        </w:rPr>
        <w:t xml:space="preserve">ast of </w:t>
      </w:r>
      <w:r w:rsidR="00396E20">
        <w:rPr>
          <w:rFonts w:ascii="Arial" w:hAnsi="Arial" w:cs="Arial"/>
          <w:sz w:val="22"/>
          <w:szCs w:val="22"/>
        </w:rPr>
        <w:t xml:space="preserve">the </w:t>
      </w:r>
      <w:r w:rsidRPr="00026095">
        <w:rPr>
          <w:rFonts w:ascii="Arial" w:hAnsi="Arial" w:cs="Arial"/>
          <w:sz w:val="22"/>
          <w:szCs w:val="22"/>
        </w:rPr>
        <w:t>Louisiade</w:t>
      </w:r>
      <w:r w:rsidR="00396E20">
        <w:rPr>
          <w:rFonts w:ascii="Arial" w:hAnsi="Arial" w:cs="Arial"/>
          <w:sz w:val="22"/>
          <w:szCs w:val="22"/>
        </w:rPr>
        <w:t>s</w:t>
      </w:r>
      <w:r w:rsidRPr="00026095">
        <w:rPr>
          <w:rFonts w:ascii="Arial" w:hAnsi="Arial" w:cs="Arial"/>
          <w:sz w:val="22"/>
          <w:szCs w:val="22"/>
        </w:rPr>
        <w:t xml:space="preserve"> are anticipated to have increasing volumes of traffic.  </w:t>
      </w:r>
      <w:r w:rsidRPr="00026095">
        <w:rPr>
          <w:rFonts w:ascii="Arial" w:hAnsi="Arial" w:cs="Arial"/>
          <w:noProof/>
          <w:sz w:val="22"/>
          <w:szCs w:val="22"/>
          <w:lang w:val="en-AU" w:eastAsia="en-AU"/>
        </w:rPr>
        <w:drawing>
          <wp:anchor distT="0" distB="0" distL="114300" distR="114300" simplePos="0" relativeHeight="251713536" behindDoc="0" locked="0" layoutInCell="1" allowOverlap="1" wp14:anchorId="535D6440" wp14:editId="40DBC8E9">
            <wp:simplePos x="0" y="0"/>
            <wp:positionH relativeFrom="column">
              <wp:posOffset>0</wp:posOffset>
            </wp:positionH>
            <wp:positionV relativeFrom="paragraph">
              <wp:posOffset>540385</wp:posOffset>
            </wp:positionV>
            <wp:extent cx="2391410" cy="1798320"/>
            <wp:effectExtent l="0" t="0" r="0" b="5080"/>
            <wp:wrapSquare wrapText="bothSides"/>
            <wp:docPr id="30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391410"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95">
        <w:rPr>
          <w:rFonts w:ascii="Arial" w:hAnsi="Arial" w:cs="Arial"/>
          <w:sz w:val="22"/>
          <w:szCs w:val="22"/>
        </w:rPr>
        <w:t xml:space="preserve">Of concern near 50% of these ships are flags of convenience. </w:t>
      </w:r>
    </w:p>
    <w:p w14:paraId="3F1E96CA" w14:textId="77777777" w:rsidR="0061232A" w:rsidRPr="00026095" w:rsidRDefault="0061232A" w:rsidP="0061232A">
      <w:pPr>
        <w:pStyle w:val="NoSpacing"/>
        <w:rPr>
          <w:rFonts w:ascii="Arial" w:hAnsi="Arial" w:cs="Arial"/>
          <w:sz w:val="22"/>
          <w:szCs w:val="22"/>
        </w:rPr>
      </w:pPr>
    </w:p>
    <w:p w14:paraId="6C189453" w14:textId="77777777" w:rsidR="00396E20" w:rsidRDefault="0061232A" w:rsidP="0061232A">
      <w:pPr>
        <w:pStyle w:val="NoSpacing"/>
        <w:jc w:val="both"/>
        <w:rPr>
          <w:rFonts w:ascii="Arial" w:hAnsi="Arial" w:cs="Arial"/>
          <w:sz w:val="22"/>
          <w:szCs w:val="22"/>
        </w:rPr>
      </w:pPr>
      <w:r w:rsidRPr="00026095">
        <w:rPr>
          <w:rFonts w:ascii="Arial" w:hAnsi="Arial" w:cs="Arial"/>
          <w:sz w:val="22"/>
          <w:szCs w:val="22"/>
        </w:rPr>
        <w:t>Vessels have grounded within the PNG EEZ</w:t>
      </w:r>
      <w:r w:rsidR="00396E20">
        <w:rPr>
          <w:rFonts w:ascii="Arial" w:hAnsi="Arial" w:cs="Arial"/>
          <w:sz w:val="22"/>
          <w:szCs w:val="22"/>
        </w:rPr>
        <w:t xml:space="preserve"> in this reporting period</w:t>
      </w:r>
    </w:p>
    <w:p w14:paraId="138B9701" w14:textId="05FF20E1"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 </w:t>
      </w:r>
    </w:p>
    <w:p w14:paraId="6D2CD01C"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The response capability of PNG to ship grounding and spillage on any of these routes is minimal with a &gt;48 hour response time. Therefore any disastrous grounding would have a major impact on the immediate marine ecosystems.</w:t>
      </w:r>
    </w:p>
    <w:p w14:paraId="6B38BEB3" w14:textId="77777777" w:rsidR="0061232A" w:rsidRPr="00DC57A3" w:rsidRDefault="0061232A" w:rsidP="0061232A">
      <w:pPr>
        <w:pStyle w:val="NoSpacing"/>
        <w:jc w:val="both"/>
        <w:rPr>
          <w:rFonts w:ascii="Arial" w:hAnsi="Arial" w:cs="Arial"/>
          <w:sz w:val="22"/>
          <w:szCs w:val="22"/>
        </w:rPr>
      </w:pPr>
    </w:p>
    <w:p w14:paraId="7AF8D508" w14:textId="77777777" w:rsidR="0061232A" w:rsidRPr="00DC57A3" w:rsidRDefault="0061232A" w:rsidP="0061232A">
      <w:pPr>
        <w:pStyle w:val="NoSpacing"/>
        <w:jc w:val="both"/>
        <w:rPr>
          <w:rFonts w:ascii="Arial" w:hAnsi="Arial" w:cs="Arial"/>
          <w:sz w:val="22"/>
          <w:szCs w:val="22"/>
        </w:rPr>
      </w:pPr>
    </w:p>
    <w:p w14:paraId="36386144" w14:textId="77777777" w:rsidR="0061232A" w:rsidRPr="00DC57A3" w:rsidRDefault="0061232A" w:rsidP="0061232A">
      <w:pPr>
        <w:pStyle w:val="NoSpacing"/>
        <w:jc w:val="both"/>
        <w:rPr>
          <w:rFonts w:ascii="Arial" w:hAnsi="Arial" w:cs="Arial"/>
          <w:b/>
          <w:sz w:val="22"/>
          <w:szCs w:val="22"/>
        </w:rPr>
      </w:pPr>
    </w:p>
    <w:p w14:paraId="2BF85029" w14:textId="3D5E990F" w:rsidR="0061232A" w:rsidRPr="00DC57A3" w:rsidRDefault="0061232A" w:rsidP="0061232A">
      <w:pPr>
        <w:pStyle w:val="NoSpacing"/>
        <w:jc w:val="both"/>
        <w:rPr>
          <w:rFonts w:ascii="Arial" w:hAnsi="Arial" w:cs="Arial"/>
          <w:b/>
          <w:sz w:val="22"/>
          <w:szCs w:val="22"/>
        </w:rPr>
      </w:pPr>
      <w:r w:rsidRPr="00DC57A3">
        <w:rPr>
          <w:rFonts w:ascii="Arial" w:hAnsi="Arial" w:cs="Arial"/>
          <w:b/>
          <w:sz w:val="22"/>
          <w:szCs w:val="22"/>
        </w:rPr>
        <w:lastRenderedPageBreak/>
        <w:t>Success</w:t>
      </w:r>
    </w:p>
    <w:p w14:paraId="7028024B"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The capital of PNG, Port Moresby has decreased its pollution from solid waste through support from the J-PRISM (Japanese Technical Cooperation Project for Promotion of Regional Initiative on Solid Waste Management in Pacific Island Countries) through the improved management of the Baruni landfill site. </w:t>
      </w:r>
    </w:p>
    <w:p w14:paraId="49ECE970" w14:textId="77777777" w:rsidR="0061232A" w:rsidRPr="00DC57A3" w:rsidRDefault="0061232A" w:rsidP="0061232A">
      <w:pPr>
        <w:spacing w:after="120"/>
        <w:rPr>
          <w:rFonts w:ascii="Arial" w:hAnsi="Arial" w:cs="Arial"/>
          <w:snapToGrid w:val="0"/>
          <w:kern w:val="22"/>
          <w:sz w:val="22"/>
          <w:szCs w:val="22"/>
        </w:rPr>
      </w:pPr>
      <w:r w:rsidRPr="00026095">
        <w:rPr>
          <w:rFonts w:ascii="Arial" w:hAnsi="Arial" w:cs="Arial"/>
          <w:noProof/>
          <w:color w:val="FF0000"/>
          <w:kern w:val="22"/>
          <w:sz w:val="22"/>
          <w:szCs w:val="22"/>
          <w:lang w:val="en-AU" w:eastAsia="en-AU"/>
        </w:rPr>
        <w:drawing>
          <wp:inline distT="0" distB="0" distL="0" distR="0" wp14:anchorId="4AB76E6E" wp14:editId="7A145F5A">
            <wp:extent cx="2558055" cy="1356946"/>
            <wp:effectExtent l="0" t="0" r="762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559242" cy="1357576"/>
                    </a:xfrm>
                    <a:prstGeom prst="rect">
                      <a:avLst/>
                    </a:prstGeom>
                    <a:noFill/>
                    <a:ln>
                      <a:noFill/>
                    </a:ln>
                  </pic:spPr>
                </pic:pic>
              </a:graphicData>
            </a:graphic>
          </wp:inline>
        </w:drawing>
      </w:r>
      <w:r w:rsidRPr="00026095">
        <w:rPr>
          <w:rFonts w:ascii="Arial" w:hAnsi="Arial" w:cs="Arial"/>
          <w:noProof/>
          <w:color w:val="FF0000"/>
          <w:kern w:val="22"/>
          <w:sz w:val="22"/>
          <w:szCs w:val="22"/>
          <w:lang w:val="en-AU" w:eastAsia="en-AU"/>
        </w:rPr>
        <w:drawing>
          <wp:inline distT="0" distB="0" distL="0" distR="0" wp14:anchorId="7A9B0763" wp14:editId="28775F5F">
            <wp:extent cx="2631831" cy="1374111"/>
            <wp:effectExtent l="0" t="0" r="10160" b="0"/>
            <wp:docPr id="3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633224" cy="1374838"/>
                    </a:xfrm>
                    <a:prstGeom prst="rect">
                      <a:avLst/>
                    </a:prstGeom>
                    <a:noFill/>
                    <a:ln>
                      <a:noFill/>
                    </a:ln>
                  </pic:spPr>
                </pic:pic>
              </a:graphicData>
            </a:graphic>
          </wp:inline>
        </w:drawing>
      </w:r>
    </w:p>
    <w:p w14:paraId="20C440A3" w14:textId="77777777" w:rsidR="0061232A" w:rsidRPr="00026095" w:rsidRDefault="0061232A" w:rsidP="0061232A">
      <w:pPr>
        <w:spacing w:after="120"/>
        <w:rPr>
          <w:rFonts w:ascii="Arial" w:hAnsi="Arial" w:cs="Arial"/>
          <w:snapToGrid w:val="0"/>
          <w:kern w:val="22"/>
          <w:sz w:val="20"/>
          <w:szCs w:val="20"/>
        </w:rPr>
      </w:pPr>
      <w:r w:rsidRPr="00026095">
        <w:rPr>
          <w:rFonts w:ascii="Arial" w:hAnsi="Arial" w:cs="Arial"/>
          <w:snapToGrid w:val="0"/>
          <w:kern w:val="22"/>
          <w:sz w:val="20"/>
          <w:szCs w:val="20"/>
        </w:rPr>
        <w:t xml:space="preserve">Baruni landfill site Port Moresby Previously and in 2014 </w:t>
      </w:r>
      <w:r w:rsidRPr="00026095">
        <w:rPr>
          <w:rFonts w:ascii="Arial" w:hAnsi="Arial" w:cs="Arial"/>
          <w:snapToGrid w:val="0"/>
          <w:kern w:val="22"/>
          <w:sz w:val="16"/>
          <w:szCs w:val="16"/>
        </w:rPr>
        <w:t>JICA Pacific Business Review 2014</w:t>
      </w:r>
    </w:p>
    <w:p w14:paraId="23F0639D" w14:textId="77777777" w:rsidR="0061232A" w:rsidRPr="00026095" w:rsidRDefault="0061232A" w:rsidP="0061232A">
      <w:pPr>
        <w:pStyle w:val="NoSpacing"/>
        <w:rPr>
          <w:rFonts w:ascii="Arial" w:hAnsi="Arial" w:cs="Arial"/>
          <w:sz w:val="22"/>
          <w:szCs w:val="22"/>
        </w:rPr>
      </w:pPr>
      <w:r w:rsidRPr="00026095">
        <w:rPr>
          <w:rFonts w:ascii="Arial" w:hAnsi="Arial" w:cs="Arial"/>
          <w:sz w:val="22"/>
          <w:szCs w:val="22"/>
        </w:rPr>
        <w:t xml:space="preserve">This is an example of a dramatic upgrade of waste disposal practice in Port Moresby for collected solid waste. Due to high costs however for this to be implemented in other growth centers will require political will and financial input. </w:t>
      </w:r>
    </w:p>
    <w:p w14:paraId="582A52EE" w14:textId="77777777" w:rsidR="0061232A" w:rsidRPr="00026095" w:rsidRDefault="0061232A" w:rsidP="0061232A">
      <w:pPr>
        <w:pStyle w:val="NoSpacing"/>
        <w:rPr>
          <w:rFonts w:ascii="Arial" w:hAnsi="Arial" w:cs="Arial"/>
          <w:sz w:val="22"/>
          <w:szCs w:val="22"/>
        </w:rPr>
      </w:pPr>
    </w:p>
    <w:p w14:paraId="279CFA6F" w14:textId="77777777" w:rsidR="00396E20" w:rsidRDefault="0061232A" w:rsidP="0061232A">
      <w:pPr>
        <w:pStyle w:val="NoSpacing"/>
        <w:rPr>
          <w:rFonts w:ascii="Arial" w:hAnsi="Arial" w:cs="Arial"/>
          <w:sz w:val="22"/>
          <w:szCs w:val="22"/>
        </w:rPr>
      </w:pPr>
      <w:r w:rsidRPr="00026095">
        <w:rPr>
          <w:rFonts w:ascii="Arial" w:hAnsi="Arial" w:cs="Arial"/>
          <w:sz w:val="22"/>
          <w:szCs w:val="22"/>
        </w:rPr>
        <w:t xml:space="preserve">Also a pilot compositing project for the Port Moresby Market of biodegradable waste to was trailed under J-PRISM. </w:t>
      </w:r>
    </w:p>
    <w:p w14:paraId="54D64E8C" w14:textId="77777777" w:rsidR="00396E20" w:rsidRDefault="00396E20" w:rsidP="0061232A">
      <w:pPr>
        <w:pStyle w:val="NoSpacing"/>
        <w:rPr>
          <w:rFonts w:ascii="Arial" w:hAnsi="Arial" w:cs="Arial"/>
          <w:sz w:val="22"/>
          <w:szCs w:val="22"/>
        </w:rPr>
      </w:pPr>
    </w:p>
    <w:p w14:paraId="6ABC4694" w14:textId="171B274E" w:rsidR="0061232A" w:rsidRPr="00026095" w:rsidRDefault="00396E20" w:rsidP="0061232A">
      <w:pPr>
        <w:pStyle w:val="NoSpacing"/>
        <w:rPr>
          <w:rFonts w:ascii="Arial" w:hAnsi="Arial" w:cs="Arial"/>
          <w:sz w:val="22"/>
          <w:szCs w:val="22"/>
        </w:rPr>
      </w:pPr>
      <w:r>
        <w:rPr>
          <w:rFonts w:ascii="Arial" w:hAnsi="Arial" w:cs="Arial"/>
          <w:sz w:val="22"/>
          <w:szCs w:val="22"/>
        </w:rPr>
        <w:t>There is a commercial waste management company that services the requirements of the mining and LNG sectors maintaining a high standard of non-tailings pollution management.</w:t>
      </w:r>
    </w:p>
    <w:p w14:paraId="53EC9EF7" w14:textId="77777777" w:rsidR="0061232A" w:rsidRPr="00026095" w:rsidRDefault="0061232A" w:rsidP="0061232A">
      <w:pPr>
        <w:pStyle w:val="NoSpacing"/>
        <w:rPr>
          <w:rFonts w:ascii="Arial" w:hAnsi="Arial" w:cs="Arial"/>
          <w:b/>
          <w:i/>
          <w:sz w:val="22"/>
          <w:szCs w:val="22"/>
        </w:rPr>
      </w:pPr>
    </w:p>
    <w:p w14:paraId="379B4598" w14:textId="77777777" w:rsidR="0061232A" w:rsidRPr="00026095" w:rsidRDefault="0061232A" w:rsidP="0061232A">
      <w:pPr>
        <w:pStyle w:val="NoSpacing"/>
        <w:rPr>
          <w:rFonts w:ascii="Arial" w:hAnsi="Arial" w:cs="Arial"/>
          <w:b/>
          <w:i/>
          <w:sz w:val="22"/>
          <w:szCs w:val="22"/>
        </w:rPr>
      </w:pPr>
      <w:r w:rsidRPr="00026095">
        <w:rPr>
          <w:rFonts w:ascii="Arial" w:hAnsi="Arial" w:cs="Arial"/>
          <w:b/>
          <w:i/>
          <w:sz w:val="22"/>
          <w:szCs w:val="22"/>
        </w:rPr>
        <w:t xml:space="preserve">National Water, Sanitation and Hygiene (WaSH) Policy </w:t>
      </w:r>
      <w:r w:rsidRPr="00396E20">
        <w:rPr>
          <w:rFonts w:ascii="Arial" w:hAnsi="Arial" w:cs="Arial"/>
          <w:b/>
          <w:sz w:val="22"/>
          <w:szCs w:val="22"/>
        </w:rPr>
        <w:t>2015-2030</w:t>
      </w:r>
    </w:p>
    <w:p w14:paraId="5AC9A638" w14:textId="28FF8794"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The </w:t>
      </w:r>
      <w:r w:rsidR="000B15E2">
        <w:rPr>
          <w:rFonts w:ascii="Arial" w:hAnsi="Arial" w:cs="Arial"/>
          <w:i/>
          <w:sz w:val="22"/>
          <w:szCs w:val="22"/>
        </w:rPr>
        <w:t>WaS</w:t>
      </w:r>
      <w:r w:rsidRPr="00026095">
        <w:rPr>
          <w:rFonts w:ascii="Arial" w:hAnsi="Arial" w:cs="Arial"/>
          <w:i/>
          <w:sz w:val="22"/>
          <w:szCs w:val="22"/>
        </w:rPr>
        <w:t>H Policy</w:t>
      </w:r>
      <w:r w:rsidRPr="00026095">
        <w:rPr>
          <w:rFonts w:ascii="Arial" w:hAnsi="Arial" w:cs="Arial"/>
          <w:sz w:val="22"/>
          <w:szCs w:val="22"/>
        </w:rPr>
        <w:t xml:space="preserve"> (2015-2030) aims to prevent human waste pol</w:t>
      </w:r>
      <w:r w:rsidR="00396E20">
        <w:rPr>
          <w:rFonts w:ascii="Arial" w:hAnsi="Arial" w:cs="Arial"/>
          <w:sz w:val="22"/>
          <w:szCs w:val="22"/>
        </w:rPr>
        <w:t>lution of the environment focus</w:t>
      </w:r>
      <w:r w:rsidRPr="00026095">
        <w:rPr>
          <w:rFonts w:ascii="Arial" w:hAnsi="Arial" w:cs="Arial"/>
          <w:sz w:val="22"/>
          <w:szCs w:val="22"/>
        </w:rPr>
        <w:t>ed in urban, peri-urban, settlement</w:t>
      </w:r>
      <w:r w:rsidR="00396E20">
        <w:rPr>
          <w:rFonts w:ascii="Arial" w:hAnsi="Arial" w:cs="Arial"/>
          <w:sz w:val="22"/>
          <w:szCs w:val="22"/>
        </w:rPr>
        <w:t>s</w:t>
      </w:r>
      <w:r w:rsidRPr="00026095">
        <w:rPr>
          <w:rFonts w:ascii="Arial" w:hAnsi="Arial" w:cs="Arial"/>
          <w:sz w:val="22"/>
          <w:szCs w:val="22"/>
        </w:rPr>
        <w:t xml:space="preserve"> and village communities. This policy however makes no further point on environmental pollution or ecological impact mitigation.</w:t>
      </w:r>
    </w:p>
    <w:p w14:paraId="04FA8F8F" w14:textId="77777777" w:rsidR="0061232A" w:rsidRPr="00026095" w:rsidRDefault="0061232A" w:rsidP="0061232A">
      <w:pPr>
        <w:pStyle w:val="NoSpacing"/>
        <w:jc w:val="both"/>
        <w:rPr>
          <w:rFonts w:ascii="Arial" w:hAnsi="Arial" w:cs="Arial"/>
          <w:sz w:val="22"/>
          <w:szCs w:val="22"/>
        </w:rPr>
      </w:pPr>
    </w:p>
    <w:p w14:paraId="1B6212EE" w14:textId="73D80601" w:rsidR="0061232A" w:rsidRPr="00026095" w:rsidRDefault="0061232A" w:rsidP="0061232A">
      <w:pPr>
        <w:pStyle w:val="NoSpacing"/>
        <w:jc w:val="both"/>
        <w:rPr>
          <w:rFonts w:ascii="Arial" w:hAnsi="Arial" w:cs="Arial"/>
          <w:sz w:val="22"/>
          <w:szCs w:val="22"/>
        </w:rPr>
      </w:pPr>
      <w:r w:rsidRPr="00026095">
        <w:rPr>
          <w:rFonts w:ascii="Arial" w:hAnsi="Arial" w:cs="Arial"/>
          <w:b/>
          <w:i/>
          <w:sz w:val="22"/>
          <w:szCs w:val="22"/>
        </w:rPr>
        <w:t xml:space="preserve">The National Water Supply and Sanitation </w:t>
      </w:r>
      <w:r w:rsidRPr="00026095">
        <w:rPr>
          <w:rFonts w:ascii="Arial" w:hAnsi="Arial" w:cs="Arial"/>
          <w:b/>
          <w:sz w:val="22"/>
          <w:szCs w:val="22"/>
        </w:rPr>
        <w:t>Act (2016)</w:t>
      </w:r>
      <w:r w:rsidRPr="00026095">
        <w:rPr>
          <w:rFonts w:ascii="Arial" w:hAnsi="Arial" w:cs="Arial"/>
          <w:sz w:val="22"/>
          <w:szCs w:val="22"/>
        </w:rPr>
        <w:t xml:space="preserve"> aims to </w:t>
      </w:r>
      <w:r w:rsidRPr="00026095">
        <w:rPr>
          <w:rFonts w:ascii="Arial" w:hAnsi="Arial" w:cs="Arial"/>
          <w:iCs/>
          <w:sz w:val="22"/>
          <w:szCs w:val="22"/>
        </w:rPr>
        <w:t>provide for co</w:t>
      </w:r>
      <w:r w:rsidR="00E1057D">
        <w:rPr>
          <w:rFonts w:ascii="Arial" w:hAnsi="Arial" w:cs="Arial"/>
          <w:iCs/>
          <w:sz w:val="22"/>
          <w:szCs w:val="22"/>
        </w:rPr>
        <w:t>o</w:t>
      </w:r>
      <w:r w:rsidRPr="00026095">
        <w:rPr>
          <w:rFonts w:ascii="Arial" w:hAnsi="Arial" w:cs="Arial"/>
          <w:iCs/>
          <w:sz w:val="22"/>
          <w:szCs w:val="22"/>
        </w:rPr>
        <w:t>rdinated water supply and sanitation services and for the planning, design, construction and management of water supply and sanitation systems in the country.</w:t>
      </w:r>
    </w:p>
    <w:p w14:paraId="7FBDC9A4" w14:textId="77777777" w:rsidR="0061232A" w:rsidRPr="00026095" w:rsidRDefault="0061232A" w:rsidP="0061232A">
      <w:pPr>
        <w:pStyle w:val="NoSpacing"/>
        <w:rPr>
          <w:rFonts w:ascii="Arial" w:hAnsi="Arial" w:cs="Arial"/>
          <w:b/>
          <w:i/>
          <w:sz w:val="22"/>
          <w:szCs w:val="22"/>
        </w:rPr>
      </w:pPr>
    </w:p>
    <w:p w14:paraId="2EED85AD" w14:textId="77777777" w:rsidR="0061232A" w:rsidRPr="00026095" w:rsidRDefault="0061232A" w:rsidP="0061232A">
      <w:pPr>
        <w:pStyle w:val="NoSpacing"/>
        <w:rPr>
          <w:rFonts w:ascii="Arial" w:hAnsi="Arial" w:cs="Arial"/>
          <w:b/>
          <w:i/>
          <w:sz w:val="22"/>
          <w:szCs w:val="22"/>
        </w:rPr>
      </w:pPr>
      <w:r w:rsidRPr="00026095">
        <w:rPr>
          <w:rFonts w:ascii="Arial" w:hAnsi="Arial" w:cs="Arial"/>
          <w:b/>
          <w:i/>
          <w:sz w:val="22"/>
          <w:szCs w:val="22"/>
        </w:rPr>
        <w:t>Marine</w:t>
      </w:r>
    </w:p>
    <w:p w14:paraId="692E034E" w14:textId="77777777" w:rsidR="0061232A" w:rsidRPr="00026095" w:rsidRDefault="0061232A" w:rsidP="0061232A">
      <w:pPr>
        <w:pStyle w:val="NoSpacing"/>
        <w:rPr>
          <w:rFonts w:ascii="Arial" w:hAnsi="Arial" w:cs="Arial"/>
          <w:sz w:val="22"/>
          <w:szCs w:val="22"/>
        </w:rPr>
      </w:pPr>
      <w:r w:rsidRPr="00026095">
        <w:rPr>
          <w:rFonts w:ascii="Arial" w:hAnsi="Arial" w:cs="Arial"/>
          <w:sz w:val="22"/>
          <w:szCs w:val="22"/>
        </w:rPr>
        <w:t>Mitigating against pollution in the marine environment has been strengthened through a series of complementary Marine Pollution Acts:</w:t>
      </w:r>
    </w:p>
    <w:p w14:paraId="2541AFCA" w14:textId="77777777" w:rsidR="0061232A" w:rsidRPr="00026095" w:rsidRDefault="0061232A" w:rsidP="0061232A">
      <w:pPr>
        <w:pStyle w:val="NoSpacing"/>
        <w:rPr>
          <w:rFonts w:ascii="Arial" w:hAnsi="Arial" w:cs="Arial"/>
          <w:sz w:val="22"/>
          <w:szCs w:val="22"/>
        </w:rPr>
      </w:pPr>
    </w:p>
    <w:p w14:paraId="640193CD" w14:textId="52EE75DB" w:rsidR="0061232A" w:rsidRPr="00026095" w:rsidRDefault="0061232A" w:rsidP="0061232A">
      <w:pPr>
        <w:pStyle w:val="NoSpacing"/>
        <w:rPr>
          <w:rFonts w:ascii="Arial" w:hAnsi="Arial" w:cs="Arial"/>
          <w:sz w:val="22"/>
          <w:szCs w:val="22"/>
        </w:rPr>
      </w:pPr>
      <w:r w:rsidRPr="00026095">
        <w:rPr>
          <w:rFonts w:ascii="Arial" w:hAnsi="Arial" w:cs="Arial"/>
          <w:i/>
          <w:sz w:val="22"/>
          <w:szCs w:val="22"/>
        </w:rPr>
        <w:t>Marine Pollution (Ballast Water Control) Act</w:t>
      </w:r>
      <w:r w:rsidRPr="00026095">
        <w:rPr>
          <w:rFonts w:ascii="Arial" w:hAnsi="Arial" w:cs="Arial"/>
          <w:sz w:val="22"/>
          <w:szCs w:val="22"/>
        </w:rPr>
        <w:t xml:space="preserve"> </w:t>
      </w:r>
      <w:r w:rsidR="00396E20">
        <w:rPr>
          <w:rFonts w:ascii="Arial" w:hAnsi="Arial" w:cs="Arial"/>
          <w:sz w:val="22"/>
          <w:szCs w:val="22"/>
        </w:rPr>
        <w:t>(</w:t>
      </w:r>
      <w:r w:rsidRPr="00026095">
        <w:rPr>
          <w:rFonts w:ascii="Arial" w:hAnsi="Arial" w:cs="Arial"/>
          <w:sz w:val="22"/>
          <w:szCs w:val="22"/>
        </w:rPr>
        <w:t>2013</w:t>
      </w:r>
      <w:r w:rsidR="00396E20">
        <w:rPr>
          <w:rFonts w:ascii="Arial" w:hAnsi="Arial" w:cs="Arial"/>
          <w:sz w:val="22"/>
          <w:szCs w:val="22"/>
        </w:rPr>
        <w:t>)</w:t>
      </w:r>
    </w:p>
    <w:p w14:paraId="2B8FFAE3" w14:textId="39A134D8" w:rsidR="0061232A" w:rsidRPr="00026095" w:rsidRDefault="0061232A" w:rsidP="0061232A">
      <w:pPr>
        <w:pStyle w:val="NoSpacing"/>
        <w:rPr>
          <w:rFonts w:ascii="Arial" w:hAnsi="Arial" w:cs="Arial"/>
          <w:sz w:val="22"/>
          <w:szCs w:val="22"/>
        </w:rPr>
      </w:pPr>
      <w:r w:rsidRPr="00026095">
        <w:rPr>
          <w:rFonts w:ascii="Arial" w:hAnsi="Arial" w:cs="Arial"/>
          <w:i/>
          <w:sz w:val="22"/>
          <w:szCs w:val="22"/>
        </w:rPr>
        <w:t>Marine Pollution (Ships and Installations)</w:t>
      </w:r>
      <w:r w:rsidRPr="00026095">
        <w:rPr>
          <w:rFonts w:ascii="Arial" w:hAnsi="Arial" w:cs="Arial"/>
          <w:sz w:val="22"/>
          <w:szCs w:val="22"/>
        </w:rPr>
        <w:t xml:space="preserve"> </w:t>
      </w:r>
      <w:r w:rsidRPr="00026095">
        <w:rPr>
          <w:rFonts w:ascii="Arial" w:hAnsi="Arial" w:cs="Arial"/>
          <w:i/>
          <w:sz w:val="22"/>
          <w:szCs w:val="22"/>
        </w:rPr>
        <w:t>Act</w:t>
      </w:r>
      <w:r w:rsidRPr="00026095">
        <w:rPr>
          <w:rFonts w:ascii="Arial" w:hAnsi="Arial" w:cs="Arial"/>
          <w:sz w:val="22"/>
          <w:szCs w:val="22"/>
        </w:rPr>
        <w:t xml:space="preserve"> </w:t>
      </w:r>
      <w:r w:rsidR="00396E20">
        <w:rPr>
          <w:rFonts w:ascii="Arial" w:hAnsi="Arial" w:cs="Arial"/>
          <w:sz w:val="22"/>
          <w:szCs w:val="22"/>
        </w:rPr>
        <w:t>(</w:t>
      </w:r>
      <w:r w:rsidRPr="00026095">
        <w:rPr>
          <w:rFonts w:ascii="Arial" w:hAnsi="Arial" w:cs="Arial"/>
          <w:sz w:val="22"/>
          <w:szCs w:val="22"/>
        </w:rPr>
        <w:t>2013</w:t>
      </w:r>
      <w:r w:rsidR="00396E20">
        <w:rPr>
          <w:rFonts w:ascii="Arial" w:hAnsi="Arial" w:cs="Arial"/>
          <w:sz w:val="22"/>
          <w:szCs w:val="22"/>
        </w:rPr>
        <w:t>)</w:t>
      </w:r>
    </w:p>
    <w:p w14:paraId="4D98A105" w14:textId="3EE5DEB8" w:rsidR="0061232A" w:rsidRPr="00026095" w:rsidRDefault="0061232A" w:rsidP="0061232A">
      <w:pPr>
        <w:pStyle w:val="NoSpacing"/>
        <w:rPr>
          <w:rFonts w:ascii="Arial" w:hAnsi="Arial" w:cs="Arial"/>
          <w:sz w:val="22"/>
          <w:szCs w:val="22"/>
        </w:rPr>
      </w:pPr>
      <w:r w:rsidRPr="00026095">
        <w:rPr>
          <w:rFonts w:ascii="Arial" w:hAnsi="Arial" w:cs="Arial"/>
          <w:i/>
          <w:sz w:val="22"/>
          <w:szCs w:val="22"/>
        </w:rPr>
        <w:t>Marine Pollution (Preparedness and Response)</w:t>
      </w:r>
      <w:r w:rsidRPr="00026095">
        <w:rPr>
          <w:rFonts w:ascii="Arial" w:hAnsi="Arial" w:cs="Arial"/>
          <w:sz w:val="22"/>
          <w:szCs w:val="22"/>
        </w:rPr>
        <w:t xml:space="preserve"> </w:t>
      </w:r>
      <w:r w:rsidRPr="00026095">
        <w:rPr>
          <w:rFonts w:ascii="Arial" w:hAnsi="Arial" w:cs="Arial"/>
          <w:i/>
          <w:sz w:val="22"/>
          <w:szCs w:val="22"/>
        </w:rPr>
        <w:t>Act</w:t>
      </w:r>
      <w:r w:rsidRPr="00026095">
        <w:rPr>
          <w:rFonts w:ascii="Arial" w:hAnsi="Arial" w:cs="Arial"/>
          <w:sz w:val="22"/>
          <w:szCs w:val="22"/>
        </w:rPr>
        <w:t xml:space="preserve"> </w:t>
      </w:r>
      <w:r w:rsidR="00396E20">
        <w:rPr>
          <w:rFonts w:ascii="Arial" w:hAnsi="Arial" w:cs="Arial"/>
          <w:sz w:val="22"/>
          <w:szCs w:val="22"/>
        </w:rPr>
        <w:t>(</w:t>
      </w:r>
      <w:r w:rsidRPr="00026095">
        <w:rPr>
          <w:rFonts w:ascii="Arial" w:hAnsi="Arial" w:cs="Arial"/>
          <w:sz w:val="22"/>
          <w:szCs w:val="22"/>
        </w:rPr>
        <w:t>2013</w:t>
      </w:r>
      <w:r w:rsidR="00396E20">
        <w:rPr>
          <w:rFonts w:ascii="Arial" w:hAnsi="Arial" w:cs="Arial"/>
          <w:sz w:val="22"/>
          <w:szCs w:val="22"/>
        </w:rPr>
        <w:t>)</w:t>
      </w:r>
    </w:p>
    <w:p w14:paraId="73660C63" w14:textId="2FDE30AA" w:rsidR="0061232A" w:rsidRPr="00026095" w:rsidRDefault="0061232A" w:rsidP="0061232A">
      <w:pPr>
        <w:pStyle w:val="NoSpacing"/>
        <w:rPr>
          <w:rFonts w:ascii="Arial" w:hAnsi="Arial" w:cs="Arial"/>
          <w:sz w:val="22"/>
          <w:szCs w:val="22"/>
        </w:rPr>
      </w:pPr>
      <w:r w:rsidRPr="00026095">
        <w:rPr>
          <w:rFonts w:ascii="Arial" w:hAnsi="Arial" w:cs="Arial"/>
          <w:sz w:val="22"/>
          <w:szCs w:val="22"/>
        </w:rPr>
        <w:t>Marine Pollution (Liability and Cost Recovery)</w:t>
      </w:r>
      <w:r w:rsidRPr="00026095">
        <w:rPr>
          <w:rFonts w:ascii="Arial" w:hAnsi="Arial" w:cs="Arial"/>
          <w:i/>
          <w:sz w:val="22"/>
          <w:szCs w:val="22"/>
        </w:rPr>
        <w:t xml:space="preserve"> Act</w:t>
      </w:r>
      <w:r w:rsidRPr="00026095">
        <w:rPr>
          <w:rFonts w:ascii="Arial" w:hAnsi="Arial" w:cs="Arial"/>
          <w:sz w:val="22"/>
          <w:szCs w:val="22"/>
        </w:rPr>
        <w:t xml:space="preserve"> </w:t>
      </w:r>
      <w:r w:rsidR="00396E20">
        <w:rPr>
          <w:rFonts w:ascii="Arial" w:hAnsi="Arial" w:cs="Arial"/>
          <w:sz w:val="22"/>
          <w:szCs w:val="22"/>
        </w:rPr>
        <w:t>(</w:t>
      </w:r>
      <w:r w:rsidRPr="00026095">
        <w:rPr>
          <w:rFonts w:ascii="Arial" w:hAnsi="Arial" w:cs="Arial"/>
          <w:sz w:val="22"/>
          <w:szCs w:val="22"/>
        </w:rPr>
        <w:t>2013</w:t>
      </w:r>
      <w:r w:rsidR="00396E20">
        <w:rPr>
          <w:rFonts w:ascii="Arial" w:hAnsi="Arial" w:cs="Arial"/>
          <w:sz w:val="22"/>
          <w:szCs w:val="22"/>
        </w:rPr>
        <w:t>)</w:t>
      </w:r>
    </w:p>
    <w:p w14:paraId="7B5FB3D5" w14:textId="77777777" w:rsidR="0061232A" w:rsidRPr="00026095" w:rsidRDefault="0061232A" w:rsidP="0061232A">
      <w:pPr>
        <w:pStyle w:val="NoSpacing"/>
        <w:jc w:val="both"/>
        <w:rPr>
          <w:rFonts w:ascii="Arial" w:hAnsi="Arial" w:cs="Arial"/>
          <w:sz w:val="22"/>
          <w:szCs w:val="22"/>
        </w:rPr>
      </w:pPr>
    </w:p>
    <w:p w14:paraId="2182E0FA" w14:textId="77777777" w:rsidR="0061232A" w:rsidRPr="00026095" w:rsidRDefault="0061232A" w:rsidP="0061232A">
      <w:pPr>
        <w:pStyle w:val="NoSpacing"/>
        <w:jc w:val="both"/>
        <w:rPr>
          <w:rFonts w:ascii="Arial" w:hAnsi="Arial" w:cs="Arial"/>
          <w:b/>
          <w:i/>
          <w:sz w:val="22"/>
          <w:szCs w:val="22"/>
        </w:rPr>
      </w:pPr>
      <w:r w:rsidRPr="00026095">
        <w:rPr>
          <w:rFonts w:ascii="Arial" w:hAnsi="Arial" w:cs="Arial"/>
          <w:b/>
          <w:i/>
          <w:sz w:val="22"/>
          <w:szCs w:val="22"/>
        </w:rPr>
        <w:t>PSSA (Particularly Sensitive Sea Area) Designations</w:t>
      </w:r>
    </w:p>
    <w:p w14:paraId="34FD8E31"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PNG has been proactive in reducing the risk of pollution from vessel grounding by establishing safer passage regulation through major shipping route channels. </w:t>
      </w:r>
    </w:p>
    <w:p w14:paraId="7E44D08E" w14:textId="56139E5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In this reporting period the Jomard Entrance two-way route was approved by the IMO and came into effect on the 1</w:t>
      </w:r>
      <w:r w:rsidRPr="00026095">
        <w:rPr>
          <w:rFonts w:ascii="Arial" w:hAnsi="Arial" w:cs="Arial"/>
          <w:sz w:val="22"/>
          <w:szCs w:val="22"/>
          <w:vertAlign w:val="superscript"/>
        </w:rPr>
        <w:t>st</w:t>
      </w:r>
      <w:r w:rsidR="00396E20">
        <w:rPr>
          <w:rFonts w:ascii="Arial" w:hAnsi="Arial" w:cs="Arial"/>
          <w:sz w:val="22"/>
          <w:szCs w:val="22"/>
        </w:rPr>
        <w:t xml:space="preserve"> June 2015 as a</w:t>
      </w:r>
      <w:r w:rsidRPr="00026095">
        <w:rPr>
          <w:rFonts w:ascii="Arial" w:hAnsi="Arial" w:cs="Arial"/>
          <w:sz w:val="22"/>
          <w:szCs w:val="22"/>
        </w:rPr>
        <w:t xml:space="preserve"> PSSA (Particular Sensitive Sea Area)</w:t>
      </w:r>
      <w:r w:rsidR="00396E20">
        <w:rPr>
          <w:rFonts w:ascii="Arial" w:hAnsi="Arial" w:cs="Arial"/>
          <w:sz w:val="22"/>
          <w:szCs w:val="22"/>
        </w:rPr>
        <w:t>.</w:t>
      </w:r>
    </w:p>
    <w:p w14:paraId="3101C0DD" w14:textId="77777777" w:rsidR="0061232A" w:rsidRPr="00026095" w:rsidRDefault="0061232A" w:rsidP="0061232A">
      <w:pPr>
        <w:pStyle w:val="NoSpacing"/>
        <w:rPr>
          <w:rFonts w:ascii="Arial" w:hAnsi="Arial" w:cs="Arial"/>
          <w:color w:val="8496B0" w:themeColor="text2" w:themeTint="99"/>
          <w:sz w:val="22"/>
          <w:szCs w:val="22"/>
        </w:rPr>
      </w:pPr>
      <w:r w:rsidRPr="00026095">
        <w:rPr>
          <w:rFonts w:ascii="Arial" w:hAnsi="Arial" w:cs="Arial"/>
          <w:noProof/>
          <w:color w:val="8496B0" w:themeColor="text2" w:themeTint="99"/>
          <w:sz w:val="22"/>
          <w:szCs w:val="22"/>
          <w:lang w:val="en-AU" w:eastAsia="en-AU"/>
        </w:rPr>
        <w:lastRenderedPageBreak/>
        <mc:AlternateContent>
          <mc:Choice Requires="wps">
            <w:drawing>
              <wp:anchor distT="0" distB="0" distL="114300" distR="114300" simplePos="0" relativeHeight="251704320" behindDoc="0" locked="0" layoutInCell="1" allowOverlap="1" wp14:anchorId="0692837A" wp14:editId="3DCA8921">
                <wp:simplePos x="0" y="0"/>
                <wp:positionH relativeFrom="column">
                  <wp:posOffset>0</wp:posOffset>
                </wp:positionH>
                <wp:positionV relativeFrom="paragraph">
                  <wp:posOffset>2178050</wp:posOffset>
                </wp:positionV>
                <wp:extent cx="6286500" cy="342900"/>
                <wp:effectExtent l="0" t="0" r="0" b="12700"/>
                <wp:wrapSquare wrapText="bothSides"/>
                <wp:docPr id="3078" name="Text Box 3078"/>
                <wp:cNvGraphicFramePr/>
                <a:graphic xmlns:a="http://schemas.openxmlformats.org/drawingml/2006/main">
                  <a:graphicData uri="http://schemas.microsoft.com/office/word/2010/wordprocessingShape">
                    <wps:wsp>
                      <wps:cNvSpPr txBox="1"/>
                      <wps:spPr>
                        <a:xfrm>
                          <a:off x="0" y="0"/>
                          <a:ext cx="62865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C61599" w14:textId="416B3FA9" w:rsidR="00B5495B" w:rsidRPr="00484894" w:rsidRDefault="00B5495B" w:rsidP="0061232A">
                            <w:pPr>
                              <w:rPr>
                                <w:rFonts w:ascii="Arial" w:hAnsi="Arial" w:cs="Arial"/>
                                <w:sz w:val="20"/>
                                <w:szCs w:val="20"/>
                              </w:rPr>
                            </w:pPr>
                            <w:r w:rsidRPr="00484894">
                              <w:rPr>
                                <w:rFonts w:ascii="Arial" w:hAnsi="Arial" w:cs="Arial"/>
                                <w:sz w:val="20"/>
                                <w:szCs w:val="20"/>
                              </w:rPr>
                              <w:t>Joint Australia-PNG</w:t>
                            </w:r>
                            <w:r>
                              <w:rPr>
                                <w:rFonts w:ascii="Arial" w:hAnsi="Arial" w:cs="Arial"/>
                                <w:sz w:val="20"/>
                                <w:szCs w:val="20"/>
                              </w:rPr>
                              <w:t xml:space="preserve"> PSSA Torres Strait  </w:t>
                            </w:r>
                            <w:r w:rsidRPr="00484894">
                              <w:rPr>
                                <w:rFonts w:ascii="Arial" w:hAnsi="Arial" w:cs="Arial"/>
                                <w:sz w:val="20"/>
                                <w:szCs w:val="20"/>
                              </w:rPr>
                              <w:t xml:space="preserve"> </w:t>
                            </w:r>
                            <w:r w:rsidRPr="00484894">
                              <w:rPr>
                                <w:rFonts w:ascii="Arial" w:hAnsi="Arial" w:cs="Arial"/>
                                <w:sz w:val="20"/>
                                <w:szCs w:val="20"/>
                              </w:rPr>
                              <w:tab/>
                              <w:t xml:space="preserve">  Jomard Passage PSSA Milne Bay</w:t>
                            </w:r>
                            <w:r>
                              <w:rPr>
                                <w:rFonts w:ascii="Arial" w:hAnsi="Arial" w:cs="Arial"/>
                                <w:sz w:val="20"/>
                                <w:szCs w:val="20"/>
                              </w:rPr>
                              <w:t>, PNG</w:t>
                            </w:r>
                            <w:r w:rsidRPr="00484894">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692837A" id="_x0000_t202" coordsize="21600,21600" o:spt="202" path="m,l,21600r21600,l21600,xe">
                <v:stroke joinstyle="miter"/>
                <v:path gradientshapeok="t" o:connecttype="rect"/>
              </v:shapetype>
              <v:shape id="Text Box 3078" o:spid="_x0000_s1026" type="#_x0000_t202" style="position:absolute;margin-left:0;margin-top:171.5pt;width:495pt;height:27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" filled="f" stroked="f">
                <v:textbox>
                  <w:txbxContent>
                    <w:p w14:paraId="6DC61599" w14:textId="416B3FA9" w:rsidR="00B5495B" w:rsidRPr="00484894" w:rsidRDefault="00B5495B" w:rsidP="0061232A">
                      <w:pPr>
                        <w:rPr>
                          <w:rFonts w:ascii="Arial" w:hAnsi="Arial" w:cs="Arial"/>
                          <w:sz w:val="20"/>
                          <w:szCs w:val="20"/>
                        </w:rPr>
                      </w:pPr>
                      <w:r w:rsidRPr="00484894">
                        <w:rPr>
                          <w:rFonts w:ascii="Arial" w:hAnsi="Arial" w:cs="Arial"/>
                          <w:sz w:val="20"/>
                          <w:szCs w:val="20"/>
                        </w:rPr>
                        <w:t>Joint Australia-PNG</w:t>
                      </w:r>
                      <w:r>
                        <w:rPr>
                          <w:rFonts w:ascii="Arial" w:hAnsi="Arial" w:cs="Arial"/>
                          <w:sz w:val="20"/>
                          <w:szCs w:val="20"/>
                        </w:rPr>
                        <w:t xml:space="preserve"> PSSA Torres Strait  </w:t>
                      </w:r>
                      <w:r w:rsidRPr="00484894">
                        <w:rPr>
                          <w:rFonts w:ascii="Arial" w:hAnsi="Arial" w:cs="Arial"/>
                          <w:sz w:val="20"/>
                          <w:szCs w:val="20"/>
                        </w:rPr>
                        <w:t xml:space="preserve"> </w:t>
                      </w:r>
                      <w:r w:rsidRPr="00484894">
                        <w:rPr>
                          <w:rFonts w:ascii="Arial" w:hAnsi="Arial" w:cs="Arial"/>
                          <w:sz w:val="20"/>
                          <w:szCs w:val="20"/>
                        </w:rPr>
                        <w:tab/>
                        <w:t xml:space="preserve">  Jomard Passage PSSA Milne Bay</w:t>
                      </w:r>
                      <w:r>
                        <w:rPr>
                          <w:rFonts w:ascii="Arial" w:hAnsi="Arial" w:cs="Arial"/>
                          <w:sz w:val="20"/>
                          <w:szCs w:val="20"/>
                        </w:rPr>
                        <w:t>, PNG</w:t>
                      </w:r>
                      <w:r w:rsidRPr="00484894">
                        <w:rPr>
                          <w:rFonts w:ascii="Arial" w:hAnsi="Arial" w:cs="Arial"/>
                          <w:sz w:val="20"/>
                          <w:szCs w:val="20"/>
                        </w:rPr>
                        <w:t xml:space="preserve"> </w:t>
                      </w:r>
                    </w:p>
                  </w:txbxContent>
                </v:textbox>
                <w10:wrap type="square"/>
              </v:shape>
            </w:pict>
          </mc:Fallback>
        </mc:AlternateContent>
      </w:r>
      <w:r w:rsidRPr="00026095">
        <w:rPr>
          <w:rFonts w:ascii="Arial" w:hAnsi="Arial" w:cs="Arial"/>
          <w:noProof/>
          <w:color w:val="8496B0" w:themeColor="text2" w:themeTint="99"/>
          <w:sz w:val="22"/>
          <w:szCs w:val="22"/>
          <w:lang w:val="en-AU" w:eastAsia="en-AU"/>
        </w:rPr>
        <w:drawing>
          <wp:inline distT="0" distB="0" distL="0" distR="0" wp14:anchorId="1DFB9E77" wp14:editId="58FB0F26">
            <wp:extent cx="2745297" cy="1975015"/>
            <wp:effectExtent l="0" t="0" r="0" b="6350"/>
            <wp:docPr id="31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747302" cy="1976457"/>
                    </a:xfrm>
                    <a:prstGeom prst="rect">
                      <a:avLst/>
                    </a:prstGeom>
                    <a:noFill/>
                    <a:ln>
                      <a:noFill/>
                    </a:ln>
                  </pic:spPr>
                </pic:pic>
              </a:graphicData>
            </a:graphic>
          </wp:inline>
        </w:drawing>
      </w:r>
      <w:r w:rsidRPr="00026095">
        <w:rPr>
          <w:rFonts w:ascii="Arial" w:hAnsi="Arial" w:cs="Arial"/>
          <w:color w:val="8496B0" w:themeColor="text2" w:themeTint="99"/>
          <w:sz w:val="22"/>
          <w:szCs w:val="22"/>
        </w:rPr>
        <w:t xml:space="preserve"> </w:t>
      </w:r>
      <w:r w:rsidRPr="00026095">
        <w:rPr>
          <w:rFonts w:ascii="Arial" w:hAnsi="Arial" w:cs="Arial"/>
          <w:noProof/>
          <w:color w:val="8496B0" w:themeColor="text2" w:themeTint="99"/>
          <w:sz w:val="22"/>
          <w:szCs w:val="22"/>
          <w:lang w:val="en-AU" w:eastAsia="en-AU"/>
        </w:rPr>
        <w:drawing>
          <wp:inline distT="0" distB="0" distL="0" distR="0" wp14:anchorId="32810F6E" wp14:editId="1C39B4A6">
            <wp:extent cx="2289587" cy="2120317"/>
            <wp:effectExtent l="0" t="0" r="0" b="0"/>
            <wp:docPr id="3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10"/>
                    <pic:cNvPicPr>
                      <a:picLocks noChangeAspect="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2290700" cy="2121348"/>
                    </a:xfrm>
                    <a:prstGeom prst="rect">
                      <a:avLst/>
                    </a:prstGeom>
                    <a:noFill/>
                    <a:ln>
                      <a:noFill/>
                    </a:ln>
                    <a:extLst/>
                  </pic:spPr>
                </pic:pic>
              </a:graphicData>
            </a:graphic>
          </wp:inline>
        </w:drawing>
      </w:r>
    </w:p>
    <w:p w14:paraId="2B5099B4" w14:textId="77777777" w:rsidR="0061232A" w:rsidRPr="00E1057D" w:rsidRDefault="0061232A" w:rsidP="0061232A">
      <w:pPr>
        <w:pStyle w:val="NoSpacing"/>
        <w:jc w:val="both"/>
        <w:rPr>
          <w:rFonts w:ascii="Arial" w:hAnsi="Arial" w:cs="Arial"/>
          <w:sz w:val="22"/>
          <w:szCs w:val="22"/>
        </w:rPr>
      </w:pPr>
      <w:r w:rsidRPr="00026095">
        <w:rPr>
          <w:rFonts w:ascii="Arial" w:hAnsi="Arial" w:cs="Arial"/>
          <w:sz w:val="22"/>
          <w:szCs w:val="22"/>
        </w:rPr>
        <w:t xml:space="preserve">The Navigation Aids were upgraded across PNG by 2012 with assistance from the ADB with </w:t>
      </w:r>
      <w:r w:rsidRPr="00E1057D">
        <w:rPr>
          <w:rFonts w:ascii="Arial" w:hAnsi="Arial" w:cs="Arial"/>
          <w:sz w:val="22"/>
          <w:szCs w:val="22"/>
        </w:rPr>
        <w:t xml:space="preserve">additional aids to be installed to increase shipping safety in an effort to decease potential vessel groundings. </w:t>
      </w:r>
    </w:p>
    <w:p w14:paraId="4E2569CD" w14:textId="77777777" w:rsidR="0061232A" w:rsidRPr="00E1057D" w:rsidRDefault="0061232A" w:rsidP="0061232A">
      <w:pPr>
        <w:pStyle w:val="NoSpacing"/>
        <w:jc w:val="both"/>
        <w:rPr>
          <w:rFonts w:ascii="Arial" w:hAnsi="Arial" w:cs="Arial"/>
          <w:sz w:val="22"/>
          <w:szCs w:val="22"/>
        </w:rPr>
      </w:pPr>
    </w:p>
    <w:p w14:paraId="0C58CE65" w14:textId="77777777" w:rsidR="0061232A" w:rsidRPr="00E1057D" w:rsidRDefault="0061232A" w:rsidP="0061232A">
      <w:pPr>
        <w:pStyle w:val="NoSpacing"/>
        <w:jc w:val="both"/>
        <w:rPr>
          <w:rFonts w:ascii="Arial" w:hAnsi="Arial" w:cs="Arial"/>
          <w:sz w:val="22"/>
          <w:szCs w:val="22"/>
        </w:rPr>
      </w:pPr>
      <w:r w:rsidRPr="00026095">
        <w:rPr>
          <w:rFonts w:ascii="Arial" w:hAnsi="Arial" w:cs="Arial"/>
          <w:noProof/>
          <w:sz w:val="22"/>
          <w:szCs w:val="22"/>
          <w:lang w:val="en-AU" w:eastAsia="en-AU"/>
        </w:rPr>
        <w:drawing>
          <wp:inline distT="0" distB="0" distL="0" distR="0" wp14:anchorId="6CD3F4EE" wp14:editId="1A684A3F">
            <wp:extent cx="3143250" cy="2220906"/>
            <wp:effectExtent l="0" t="0" r="0" b="8255"/>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extLst>
                        <a:ext uri="{28A0092B-C50C-407E-A947-70E740481C1C}">
                          <a14:useLocalDpi xmlns:a14="http://schemas.microsoft.com/office/drawing/2010/main"/>
                        </a:ext>
                      </a:extLst>
                    </a:blip>
                    <a:srcRect/>
                    <a:stretch/>
                  </pic:blipFill>
                  <pic:spPr bwMode="auto">
                    <a:xfrm>
                      <a:off x="0" y="0"/>
                      <a:ext cx="3153076" cy="222784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F2A1E7" w14:textId="77777777" w:rsidR="0061232A" w:rsidRPr="00E1057D" w:rsidRDefault="0061232A" w:rsidP="0061232A">
      <w:pPr>
        <w:pStyle w:val="NoSpacing"/>
        <w:jc w:val="both"/>
        <w:rPr>
          <w:rFonts w:ascii="Arial" w:hAnsi="Arial" w:cs="Arial"/>
          <w:sz w:val="20"/>
          <w:szCs w:val="20"/>
        </w:rPr>
      </w:pPr>
      <w:r w:rsidRPr="00E1057D">
        <w:rPr>
          <w:rFonts w:ascii="Arial" w:hAnsi="Arial" w:cs="Arial"/>
          <w:sz w:val="20"/>
          <w:szCs w:val="20"/>
        </w:rPr>
        <w:t>Locations of existing 214 International NavAids 2012</w:t>
      </w:r>
    </w:p>
    <w:p w14:paraId="0839F104" w14:textId="77777777" w:rsidR="0061232A" w:rsidRPr="00E1057D" w:rsidRDefault="0061232A" w:rsidP="0061232A">
      <w:pPr>
        <w:pStyle w:val="NoSpacing"/>
        <w:jc w:val="both"/>
        <w:rPr>
          <w:rFonts w:ascii="Arial" w:hAnsi="Arial" w:cs="Arial"/>
          <w:sz w:val="22"/>
          <w:szCs w:val="22"/>
        </w:rPr>
      </w:pPr>
    </w:p>
    <w:p w14:paraId="720644A9" w14:textId="7122A61E" w:rsidR="0061232A" w:rsidRPr="00026095" w:rsidRDefault="0061232A" w:rsidP="0061232A">
      <w:pPr>
        <w:pStyle w:val="NoSpacing"/>
        <w:jc w:val="both"/>
        <w:rPr>
          <w:rFonts w:ascii="Arial" w:hAnsi="Arial" w:cs="Arial"/>
          <w:b/>
          <w:sz w:val="22"/>
          <w:szCs w:val="22"/>
        </w:rPr>
      </w:pPr>
      <w:r w:rsidRPr="00026095">
        <w:rPr>
          <w:rFonts w:ascii="Arial" w:hAnsi="Arial" w:cs="Arial"/>
          <w:b/>
          <w:sz w:val="22"/>
          <w:szCs w:val="22"/>
        </w:rPr>
        <w:t>Constraints</w:t>
      </w:r>
    </w:p>
    <w:p w14:paraId="06F51EC9"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The lack of data, especially trend data of all waste types across Papua New Guinea is a major constraint to the management of pollution point sources and the resultant extent of impacts.  </w:t>
      </w:r>
    </w:p>
    <w:p w14:paraId="04AAB31B" w14:textId="77777777" w:rsidR="0061232A" w:rsidRPr="00026095" w:rsidRDefault="0061232A" w:rsidP="0061232A">
      <w:pPr>
        <w:pStyle w:val="NoSpacing"/>
        <w:jc w:val="both"/>
        <w:rPr>
          <w:rFonts w:ascii="Arial" w:hAnsi="Arial" w:cs="Arial"/>
          <w:b/>
          <w:sz w:val="22"/>
          <w:szCs w:val="22"/>
        </w:rPr>
      </w:pPr>
    </w:p>
    <w:p w14:paraId="23A5BB1F"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There is a lack of capacity of designated agencies across PNG in urban and peri-urban populations to manage solid waste and sanitation. Implementation of the WaSH policy is a challenge in expanding urban centres especially where the required infrastructure for waste processing is not established. ‘Squatter’ settlements in urban centres are difficult to service by virtue of often being of unplanned, densely populated areas and remain a challenge in service delivery. </w:t>
      </w:r>
    </w:p>
    <w:p w14:paraId="28086376" w14:textId="77777777" w:rsidR="0061232A" w:rsidRPr="00026095" w:rsidRDefault="0061232A" w:rsidP="0061232A">
      <w:pPr>
        <w:pStyle w:val="NoSpacing"/>
        <w:jc w:val="both"/>
        <w:rPr>
          <w:rFonts w:ascii="Arial" w:hAnsi="Arial" w:cs="Arial"/>
          <w:sz w:val="22"/>
          <w:szCs w:val="22"/>
        </w:rPr>
      </w:pPr>
      <w:r w:rsidRPr="00026095">
        <w:rPr>
          <w:rFonts w:ascii="Arial" w:hAnsi="Arial" w:cs="Arial"/>
          <w:sz w:val="22"/>
          <w:szCs w:val="22"/>
        </w:rPr>
        <w:t xml:space="preserve"> </w:t>
      </w:r>
    </w:p>
    <w:p w14:paraId="64DC7F7B" w14:textId="4A76146E" w:rsidR="0061232A" w:rsidRPr="00E1057D" w:rsidRDefault="0061232A" w:rsidP="0061232A">
      <w:pPr>
        <w:pStyle w:val="NoSpacing"/>
        <w:jc w:val="both"/>
        <w:rPr>
          <w:rFonts w:ascii="Arial" w:hAnsi="Arial" w:cs="Arial"/>
          <w:sz w:val="22"/>
          <w:szCs w:val="22"/>
        </w:rPr>
      </w:pPr>
      <w:r w:rsidRPr="00E1057D">
        <w:rPr>
          <w:rFonts w:ascii="Arial" w:hAnsi="Arial" w:cs="Arial"/>
          <w:sz w:val="22"/>
          <w:szCs w:val="22"/>
        </w:rPr>
        <w:t>There is a lack of recycling business in the country with Aluminum and scrap metals being the exception.</w:t>
      </w:r>
    </w:p>
    <w:p w14:paraId="7A1374CF" w14:textId="77777777" w:rsidR="0061232A" w:rsidRPr="00E1057D" w:rsidRDefault="0061232A" w:rsidP="0061232A">
      <w:pPr>
        <w:pStyle w:val="NoSpacing"/>
        <w:jc w:val="both"/>
        <w:rPr>
          <w:rFonts w:ascii="Arial" w:hAnsi="Arial" w:cs="Arial"/>
          <w:sz w:val="22"/>
          <w:szCs w:val="22"/>
        </w:rPr>
      </w:pPr>
      <w:r w:rsidRPr="00E1057D">
        <w:rPr>
          <w:rFonts w:ascii="Arial" w:hAnsi="Arial" w:cs="Arial"/>
          <w:sz w:val="22"/>
          <w:szCs w:val="22"/>
        </w:rPr>
        <w:t xml:space="preserve"> </w:t>
      </w:r>
    </w:p>
    <w:p w14:paraId="57753550" w14:textId="2720DF58" w:rsidR="0061232A" w:rsidRPr="00E1057D" w:rsidRDefault="00AD412C" w:rsidP="0061232A">
      <w:pPr>
        <w:pStyle w:val="NoSpacing"/>
        <w:jc w:val="both"/>
        <w:rPr>
          <w:rFonts w:ascii="Arial" w:hAnsi="Arial" w:cs="Arial"/>
          <w:sz w:val="22"/>
          <w:szCs w:val="22"/>
        </w:rPr>
      </w:pPr>
      <w:r>
        <w:rPr>
          <w:rFonts w:ascii="Arial" w:hAnsi="Arial" w:cs="Arial"/>
          <w:sz w:val="22"/>
          <w:szCs w:val="22"/>
        </w:rPr>
        <w:t>E-</w:t>
      </w:r>
      <w:r w:rsidR="0061232A" w:rsidRPr="00E1057D">
        <w:rPr>
          <w:rFonts w:ascii="Arial" w:hAnsi="Arial" w:cs="Arial"/>
          <w:sz w:val="22"/>
          <w:szCs w:val="22"/>
        </w:rPr>
        <w:t>waste is not currently segregated and is entering into landfill</w:t>
      </w:r>
    </w:p>
    <w:p w14:paraId="468B31AD" w14:textId="77777777" w:rsidR="0061232A" w:rsidRPr="00E1057D" w:rsidRDefault="0061232A" w:rsidP="0061232A">
      <w:pPr>
        <w:pStyle w:val="NoSpacing"/>
        <w:jc w:val="both"/>
        <w:rPr>
          <w:rFonts w:ascii="Arial" w:hAnsi="Arial" w:cs="Arial"/>
          <w:b/>
          <w:sz w:val="22"/>
          <w:szCs w:val="22"/>
        </w:rPr>
      </w:pPr>
    </w:p>
    <w:p w14:paraId="53E4F719" w14:textId="77777777" w:rsidR="006A2EAA" w:rsidRDefault="006A2EAA" w:rsidP="0061232A">
      <w:pPr>
        <w:pStyle w:val="NoSpacing"/>
        <w:jc w:val="both"/>
        <w:rPr>
          <w:rFonts w:ascii="Arial" w:hAnsi="Arial" w:cs="Arial"/>
          <w:b/>
          <w:sz w:val="22"/>
          <w:szCs w:val="22"/>
        </w:rPr>
      </w:pPr>
    </w:p>
    <w:p w14:paraId="11E85619" w14:textId="77777777" w:rsidR="006A2EAA" w:rsidRDefault="006A2EAA" w:rsidP="0061232A">
      <w:pPr>
        <w:pStyle w:val="NoSpacing"/>
        <w:jc w:val="both"/>
        <w:rPr>
          <w:rFonts w:ascii="Arial" w:hAnsi="Arial" w:cs="Arial"/>
          <w:b/>
          <w:sz w:val="22"/>
          <w:szCs w:val="22"/>
        </w:rPr>
      </w:pPr>
    </w:p>
    <w:p w14:paraId="64FD9E1A" w14:textId="594BCCA6" w:rsidR="0061232A" w:rsidRPr="00E1057D" w:rsidRDefault="0061232A" w:rsidP="0061232A">
      <w:pPr>
        <w:pStyle w:val="NoSpacing"/>
        <w:jc w:val="both"/>
        <w:rPr>
          <w:rFonts w:ascii="Arial" w:hAnsi="Arial" w:cs="Arial"/>
          <w:b/>
          <w:sz w:val="22"/>
          <w:szCs w:val="22"/>
        </w:rPr>
      </w:pPr>
      <w:r w:rsidRPr="00E1057D">
        <w:rPr>
          <w:rFonts w:ascii="Arial" w:hAnsi="Arial" w:cs="Arial"/>
          <w:b/>
          <w:sz w:val="22"/>
          <w:szCs w:val="22"/>
        </w:rPr>
        <w:lastRenderedPageBreak/>
        <w:t>Moving forward</w:t>
      </w:r>
    </w:p>
    <w:p w14:paraId="70A726A1" w14:textId="77777777" w:rsidR="0061232A" w:rsidRPr="00E1057D" w:rsidRDefault="0061232A" w:rsidP="0061232A">
      <w:pPr>
        <w:pStyle w:val="NoSpacing"/>
        <w:jc w:val="both"/>
        <w:rPr>
          <w:rFonts w:ascii="Arial" w:hAnsi="Arial" w:cs="Arial"/>
          <w:sz w:val="22"/>
          <w:szCs w:val="22"/>
        </w:rPr>
      </w:pPr>
      <w:r w:rsidRPr="00E1057D">
        <w:rPr>
          <w:rFonts w:ascii="Arial" w:hAnsi="Arial" w:cs="Arial"/>
          <w:sz w:val="22"/>
          <w:szCs w:val="22"/>
        </w:rPr>
        <w:t xml:space="preserve">Papua New Guinea needs to build on its successes but requires a concerted effort to collect, maintain and interpret data on waste sources and resultant pollution in order to develop law, policy, strategies and actions where gaps currently occur. </w:t>
      </w:r>
    </w:p>
    <w:p w14:paraId="5781F0DD" w14:textId="77777777" w:rsidR="0061232A" w:rsidRPr="00E1057D" w:rsidRDefault="0061232A" w:rsidP="0061232A">
      <w:pPr>
        <w:pStyle w:val="NoSpacing"/>
        <w:jc w:val="both"/>
        <w:rPr>
          <w:rFonts w:ascii="Arial" w:hAnsi="Arial" w:cs="Arial"/>
          <w:b/>
          <w:sz w:val="22"/>
          <w:szCs w:val="22"/>
        </w:rPr>
      </w:pPr>
    </w:p>
    <w:p w14:paraId="2F022A39" w14:textId="382A4428" w:rsidR="0061232A" w:rsidRDefault="0061232A" w:rsidP="0061232A">
      <w:pPr>
        <w:pStyle w:val="NoSpacing"/>
        <w:jc w:val="both"/>
        <w:rPr>
          <w:rFonts w:ascii="Arial" w:hAnsi="Arial" w:cs="Arial"/>
          <w:sz w:val="22"/>
          <w:szCs w:val="22"/>
        </w:rPr>
      </w:pPr>
      <w:r w:rsidRPr="00E1057D">
        <w:rPr>
          <w:rFonts w:ascii="Arial" w:hAnsi="Arial" w:cs="Arial"/>
          <w:sz w:val="22"/>
          <w:szCs w:val="22"/>
        </w:rPr>
        <w:t xml:space="preserve">Papua New Guinea has agreed to many Conventions and Protocols which is an indication that it recognizes its obligations in this regard and Bilateral or Regional however priority is needed to take </w:t>
      </w:r>
      <w:r w:rsidRPr="00026095">
        <w:rPr>
          <w:rFonts w:ascii="Arial" w:hAnsi="Arial" w:cs="Arial"/>
          <w:sz w:val="22"/>
          <w:szCs w:val="22"/>
        </w:rPr>
        <w:t xml:space="preserve">action to implement change. </w:t>
      </w:r>
    </w:p>
    <w:p w14:paraId="4885949D" w14:textId="77777777" w:rsidR="00D60B00" w:rsidRPr="00E1057D" w:rsidRDefault="00D60B00" w:rsidP="0061232A">
      <w:pPr>
        <w:pStyle w:val="NoSpacing"/>
        <w:jc w:val="both"/>
        <w:rPr>
          <w:rFonts w:ascii="Arial" w:hAnsi="Arial" w:cs="Arial"/>
          <w:sz w:val="22"/>
          <w:szCs w:val="22"/>
        </w:rPr>
      </w:pPr>
    </w:p>
    <w:p w14:paraId="28E3AADC" w14:textId="4BF6F0F8" w:rsidR="0061232A" w:rsidRPr="00127C08" w:rsidRDefault="0061232A" w:rsidP="0061232A">
      <w:pPr>
        <w:pStyle w:val="NoSpacing"/>
        <w:jc w:val="both"/>
        <w:rPr>
          <w:rFonts w:ascii="Arial" w:hAnsi="Arial" w:cs="Arial"/>
          <w:bCs/>
          <w:sz w:val="22"/>
          <w:szCs w:val="22"/>
        </w:rPr>
      </w:pPr>
      <w:r w:rsidRPr="00127C08">
        <w:rPr>
          <w:rFonts w:ascii="Arial" w:hAnsi="Arial" w:cs="Arial"/>
          <w:b/>
          <w:bCs/>
          <w:sz w:val="22"/>
          <w:szCs w:val="22"/>
        </w:rPr>
        <w:t>Sustainable Development Goals</w:t>
      </w:r>
    </w:p>
    <w:p w14:paraId="4A4BB1B7" w14:textId="47A31BF5" w:rsidR="0061232A" w:rsidRPr="00E1057D" w:rsidRDefault="0061232A" w:rsidP="00D60B00">
      <w:pPr>
        <w:pStyle w:val="NoSpacing"/>
        <w:ind w:left="1276"/>
        <w:jc w:val="both"/>
        <w:rPr>
          <w:rFonts w:ascii="Arial" w:hAnsi="Arial" w:cs="Arial"/>
          <w:bCs/>
          <w:snapToGrid w:val="0"/>
          <w:kern w:val="22"/>
          <w:sz w:val="22"/>
          <w:szCs w:val="22"/>
        </w:rPr>
      </w:pPr>
      <w:r w:rsidRPr="00E1057D">
        <w:rPr>
          <w:rFonts w:ascii="Arial" w:hAnsi="Arial" w:cs="Arial"/>
          <w:noProof/>
          <w:sz w:val="22"/>
          <w:szCs w:val="22"/>
          <w:lang w:val="en-AU" w:eastAsia="en-AU"/>
        </w:rPr>
        <w:drawing>
          <wp:anchor distT="0" distB="0" distL="114300" distR="114300" simplePos="0" relativeHeight="251706368" behindDoc="1" locked="0" layoutInCell="1" allowOverlap="1" wp14:anchorId="2DF50910" wp14:editId="507848B1">
            <wp:simplePos x="0" y="0"/>
            <wp:positionH relativeFrom="margin">
              <wp:align>left</wp:align>
            </wp:positionH>
            <wp:positionV relativeFrom="paragraph">
              <wp:posOffset>52070</wp:posOffset>
            </wp:positionV>
            <wp:extent cx="622300" cy="619760"/>
            <wp:effectExtent l="0" t="0" r="6350" b="8890"/>
            <wp:wrapTight wrapText="bothSides">
              <wp:wrapPolygon edited="0">
                <wp:start x="0" y="0"/>
                <wp:lineTo x="0" y="21246"/>
                <wp:lineTo x="21159" y="21246"/>
                <wp:lineTo x="21159" y="0"/>
                <wp:lineTo x="0" y="0"/>
              </wp:wrapPolygon>
            </wp:wrapTight>
            <wp:docPr id="3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cstate="print">
                      <a:extLst>
                        <a:ext uri="{28A0092B-C50C-407E-A947-70E740481C1C}">
                          <a14:useLocalDpi xmlns:a14="http://schemas.microsoft.com/office/drawing/2010/main"/>
                        </a:ext>
                      </a:extLst>
                    </a:blip>
                    <a:srcRect/>
                    <a:stretch>
                      <a:fillRect/>
                    </a:stretch>
                  </pic:blipFill>
                  <pic:spPr bwMode="auto">
                    <a:xfrm>
                      <a:off x="0" y="0"/>
                      <a:ext cx="622300" cy="61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napToGrid w:val="0"/>
          <w:kern w:val="22"/>
          <w:sz w:val="22"/>
          <w:szCs w:val="22"/>
        </w:rPr>
        <w:t xml:space="preserve">3.9 Currently reducing health risk from pollution and contamination requires concerted efforts in monitoring and directed action. </w:t>
      </w:r>
    </w:p>
    <w:p w14:paraId="54ED8934" w14:textId="77777777" w:rsidR="0061232A" w:rsidRPr="00E1057D" w:rsidRDefault="0061232A" w:rsidP="0061232A">
      <w:pPr>
        <w:ind w:left="1276"/>
        <w:rPr>
          <w:rFonts w:ascii="Arial" w:hAnsi="Arial" w:cs="Arial"/>
          <w:bCs/>
          <w:snapToGrid w:val="0"/>
          <w:kern w:val="22"/>
          <w:sz w:val="22"/>
          <w:szCs w:val="22"/>
        </w:rPr>
      </w:pPr>
    </w:p>
    <w:p w14:paraId="37B573EC" w14:textId="77777777" w:rsidR="0061232A" w:rsidRPr="00E1057D" w:rsidRDefault="0061232A" w:rsidP="0061232A">
      <w:pPr>
        <w:ind w:left="1276"/>
        <w:rPr>
          <w:rFonts w:ascii="Arial" w:hAnsi="Arial" w:cs="Arial"/>
          <w:bCs/>
          <w:snapToGrid w:val="0"/>
          <w:kern w:val="22"/>
          <w:sz w:val="22"/>
          <w:szCs w:val="22"/>
        </w:rPr>
      </w:pPr>
    </w:p>
    <w:p w14:paraId="472CEB04" w14:textId="77777777" w:rsidR="0061232A" w:rsidRPr="00E1057D" w:rsidRDefault="0061232A" w:rsidP="0061232A">
      <w:pPr>
        <w:ind w:left="1276"/>
        <w:rPr>
          <w:rFonts w:ascii="Arial" w:hAnsi="Arial" w:cs="Arial"/>
          <w:bCs/>
          <w:snapToGrid w:val="0"/>
          <w:kern w:val="22"/>
          <w:sz w:val="22"/>
          <w:szCs w:val="22"/>
        </w:rPr>
      </w:pPr>
    </w:p>
    <w:p w14:paraId="2140E0D5" w14:textId="77777777" w:rsidR="0061232A" w:rsidRPr="00E1057D" w:rsidRDefault="0061232A" w:rsidP="0061232A">
      <w:pPr>
        <w:pStyle w:val="NoSpacing"/>
        <w:ind w:left="1276"/>
        <w:jc w:val="both"/>
        <w:rPr>
          <w:rFonts w:ascii="Arial" w:hAnsi="Arial" w:cs="Arial"/>
          <w:i/>
          <w:sz w:val="22"/>
          <w:szCs w:val="22"/>
        </w:rPr>
      </w:pPr>
      <w:r w:rsidRPr="00E1057D">
        <w:rPr>
          <w:rFonts w:ascii="Arial" w:hAnsi="Arial" w:cs="Arial"/>
          <w:noProof/>
          <w:sz w:val="22"/>
          <w:szCs w:val="22"/>
          <w:lang w:val="en-AU" w:eastAsia="en-AU"/>
        </w:rPr>
        <w:drawing>
          <wp:anchor distT="0" distB="0" distL="114300" distR="114300" simplePos="0" relativeHeight="251707392" behindDoc="1" locked="0" layoutInCell="1" allowOverlap="1" wp14:anchorId="633318F5" wp14:editId="3A514AB8">
            <wp:simplePos x="0" y="0"/>
            <wp:positionH relativeFrom="column">
              <wp:posOffset>-2689</wp:posOffset>
            </wp:positionH>
            <wp:positionV relativeFrom="paragraph">
              <wp:posOffset>4146</wp:posOffset>
            </wp:positionV>
            <wp:extent cx="641350" cy="612565"/>
            <wp:effectExtent l="0" t="0" r="6350" b="0"/>
            <wp:wrapTight wrapText="bothSides">
              <wp:wrapPolygon edited="0">
                <wp:start x="0" y="0"/>
                <wp:lineTo x="0" y="20838"/>
                <wp:lineTo x="21172" y="20838"/>
                <wp:lineTo x="21172" y="0"/>
                <wp:lineTo x="0" y="0"/>
              </wp:wrapPolygon>
            </wp:wrapTight>
            <wp:docPr id="31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641350" cy="612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sz w:val="22"/>
          <w:szCs w:val="22"/>
        </w:rPr>
        <w:t>6.3 The</w:t>
      </w:r>
      <w:r w:rsidRPr="00E1057D">
        <w:rPr>
          <w:rFonts w:ascii="Arial" w:hAnsi="Arial" w:cs="Arial"/>
          <w:i/>
          <w:sz w:val="22"/>
          <w:szCs w:val="22"/>
        </w:rPr>
        <w:t xml:space="preserve"> National Water, Sanitation and Hygiene (WaSH) Policy 2015-2030 </w:t>
      </w:r>
      <w:r w:rsidRPr="00E1057D">
        <w:rPr>
          <w:rFonts w:ascii="Arial" w:hAnsi="Arial" w:cs="Arial"/>
          <w:sz w:val="22"/>
          <w:szCs w:val="22"/>
        </w:rPr>
        <w:t>and</w:t>
      </w:r>
      <w:r w:rsidRPr="00E1057D">
        <w:rPr>
          <w:rFonts w:ascii="Arial" w:hAnsi="Arial" w:cs="Arial"/>
          <w:i/>
          <w:sz w:val="22"/>
          <w:szCs w:val="22"/>
        </w:rPr>
        <w:t xml:space="preserve"> </w:t>
      </w:r>
      <w:r w:rsidRPr="00E1057D">
        <w:rPr>
          <w:rFonts w:ascii="Arial" w:hAnsi="Arial" w:cs="Arial"/>
          <w:sz w:val="22"/>
          <w:szCs w:val="22"/>
        </w:rPr>
        <w:t>the</w:t>
      </w:r>
      <w:r w:rsidRPr="00E1057D">
        <w:rPr>
          <w:rFonts w:ascii="Arial" w:hAnsi="Arial" w:cs="Arial"/>
          <w:i/>
          <w:sz w:val="22"/>
          <w:szCs w:val="22"/>
        </w:rPr>
        <w:t xml:space="preserve"> National Water Supply and Sanitation </w:t>
      </w:r>
      <w:r w:rsidRPr="00E1057D">
        <w:rPr>
          <w:rFonts w:ascii="Arial" w:hAnsi="Arial" w:cs="Arial"/>
          <w:sz w:val="22"/>
          <w:szCs w:val="22"/>
        </w:rPr>
        <w:t xml:space="preserve">Act (2016) have set the framework and legal mechanism to improve water quality and reduce pollution and to increase sanitation coverage. </w:t>
      </w:r>
      <w:r w:rsidRPr="00E1057D">
        <w:rPr>
          <w:rFonts w:ascii="Arial" w:hAnsi="Arial" w:cs="Arial"/>
          <w:bCs/>
          <w:sz w:val="22"/>
          <w:szCs w:val="22"/>
        </w:rPr>
        <w:t xml:space="preserve"> </w:t>
      </w:r>
    </w:p>
    <w:p w14:paraId="3B4C478D" w14:textId="77777777" w:rsidR="0061232A" w:rsidRPr="00E1057D" w:rsidRDefault="0061232A" w:rsidP="00127C08">
      <w:pPr>
        <w:ind w:left="1276"/>
        <w:jc w:val="both"/>
        <w:rPr>
          <w:rFonts w:ascii="Arial" w:hAnsi="Arial" w:cs="Arial"/>
          <w:bCs/>
          <w:snapToGrid w:val="0"/>
          <w:kern w:val="22"/>
          <w:sz w:val="22"/>
          <w:szCs w:val="22"/>
        </w:rPr>
      </w:pPr>
      <w:r w:rsidRPr="00E1057D">
        <w:rPr>
          <w:rFonts w:ascii="Arial" w:hAnsi="Arial" w:cs="Arial"/>
          <w:noProof/>
          <w:sz w:val="22"/>
          <w:szCs w:val="22"/>
          <w:lang w:val="en-AU" w:eastAsia="en-AU"/>
        </w:rPr>
        <w:drawing>
          <wp:anchor distT="0" distB="0" distL="114300" distR="114300" simplePos="0" relativeHeight="251708416" behindDoc="1" locked="0" layoutInCell="1" allowOverlap="1" wp14:anchorId="5BAC34E8" wp14:editId="78768DBB">
            <wp:simplePos x="0" y="0"/>
            <wp:positionH relativeFrom="margin">
              <wp:align>left</wp:align>
            </wp:positionH>
            <wp:positionV relativeFrom="paragraph">
              <wp:posOffset>29023</wp:posOffset>
            </wp:positionV>
            <wp:extent cx="622300" cy="615761"/>
            <wp:effectExtent l="0" t="0" r="6350" b="0"/>
            <wp:wrapTight wrapText="bothSides">
              <wp:wrapPolygon edited="0">
                <wp:start x="0" y="0"/>
                <wp:lineTo x="0" y="20731"/>
                <wp:lineTo x="21159" y="20731"/>
                <wp:lineTo x="21159" y="0"/>
                <wp:lineTo x="0" y="0"/>
              </wp:wrapPolygon>
            </wp:wrapTight>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622300" cy="6157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napToGrid w:val="0"/>
          <w:kern w:val="22"/>
          <w:sz w:val="22"/>
          <w:szCs w:val="22"/>
        </w:rPr>
        <w:t xml:space="preserve">9.4 Through Environmental Permits industry, especially in the mining, LNG and plantation nucleus estate agriculture sectors are managing towards high environmental standards e.g. ISO and RSPO. </w:t>
      </w:r>
    </w:p>
    <w:p w14:paraId="7861B666" w14:textId="77777777" w:rsidR="0061232A" w:rsidRPr="00E1057D" w:rsidRDefault="0061232A" w:rsidP="00127C08">
      <w:pPr>
        <w:ind w:left="1276"/>
        <w:jc w:val="both"/>
        <w:rPr>
          <w:rFonts w:ascii="Arial" w:hAnsi="Arial" w:cs="Arial"/>
          <w:bCs/>
          <w:snapToGrid w:val="0"/>
          <w:kern w:val="22"/>
          <w:sz w:val="22"/>
          <w:szCs w:val="22"/>
        </w:rPr>
      </w:pPr>
    </w:p>
    <w:p w14:paraId="579F6083" w14:textId="77777777" w:rsidR="0061232A" w:rsidRPr="00E1057D" w:rsidRDefault="0061232A" w:rsidP="00127C08">
      <w:pPr>
        <w:ind w:left="1276"/>
        <w:jc w:val="both"/>
        <w:rPr>
          <w:rFonts w:ascii="Arial" w:hAnsi="Arial" w:cs="Arial"/>
          <w:bCs/>
          <w:snapToGrid w:val="0"/>
          <w:kern w:val="22"/>
          <w:sz w:val="22"/>
          <w:szCs w:val="22"/>
        </w:rPr>
      </w:pPr>
    </w:p>
    <w:p w14:paraId="18466C5E" w14:textId="77777777" w:rsidR="0061232A" w:rsidRPr="00E1057D" w:rsidRDefault="0061232A" w:rsidP="00127C08">
      <w:pPr>
        <w:ind w:left="1276"/>
        <w:jc w:val="both"/>
        <w:rPr>
          <w:rFonts w:ascii="Arial" w:hAnsi="Arial" w:cs="Arial"/>
          <w:bCs/>
          <w:snapToGrid w:val="0"/>
          <w:kern w:val="22"/>
          <w:sz w:val="22"/>
          <w:szCs w:val="22"/>
        </w:rPr>
      </w:pPr>
      <w:r w:rsidRPr="00E1057D">
        <w:rPr>
          <w:rFonts w:ascii="Arial" w:hAnsi="Arial" w:cs="Arial"/>
          <w:noProof/>
          <w:sz w:val="22"/>
          <w:szCs w:val="22"/>
          <w:lang w:val="en-AU" w:eastAsia="en-AU"/>
        </w:rPr>
        <w:drawing>
          <wp:anchor distT="0" distB="0" distL="114300" distR="114300" simplePos="0" relativeHeight="251709440" behindDoc="1" locked="0" layoutInCell="1" allowOverlap="1" wp14:anchorId="77283CE3" wp14:editId="5DB4B757">
            <wp:simplePos x="0" y="0"/>
            <wp:positionH relativeFrom="margin">
              <wp:align>left</wp:align>
            </wp:positionH>
            <wp:positionV relativeFrom="paragraph">
              <wp:posOffset>8255</wp:posOffset>
            </wp:positionV>
            <wp:extent cx="595630" cy="609600"/>
            <wp:effectExtent l="0" t="0" r="0" b="0"/>
            <wp:wrapTight wrapText="bothSides">
              <wp:wrapPolygon edited="0">
                <wp:start x="0" y="0"/>
                <wp:lineTo x="0" y="20925"/>
                <wp:lineTo x="20725" y="20925"/>
                <wp:lineTo x="20725" y="0"/>
                <wp:lineTo x="0" y="0"/>
              </wp:wrapPolygon>
            </wp:wrapTight>
            <wp:docPr id="3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cstate="print">
                      <a:extLst>
                        <a:ext uri="{28A0092B-C50C-407E-A947-70E740481C1C}">
                          <a14:useLocalDpi xmlns:a14="http://schemas.microsoft.com/office/drawing/2010/main"/>
                        </a:ext>
                      </a:extLst>
                    </a:blip>
                    <a:srcRect/>
                    <a:stretch>
                      <a:fillRect/>
                    </a:stretch>
                  </pic:blipFill>
                  <pic:spPr bwMode="auto">
                    <a:xfrm>
                      <a:off x="0" y="0"/>
                      <a:ext cx="59563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napToGrid w:val="0"/>
          <w:kern w:val="22"/>
          <w:sz w:val="22"/>
          <w:szCs w:val="22"/>
        </w:rPr>
        <w:t xml:space="preserve">10.2 Reaching the rural towns and communities is a major challenge in the influencing of this Aichi Target and requires concerted education and awareness. </w:t>
      </w:r>
    </w:p>
    <w:p w14:paraId="60B7FF67" w14:textId="1C5470BE" w:rsidR="0061232A" w:rsidRDefault="0061232A" w:rsidP="00127C08">
      <w:pPr>
        <w:ind w:left="1276"/>
        <w:jc w:val="both"/>
        <w:rPr>
          <w:rFonts w:ascii="Arial" w:hAnsi="Arial" w:cs="Arial"/>
          <w:bCs/>
          <w:snapToGrid w:val="0"/>
          <w:kern w:val="22"/>
          <w:sz w:val="22"/>
          <w:szCs w:val="22"/>
        </w:rPr>
      </w:pPr>
    </w:p>
    <w:p w14:paraId="6E75E231" w14:textId="77777777" w:rsidR="002E323B" w:rsidRPr="00E1057D" w:rsidRDefault="002E323B" w:rsidP="00127C08">
      <w:pPr>
        <w:ind w:left="1276"/>
        <w:jc w:val="both"/>
        <w:rPr>
          <w:rFonts w:ascii="Arial" w:hAnsi="Arial" w:cs="Arial"/>
          <w:bCs/>
          <w:snapToGrid w:val="0"/>
          <w:kern w:val="22"/>
          <w:sz w:val="22"/>
          <w:szCs w:val="22"/>
        </w:rPr>
      </w:pPr>
    </w:p>
    <w:p w14:paraId="3403C293" w14:textId="77777777" w:rsidR="0061232A" w:rsidRPr="00026095" w:rsidRDefault="0061232A" w:rsidP="00127C08">
      <w:pPr>
        <w:ind w:left="1276"/>
        <w:jc w:val="both"/>
        <w:rPr>
          <w:rFonts w:ascii="Arial" w:hAnsi="Arial" w:cs="Arial"/>
          <w:bCs/>
          <w:snapToGrid w:val="0"/>
          <w:kern w:val="22"/>
          <w:sz w:val="22"/>
          <w:szCs w:val="22"/>
        </w:rPr>
      </w:pPr>
      <w:r w:rsidRPr="00E1057D">
        <w:rPr>
          <w:rFonts w:ascii="Arial" w:hAnsi="Arial" w:cs="Arial"/>
          <w:noProof/>
          <w:sz w:val="22"/>
          <w:szCs w:val="22"/>
          <w:lang w:val="en-AU" w:eastAsia="en-AU"/>
        </w:rPr>
        <w:drawing>
          <wp:anchor distT="0" distB="0" distL="114300" distR="114300" simplePos="0" relativeHeight="251710464" behindDoc="1" locked="0" layoutInCell="1" allowOverlap="1" wp14:anchorId="78EA6D94" wp14:editId="547AB2F6">
            <wp:simplePos x="0" y="0"/>
            <wp:positionH relativeFrom="margin">
              <wp:align>left</wp:align>
            </wp:positionH>
            <wp:positionV relativeFrom="paragraph">
              <wp:posOffset>11729</wp:posOffset>
            </wp:positionV>
            <wp:extent cx="619333" cy="612775"/>
            <wp:effectExtent l="0" t="0" r="9525" b="0"/>
            <wp:wrapTight wrapText="bothSides">
              <wp:wrapPolygon edited="0">
                <wp:start x="0" y="0"/>
                <wp:lineTo x="0" y="20817"/>
                <wp:lineTo x="21268" y="20817"/>
                <wp:lineTo x="21268" y="0"/>
                <wp:lineTo x="0" y="0"/>
              </wp:wrapPolygon>
            </wp:wrapTight>
            <wp:docPr id="3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artisticCutout/>
                              </a14:imgEffect>
                            </a14:imgLayer>
                          </a14:imgProps>
                        </a:ext>
                        <a:ext uri="{28A0092B-C50C-407E-A947-70E740481C1C}">
                          <a14:useLocalDpi xmlns:a14="http://schemas.microsoft.com/office/drawing/2010/main"/>
                        </a:ext>
                      </a:extLst>
                    </a:blip>
                    <a:srcRect/>
                    <a:stretch>
                      <a:fillRect/>
                    </a:stretch>
                  </pic:blipFill>
                  <pic:spPr bwMode="auto">
                    <a:xfrm>
                      <a:off x="0" y="0"/>
                      <a:ext cx="619333"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napToGrid w:val="0"/>
          <w:kern w:val="22"/>
          <w:sz w:val="22"/>
          <w:szCs w:val="22"/>
        </w:rPr>
        <w:t xml:space="preserve">11.6 The development </w:t>
      </w:r>
      <w:r w:rsidRPr="00026095">
        <w:rPr>
          <w:rFonts w:ascii="Arial" w:hAnsi="Arial" w:cs="Arial"/>
          <w:bCs/>
          <w:snapToGrid w:val="0"/>
          <w:kern w:val="22"/>
          <w:sz w:val="22"/>
          <w:szCs w:val="22"/>
        </w:rPr>
        <w:t xml:space="preserve">of a state of the art landfill at Baruni for the capital city of Port Moresby has improved NCDC municipal solid waste management and reduced air pollution from burning. Also the reduction of solid waste through a composting pilot can be assessed in its application in Provincial Towns. </w:t>
      </w:r>
    </w:p>
    <w:p w14:paraId="7EAE72B1" w14:textId="77777777" w:rsidR="0061232A" w:rsidRPr="00026095" w:rsidRDefault="0061232A" w:rsidP="00127C08">
      <w:pPr>
        <w:ind w:left="1276"/>
        <w:jc w:val="both"/>
        <w:rPr>
          <w:rFonts w:ascii="Arial" w:hAnsi="Arial" w:cs="Arial"/>
          <w:bCs/>
          <w:snapToGrid w:val="0"/>
          <w:kern w:val="22"/>
          <w:sz w:val="22"/>
          <w:szCs w:val="22"/>
        </w:rPr>
      </w:pPr>
      <w:r w:rsidRPr="00026095">
        <w:rPr>
          <w:rFonts w:ascii="Arial" w:hAnsi="Arial" w:cs="Arial"/>
          <w:noProof/>
          <w:sz w:val="22"/>
          <w:szCs w:val="22"/>
          <w:lang w:val="en-AU" w:eastAsia="en-AU"/>
        </w:rPr>
        <w:drawing>
          <wp:anchor distT="0" distB="0" distL="114300" distR="114300" simplePos="0" relativeHeight="251711488" behindDoc="1" locked="0" layoutInCell="1" allowOverlap="1" wp14:anchorId="02306C4D" wp14:editId="16B76CCA">
            <wp:simplePos x="0" y="0"/>
            <wp:positionH relativeFrom="column">
              <wp:posOffset>-2689</wp:posOffset>
            </wp:positionH>
            <wp:positionV relativeFrom="paragraph">
              <wp:posOffset>-3661</wp:posOffset>
            </wp:positionV>
            <wp:extent cx="603250" cy="603250"/>
            <wp:effectExtent l="0" t="0" r="6350" b="6350"/>
            <wp:wrapTight wrapText="bothSides">
              <wp:wrapPolygon edited="0">
                <wp:start x="0" y="0"/>
                <wp:lineTo x="0" y="21145"/>
                <wp:lineTo x="21145" y="21145"/>
                <wp:lineTo x="21145" y="0"/>
                <wp:lineTo x="0" y="0"/>
              </wp:wrapPolygon>
            </wp:wrapTight>
            <wp:docPr id="3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03250" cy="60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95">
        <w:rPr>
          <w:rFonts w:ascii="Arial" w:hAnsi="Arial" w:cs="Arial"/>
          <w:bCs/>
          <w:snapToGrid w:val="0"/>
          <w:kern w:val="22"/>
          <w:sz w:val="22"/>
          <w:szCs w:val="22"/>
        </w:rPr>
        <w:t xml:space="preserve">12.2 The concept of Reduce, Reuse and Recycle needs further concerted effort. </w:t>
      </w:r>
    </w:p>
    <w:p w14:paraId="0572F8E6" w14:textId="77777777" w:rsidR="0061232A" w:rsidRPr="00026095" w:rsidRDefault="0061232A" w:rsidP="00127C08">
      <w:pPr>
        <w:ind w:left="1276"/>
        <w:jc w:val="both"/>
        <w:rPr>
          <w:rFonts w:ascii="Arial" w:hAnsi="Arial" w:cs="Arial"/>
          <w:bCs/>
          <w:snapToGrid w:val="0"/>
          <w:kern w:val="22"/>
          <w:sz w:val="22"/>
          <w:szCs w:val="22"/>
        </w:rPr>
      </w:pPr>
    </w:p>
    <w:p w14:paraId="54909D37" w14:textId="77777777" w:rsidR="002E323B" w:rsidRPr="00026095" w:rsidRDefault="002E323B" w:rsidP="00127C08">
      <w:pPr>
        <w:ind w:left="1276"/>
        <w:jc w:val="both"/>
        <w:rPr>
          <w:rFonts w:ascii="Arial" w:hAnsi="Arial" w:cs="Arial"/>
          <w:bCs/>
          <w:snapToGrid w:val="0"/>
          <w:kern w:val="22"/>
          <w:sz w:val="22"/>
          <w:szCs w:val="22"/>
        </w:rPr>
      </w:pPr>
    </w:p>
    <w:p w14:paraId="634D36B8" w14:textId="77777777" w:rsidR="0061232A" w:rsidRPr="00026095" w:rsidRDefault="0061232A" w:rsidP="00127C08">
      <w:pPr>
        <w:ind w:left="1276"/>
        <w:jc w:val="both"/>
        <w:rPr>
          <w:rFonts w:ascii="Arial" w:hAnsi="Arial" w:cs="Arial"/>
          <w:bCs/>
          <w:snapToGrid w:val="0"/>
          <w:kern w:val="22"/>
          <w:sz w:val="22"/>
          <w:szCs w:val="22"/>
        </w:rPr>
      </w:pPr>
      <w:r w:rsidRPr="00026095">
        <w:rPr>
          <w:rFonts w:ascii="Arial" w:hAnsi="Arial" w:cs="Arial"/>
          <w:noProof/>
          <w:sz w:val="22"/>
          <w:szCs w:val="22"/>
          <w:lang w:val="en-AU" w:eastAsia="en-AU"/>
        </w:rPr>
        <w:drawing>
          <wp:anchor distT="0" distB="0" distL="114300" distR="114300" simplePos="0" relativeHeight="251712512" behindDoc="1" locked="0" layoutInCell="1" allowOverlap="1" wp14:anchorId="15D5384F" wp14:editId="2FDDFEA6">
            <wp:simplePos x="0" y="0"/>
            <wp:positionH relativeFrom="column">
              <wp:posOffset>-2689</wp:posOffset>
            </wp:positionH>
            <wp:positionV relativeFrom="paragraph">
              <wp:posOffset>-112</wp:posOffset>
            </wp:positionV>
            <wp:extent cx="614045" cy="611881"/>
            <wp:effectExtent l="0" t="0" r="0" b="0"/>
            <wp:wrapTight wrapText="bothSides">
              <wp:wrapPolygon edited="0">
                <wp:start x="0" y="0"/>
                <wp:lineTo x="0" y="20860"/>
                <wp:lineTo x="20774" y="20860"/>
                <wp:lineTo x="20774" y="0"/>
                <wp:lineTo x="0" y="0"/>
              </wp:wrapPolygon>
            </wp:wrapTight>
            <wp:docPr id="31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045" cy="6118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95">
        <w:rPr>
          <w:rFonts w:ascii="Arial" w:hAnsi="Arial" w:cs="Arial"/>
          <w:bCs/>
          <w:snapToGrid w:val="0"/>
          <w:kern w:val="22"/>
          <w:sz w:val="22"/>
          <w:szCs w:val="22"/>
        </w:rPr>
        <w:t xml:space="preserve">14.1 A series of </w:t>
      </w:r>
      <w:r w:rsidRPr="00026095">
        <w:rPr>
          <w:rFonts w:ascii="Arial" w:hAnsi="Arial" w:cs="Arial"/>
          <w:bCs/>
          <w:i/>
          <w:snapToGrid w:val="0"/>
          <w:kern w:val="22"/>
          <w:sz w:val="22"/>
          <w:szCs w:val="22"/>
        </w:rPr>
        <w:t>Marine Pollution Acts</w:t>
      </w:r>
      <w:r w:rsidRPr="00026095">
        <w:rPr>
          <w:rFonts w:ascii="Arial" w:hAnsi="Arial" w:cs="Arial"/>
          <w:bCs/>
          <w:snapToGrid w:val="0"/>
          <w:kern w:val="22"/>
          <w:sz w:val="22"/>
          <w:szCs w:val="22"/>
        </w:rPr>
        <w:t xml:space="preserve"> in 2013 and the establishment of a PSSA in 2015 at Jomard passage to decrease risk of accident at sea by large vessels have set mechanisms in place to reduce incidents of pollution at sea.</w:t>
      </w:r>
    </w:p>
    <w:p w14:paraId="2439188C" w14:textId="77777777" w:rsidR="0061232A" w:rsidRPr="00026095" w:rsidRDefault="0061232A" w:rsidP="00127C08">
      <w:pPr>
        <w:ind w:left="1276"/>
        <w:jc w:val="both"/>
        <w:rPr>
          <w:rFonts w:ascii="Arial" w:hAnsi="Arial" w:cs="Arial"/>
          <w:bCs/>
          <w:snapToGrid w:val="0"/>
          <w:kern w:val="22"/>
          <w:sz w:val="22"/>
          <w:szCs w:val="22"/>
        </w:rPr>
      </w:pPr>
      <w:r w:rsidRPr="00026095">
        <w:rPr>
          <w:rFonts w:ascii="Arial" w:hAnsi="Arial" w:cs="Arial"/>
          <w:bCs/>
          <w:snapToGrid w:val="0"/>
          <w:kern w:val="22"/>
          <w:sz w:val="22"/>
          <w:szCs w:val="22"/>
        </w:rPr>
        <w:t xml:space="preserve">The EITI (Extractive Industries Transparency Initiative) has created a venue for discussion on environmental management concerns within this sector.  </w:t>
      </w:r>
    </w:p>
    <w:p w14:paraId="0A93DB9C" w14:textId="655CA086" w:rsidR="0061232A" w:rsidRPr="00026095" w:rsidRDefault="0061232A" w:rsidP="00127C08">
      <w:pPr>
        <w:pStyle w:val="NoSpacing"/>
        <w:jc w:val="both"/>
        <w:rPr>
          <w:rFonts w:ascii="Arial" w:hAnsi="Arial" w:cs="Arial"/>
          <w:bCs/>
          <w:sz w:val="22"/>
          <w:szCs w:val="22"/>
        </w:rPr>
      </w:pPr>
    </w:p>
    <w:p w14:paraId="2D871F01" w14:textId="4AEC1940" w:rsidR="0061232A" w:rsidRDefault="0061232A" w:rsidP="00DA2379">
      <w:pPr>
        <w:pStyle w:val="NoSpacing"/>
        <w:rPr>
          <w:rFonts w:ascii="Arial" w:hAnsi="Arial" w:cs="Arial"/>
          <w:bCs/>
          <w:sz w:val="22"/>
          <w:szCs w:val="22"/>
        </w:rPr>
      </w:pPr>
    </w:p>
    <w:p w14:paraId="5E919705" w14:textId="77777777" w:rsidR="002E323B" w:rsidRPr="00A666C2" w:rsidRDefault="002E323B" w:rsidP="00DA2379">
      <w:pPr>
        <w:pStyle w:val="NoSpacing"/>
        <w:rPr>
          <w:rFonts w:ascii="Arial" w:hAnsi="Arial" w:cs="Arial"/>
          <w:bCs/>
          <w:sz w:val="22"/>
          <w:szCs w:val="22"/>
        </w:rPr>
      </w:pPr>
    </w:p>
    <w:p w14:paraId="7F5E75C6" w14:textId="621A9FDF" w:rsidR="0061232A" w:rsidRPr="00A666C2" w:rsidRDefault="0061232A" w:rsidP="0061232A">
      <w:pPr>
        <w:pStyle w:val="NoSpacing"/>
        <w:rPr>
          <w:rFonts w:ascii="Arial" w:hAnsi="Arial" w:cs="Arial"/>
          <w:sz w:val="22"/>
          <w:szCs w:val="22"/>
        </w:rPr>
      </w:pPr>
      <w:r w:rsidRPr="00A666C2">
        <w:rPr>
          <w:rFonts w:ascii="Arial" w:hAnsi="Arial" w:cs="Arial"/>
          <w:noProof/>
          <w:sz w:val="22"/>
          <w:szCs w:val="22"/>
          <w:lang w:val="en-AU" w:eastAsia="en-AU"/>
        </w:rPr>
        <w:drawing>
          <wp:inline distT="0" distB="0" distL="0" distR="0" wp14:anchorId="4C9F10DB" wp14:editId="0D568405">
            <wp:extent cx="609600" cy="635000"/>
            <wp:effectExtent l="0" t="0" r="0" b="0"/>
            <wp:docPr id="3115" name="Picture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609600" cy="635000"/>
                    </a:xfrm>
                    <a:prstGeom prst="rect">
                      <a:avLst/>
                    </a:prstGeom>
                    <a:noFill/>
                    <a:ln>
                      <a:noFill/>
                    </a:ln>
                  </pic:spPr>
                </pic:pic>
              </a:graphicData>
            </a:graphic>
          </wp:inline>
        </w:drawing>
      </w:r>
      <w:r w:rsidRPr="00A666C2">
        <w:rPr>
          <w:rFonts w:ascii="Arial" w:hAnsi="Arial" w:cs="Arial"/>
          <w:sz w:val="22"/>
          <w:szCs w:val="22"/>
        </w:rPr>
        <w:t xml:space="preserve"> </w:t>
      </w:r>
      <w:r w:rsidRPr="00E1057D">
        <w:rPr>
          <w:rFonts w:ascii="Arial" w:hAnsi="Arial" w:cs="Arial"/>
          <w:sz w:val="20"/>
          <w:szCs w:val="20"/>
        </w:rPr>
        <w:t xml:space="preserve">1 </w:t>
      </w:r>
      <w:r w:rsidRPr="00E1057D">
        <w:rPr>
          <w:rFonts w:ascii="Arial" w:hAnsi="Arial" w:cs="Arial"/>
          <w:noProof/>
          <w:sz w:val="20"/>
          <w:szCs w:val="20"/>
          <w:lang w:val="en-AU" w:eastAsia="en-AU"/>
        </w:rPr>
        <w:drawing>
          <wp:inline distT="0" distB="0" distL="0" distR="0" wp14:anchorId="4B135ADB" wp14:editId="40914F63">
            <wp:extent cx="1000162" cy="500081"/>
            <wp:effectExtent l="0" t="0" r="0" b="8255"/>
            <wp:docPr id="3116" name="Picture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1000162" cy="500081"/>
                    </a:xfrm>
                    <a:prstGeom prst="rect">
                      <a:avLst/>
                    </a:prstGeom>
                    <a:noFill/>
                    <a:ln>
                      <a:noFill/>
                    </a:ln>
                  </pic:spPr>
                </pic:pic>
              </a:graphicData>
            </a:graphic>
          </wp:inline>
        </w:drawing>
      </w:r>
      <w:r w:rsidRPr="00E1057D">
        <w:rPr>
          <w:rFonts w:ascii="Arial" w:hAnsi="Arial" w:cs="Arial"/>
          <w:sz w:val="20"/>
          <w:szCs w:val="20"/>
        </w:rPr>
        <w:t xml:space="preserve">  2 </w:t>
      </w:r>
      <w:r w:rsidRPr="00E1057D">
        <w:rPr>
          <w:rFonts w:ascii="Arial" w:hAnsi="Arial" w:cs="Arial"/>
          <w:noProof/>
          <w:sz w:val="20"/>
          <w:szCs w:val="20"/>
          <w:lang w:val="en-AU" w:eastAsia="en-AU"/>
        </w:rPr>
        <w:drawing>
          <wp:inline distT="0" distB="0" distL="0" distR="0" wp14:anchorId="219F5BEA" wp14:editId="7995D667">
            <wp:extent cx="1031407" cy="525685"/>
            <wp:effectExtent l="0" t="0" r="10160" b="8255"/>
            <wp:docPr id="3117" name="Picture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1032345" cy="526163"/>
                    </a:xfrm>
                    <a:prstGeom prst="rect">
                      <a:avLst/>
                    </a:prstGeom>
                    <a:noFill/>
                    <a:ln>
                      <a:noFill/>
                    </a:ln>
                  </pic:spPr>
                </pic:pic>
              </a:graphicData>
            </a:graphic>
          </wp:inline>
        </w:drawing>
      </w:r>
      <w:r w:rsidRPr="00E1057D">
        <w:rPr>
          <w:rFonts w:ascii="Arial" w:hAnsi="Arial" w:cs="Arial"/>
          <w:noProof/>
          <w:sz w:val="20"/>
          <w:szCs w:val="20"/>
        </w:rPr>
        <w:t xml:space="preserve">  3</w:t>
      </w:r>
      <w:r w:rsidRPr="00A666C2">
        <w:rPr>
          <w:rFonts w:ascii="Arial" w:hAnsi="Arial" w:cs="Arial"/>
          <w:noProof/>
          <w:sz w:val="22"/>
          <w:szCs w:val="22"/>
          <w:lang w:val="en-AU" w:eastAsia="en-AU"/>
        </w:rPr>
        <w:drawing>
          <wp:inline distT="0" distB="0" distL="0" distR="0" wp14:anchorId="044F28AE" wp14:editId="6BD8470B">
            <wp:extent cx="1027056" cy="513528"/>
            <wp:effectExtent l="0" t="0" r="0" b="0"/>
            <wp:docPr id="3118" name="Picture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1027056" cy="513528"/>
                    </a:xfrm>
                    <a:prstGeom prst="rect">
                      <a:avLst/>
                    </a:prstGeom>
                    <a:noFill/>
                    <a:ln>
                      <a:noFill/>
                    </a:ln>
                  </pic:spPr>
                </pic:pic>
              </a:graphicData>
            </a:graphic>
          </wp:inline>
        </w:drawing>
      </w:r>
    </w:p>
    <w:p w14:paraId="2D770D28" w14:textId="48E29DAD" w:rsidR="002E323B" w:rsidRDefault="002E323B" w:rsidP="0061232A">
      <w:pPr>
        <w:pStyle w:val="NoSpacing"/>
        <w:rPr>
          <w:rFonts w:ascii="Arial" w:hAnsi="Arial" w:cs="Arial"/>
          <w:sz w:val="16"/>
          <w:szCs w:val="16"/>
        </w:rPr>
      </w:pPr>
      <w:r>
        <w:rPr>
          <w:rFonts w:ascii="Arial" w:hAnsi="Arial" w:cs="Arial"/>
          <w:sz w:val="16"/>
          <w:szCs w:val="16"/>
        </w:rPr>
        <w:t xml:space="preserve">                         </w:t>
      </w:r>
      <w:r w:rsidR="00FC6262">
        <w:rPr>
          <w:rFonts w:ascii="Arial" w:hAnsi="Arial" w:cs="Arial"/>
          <w:sz w:val="16"/>
          <w:szCs w:val="16"/>
        </w:rPr>
        <w:t xml:space="preserve"> </w:t>
      </w:r>
      <w:r>
        <w:rPr>
          <w:rFonts w:ascii="Arial" w:hAnsi="Arial" w:cs="Arial"/>
          <w:sz w:val="16"/>
          <w:szCs w:val="16"/>
        </w:rPr>
        <w:t xml:space="preserve">  Invasive Alien Specie</w:t>
      </w:r>
      <w:r w:rsidR="00FC6262">
        <w:rPr>
          <w:rFonts w:ascii="Arial" w:hAnsi="Arial" w:cs="Arial"/>
          <w:sz w:val="16"/>
          <w:szCs w:val="16"/>
        </w:rPr>
        <w:t>s      Priority Species                Measures in place to manage pathways</w:t>
      </w:r>
    </w:p>
    <w:p w14:paraId="0D1FBE58" w14:textId="77777777" w:rsidR="00FC6262" w:rsidRPr="002E323B" w:rsidRDefault="00FC6262" w:rsidP="0061232A">
      <w:pPr>
        <w:pStyle w:val="NoSpacing"/>
        <w:rPr>
          <w:rFonts w:ascii="Arial" w:hAnsi="Arial" w:cs="Arial"/>
          <w:sz w:val="16"/>
          <w:szCs w:val="16"/>
        </w:rPr>
      </w:pPr>
    </w:p>
    <w:p w14:paraId="65D92BEE" w14:textId="327429DF" w:rsidR="0061232A" w:rsidRPr="00E1057D" w:rsidRDefault="0061232A" w:rsidP="0061232A">
      <w:pPr>
        <w:pStyle w:val="NoSpacing"/>
        <w:rPr>
          <w:rFonts w:ascii="Arial" w:hAnsi="Arial" w:cs="Arial"/>
          <w:b/>
        </w:rPr>
      </w:pPr>
      <w:r w:rsidRPr="00E1057D">
        <w:rPr>
          <w:rFonts w:ascii="Arial" w:hAnsi="Arial" w:cs="Arial"/>
          <w:b/>
        </w:rPr>
        <w:t>Aichi Biodiversity Target 9</w:t>
      </w:r>
      <w:r w:rsidR="00E1057D">
        <w:rPr>
          <w:rFonts w:ascii="Arial" w:hAnsi="Arial" w:cs="Arial"/>
          <w:b/>
        </w:rPr>
        <w:t xml:space="preserve"> </w:t>
      </w:r>
      <w:r w:rsidRPr="00E1057D">
        <w:rPr>
          <w:rFonts w:ascii="Arial" w:hAnsi="Arial" w:cs="Arial"/>
          <w:b/>
        </w:rPr>
        <w:t xml:space="preserve"> Invasive alien species prevented and controlled </w:t>
      </w:r>
    </w:p>
    <w:p w14:paraId="1C29D9F4" w14:textId="77777777" w:rsidR="0061232A" w:rsidRPr="00E724FE" w:rsidRDefault="0061232A" w:rsidP="0061232A">
      <w:pPr>
        <w:pStyle w:val="NoSpacing"/>
        <w:jc w:val="both"/>
        <w:rPr>
          <w:rFonts w:ascii="Arial" w:hAnsi="Arial" w:cs="Arial"/>
          <w:sz w:val="22"/>
          <w:szCs w:val="22"/>
        </w:rPr>
      </w:pPr>
    </w:p>
    <w:p w14:paraId="0C9B2AA7" w14:textId="250592C5" w:rsidR="0061232A" w:rsidRPr="007352F1" w:rsidRDefault="00ED7BF6" w:rsidP="0061232A">
      <w:pPr>
        <w:pStyle w:val="NoSpacing"/>
        <w:jc w:val="both"/>
        <w:rPr>
          <w:rFonts w:ascii="Arial" w:hAnsi="Arial" w:cs="Arial"/>
          <w:b/>
          <w:i/>
          <w:sz w:val="22"/>
          <w:szCs w:val="22"/>
        </w:rPr>
      </w:pPr>
      <w:r>
        <w:rPr>
          <w:rFonts w:ascii="Arial" w:hAnsi="Arial" w:cs="Arial"/>
          <w:b/>
          <w:i/>
          <w:sz w:val="22"/>
          <w:szCs w:val="22"/>
        </w:rPr>
        <w:t>Status of the prevention and control of i</w:t>
      </w:r>
      <w:r w:rsidR="007352F1" w:rsidRPr="007352F1">
        <w:rPr>
          <w:rFonts w:ascii="Arial" w:hAnsi="Arial" w:cs="Arial"/>
          <w:b/>
          <w:i/>
          <w:sz w:val="22"/>
          <w:szCs w:val="22"/>
        </w:rPr>
        <w:t xml:space="preserve">nvasive alien species </w:t>
      </w:r>
    </w:p>
    <w:p w14:paraId="5CE535D8" w14:textId="77777777" w:rsidR="0061232A" w:rsidRDefault="0061232A" w:rsidP="0061232A">
      <w:pPr>
        <w:pStyle w:val="NoSpacing"/>
        <w:jc w:val="both"/>
        <w:rPr>
          <w:rFonts w:ascii="Arial" w:hAnsi="Arial" w:cs="Arial"/>
          <w:sz w:val="22"/>
          <w:szCs w:val="22"/>
        </w:rPr>
      </w:pPr>
      <w:r w:rsidRPr="00A666C2">
        <w:rPr>
          <w:rFonts w:ascii="Arial" w:hAnsi="Arial" w:cs="Arial"/>
          <w:sz w:val="22"/>
          <w:szCs w:val="22"/>
        </w:rPr>
        <w:lastRenderedPageBreak/>
        <w:t>On track to achieve target</w:t>
      </w:r>
    </w:p>
    <w:p w14:paraId="42EB8394" w14:textId="46A8D74F" w:rsidR="007352F1" w:rsidRPr="004822A9" w:rsidRDefault="007352F1" w:rsidP="0061232A">
      <w:pPr>
        <w:pStyle w:val="NoSpacing"/>
        <w:jc w:val="both"/>
        <w:rPr>
          <w:rFonts w:ascii="Arial" w:hAnsi="Arial" w:cs="Arial"/>
          <w:b/>
          <w:i/>
          <w:sz w:val="22"/>
          <w:szCs w:val="22"/>
        </w:rPr>
      </w:pPr>
      <w:r w:rsidRPr="004822A9">
        <w:rPr>
          <w:rFonts w:ascii="Arial" w:hAnsi="Arial" w:cs="Arial"/>
          <w:b/>
          <w:i/>
          <w:sz w:val="22"/>
          <w:szCs w:val="22"/>
        </w:rPr>
        <w:t xml:space="preserve">Priority species </w:t>
      </w:r>
      <w:r w:rsidR="00010D75">
        <w:rPr>
          <w:rFonts w:ascii="Arial" w:hAnsi="Arial" w:cs="Arial"/>
          <w:b/>
          <w:i/>
          <w:sz w:val="22"/>
          <w:szCs w:val="22"/>
        </w:rPr>
        <w:t>targeted</w:t>
      </w:r>
    </w:p>
    <w:p w14:paraId="604F78A2" w14:textId="77777777"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Progress towards target but at an insufficient rate</w:t>
      </w:r>
    </w:p>
    <w:p w14:paraId="2F824E63" w14:textId="5BF41FC7" w:rsidR="007352F1" w:rsidRPr="007352F1" w:rsidRDefault="00ED7BF6" w:rsidP="007352F1">
      <w:pPr>
        <w:pStyle w:val="NoSpacing"/>
        <w:jc w:val="both"/>
        <w:rPr>
          <w:rFonts w:ascii="Arial" w:hAnsi="Arial" w:cs="Arial"/>
          <w:b/>
          <w:i/>
          <w:sz w:val="22"/>
          <w:szCs w:val="22"/>
        </w:rPr>
      </w:pPr>
      <w:r>
        <w:rPr>
          <w:rFonts w:ascii="Arial" w:hAnsi="Arial" w:cs="Arial"/>
          <w:b/>
          <w:i/>
          <w:sz w:val="22"/>
          <w:szCs w:val="22"/>
        </w:rPr>
        <w:t>Status on the m</w:t>
      </w:r>
      <w:r w:rsidR="007352F1">
        <w:rPr>
          <w:rFonts w:ascii="Arial" w:hAnsi="Arial" w:cs="Arial"/>
          <w:b/>
          <w:i/>
          <w:sz w:val="22"/>
          <w:szCs w:val="22"/>
        </w:rPr>
        <w:t>ea</w:t>
      </w:r>
      <w:r w:rsidR="00D238DA">
        <w:rPr>
          <w:rFonts w:ascii="Arial" w:hAnsi="Arial" w:cs="Arial"/>
          <w:b/>
          <w:i/>
          <w:sz w:val="22"/>
          <w:szCs w:val="22"/>
        </w:rPr>
        <w:t>sures in place to manage pathway</w:t>
      </w:r>
      <w:r w:rsidR="007352F1">
        <w:rPr>
          <w:rFonts w:ascii="Arial" w:hAnsi="Arial" w:cs="Arial"/>
          <w:b/>
          <w:i/>
          <w:sz w:val="22"/>
          <w:szCs w:val="22"/>
        </w:rPr>
        <w:t xml:space="preserve">s of </w:t>
      </w:r>
      <w:r w:rsidR="00D238DA">
        <w:rPr>
          <w:rFonts w:ascii="Arial" w:hAnsi="Arial" w:cs="Arial"/>
          <w:b/>
          <w:i/>
          <w:sz w:val="22"/>
          <w:szCs w:val="22"/>
        </w:rPr>
        <w:t xml:space="preserve">potential entry of </w:t>
      </w:r>
      <w:r w:rsidR="007352F1" w:rsidRPr="007352F1">
        <w:rPr>
          <w:rFonts w:ascii="Arial" w:hAnsi="Arial" w:cs="Arial"/>
          <w:b/>
          <w:i/>
          <w:sz w:val="22"/>
          <w:szCs w:val="22"/>
        </w:rPr>
        <w:t xml:space="preserve">alien species </w:t>
      </w:r>
    </w:p>
    <w:p w14:paraId="38BD8EE0" w14:textId="3506049B" w:rsidR="0061232A" w:rsidRDefault="007352F1" w:rsidP="007352F1">
      <w:pPr>
        <w:pStyle w:val="NoSpacing"/>
        <w:jc w:val="both"/>
        <w:rPr>
          <w:rFonts w:ascii="Arial" w:hAnsi="Arial" w:cs="Arial"/>
          <w:sz w:val="22"/>
          <w:szCs w:val="22"/>
        </w:rPr>
      </w:pPr>
      <w:r w:rsidRPr="00A666C2">
        <w:rPr>
          <w:rFonts w:ascii="Arial" w:hAnsi="Arial" w:cs="Arial"/>
          <w:sz w:val="22"/>
          <w:szCs w:val="22"/>
        </w:rPr>
        <w:t>On track to achieve target</w:t>
      </w:r>
    </w:p>
    <w:p w14:paraId="54EE83A7" w14:textId="77777777" w:rsidR="007352F1" w:rsidRDefault="007352F1" w:rsidP="0061232A">
      <w:pPr>
        <w:pStyle w:val="NoSpacing"/>
        <w:jc w:val="both"/>
        <w:rPr>
          <w:rFonts w:ascii="Arial" w:hAnsi="Arial" w:cs="Arial"/>
          <w:sz w:val="22"/>
          <w:szCs w:val="22"/>
        </w:rPr>
      </w:pPr>
    </w:p>
    <w:p w14:paraId="5B1EECFB" w14:textId="77777777" w:rsidR="0061232A" w:rsidRPr="00D238DA" w:rsidRDefault="0061232A" w:rsidP="0061232A">
      <w:pPr>
        <w:pStyle w:val="NoSpacing"/>
        <w:jc w:val="both"/>
        <w:rPr>
          <w:rFonts w:ascii="Arial" w:hAnsi="Arial" w:cs="Arial"/>
          <w:b/>
          <w:i/>
          <w:sz w:val="22"/>
          <w:szCs w:val="22"/>
        </w:rPr>
      </w:pPr>
      <w:r w:rsidRPr="00D238DA">
        <w:rPr>
          <w:rFonts w:ascii="Arial" w:hAnsi="Arial" w:cs="Arial"/>
          <w:b/>
          <w:i/>
          <w:sz w:val="22"/>
          <w:szCs w:val="22"/>
        </w:rPr>
        <w:t>Level of confidence of the above assessment</w:t>
      </w:r>
    </w:p>
    <w:p w14:paraId="71D76D93" w14:textId="77777777"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Based on partial evidence</w:t>
      </w:r>
    </w:p>
    <w:p w14:paraId="7093A2ED" w14:textId="77777777" w:rsidR="0061232A" w:rsidRPr="00A666C2" w:rsidRDefault="0061232A" w:rsidP="0061232A">
      <w:pPr>
        <w:pStyle w:val="NoSpacing"/>
        <w:jc w:val="both"/>
        <w:rPr>
          <w:rFonts w:ascii="Arial" w:hAnsi="Arial" w:cs="Arial"/>
          <w:color w:val="FF0000"/>
          <w:sz w:val="22"/>
          <w:szCs w:val="22"/>
        </w:rPr>
      </w:pPr>
      <w:r w:rsidRPr="00A666C2">
        <w:rPr>
          <w:rFonts w:ascii="Arial" w:hAnsi="Arial" w:cs="Arial"/>
          <w:sz w:val="22"/>
          <w:szCs w:val="22"/>
        </w:rPr>
        <w:t>Based on limited evidence</w:t>
      </w:r>
    </w:p>
    <w:p w14:paraId="6ADE481E" w14:textId="77777777" w:rsidR="0061232A" w:rsidRPr="00A666C2" w:rsidRDefault="0061232A" w:rsidP="0061232A">
      <w:pPr>
        <w:pStyle w:val="NoSpacing"/>
        <w:jc w:val="both"/>
        <w:rPr>
          <w:rFonts w:ascii="Arial" w:hAnsi="Arial" w:cs="Arial"/>
          <w:sz w:val="22"/>
          <w:szCs w:val="22"/>
        </w:rPr>
      </w:pPr>
    </w:p>
    <w:p w14:paraId="4516E0A4" w14:textId="6F6F6B29" w:rsidR="0061232A" w:rsidRDefault="00D238DA" w:rsidP="0061232A">
      <w:pPr>
        <w:pStyle w:val="NoSpacing"/>
        <w:jc w:val="both"/>
        <w:rPr>
          <w:rFonts w:ascii="Arial" w:hAnsi="Arial" w:cs="Arial"/>
          <w:sz w:val="22"/>
          <w:szCs w:val="22"/>
        </w:rPr>
      </w:pPr>
      <w:r>
        <w:rPr>
          <w:rFonts w:ascii="Arial" w:hAnsi="Arial" w:cs="Arial"/>
          <w:sz w:val="22"/>
          <w:szCs w:val="22"/>
        </w:rPr>
        <w:t>A</w:t>
      </w:r>
      <w:r w:rsidR="00FC6262">
        <w:rPr>
          <w:rFonts w:ascii="Arial" w:hAnsi="Arial" w:cs="Arial"/>
          <w:sz w:val="22"/>
          <w:szCs w:val="22"/>
        </w:rPr>
        <w:t xml:space="preserve"> number of introductions and control measures are reported.</w:t>
      </w:r>
    </w:p>
    <w:p w14:paraId="4232A437" w14:textId="77777777" w:rsidR="00FC6262" w:rsidRPr="00A666C2" w:rsidRDefault="00FC6262" w:rsidP="0061232A">
      <w:pPr>
        <w:pStyle w:val="NoSpacing"/>
        <w:jc w:val="both"/>
        <w:rPr>
          <w:rFonts w:ascii="Arial" w:hAnsi="Arial" w:cs="Arial"/>
          <w:sz w:val="22"/>
          <w:szCs w:val="22"/>
        </w:rPr>
      </w:pPr>
    </w:p>
    <w:p w14:paraId="01C60373" w14:textId="77777777"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Monitoring related to this target is partial (e.g. only covering part of the area or issue)</w:t>
      </w:r>
    </w:p>
    <w:p w14:paraId="6B904570" w14:textId="77777777" w:rsidR="00A666C2" w:rsidRPr="00E724FE" w:rsidRDefault="00A666C2" w:rsidP="0061232A">
      <w:pPr>
        <w:pStyle w:val="NoSpacing"/>
        <w:jc w:val="both"/>
        <w:rPr>
          <w:rFonts w:ascii="Arial" w:hAnsi="Arial" w:cs="Arial"/>
          <w:sz w:val="22"/>
          <w:szCs w:val="22"/>
        </w:rPr>
      </w:pPr>
    </w:p>
    <w:p w14:paraId="406D813B" w14:textId="089F4943" w:rsidR="0061232A" w:rsidRPr="00A666C2" w:rsidRDefault="00D238DA" w:rsidP="0061232A">
      <w:pPr>
        <w:pStyle w:val="NoSpacing"/>
        <w:jc w:val="both"/>
        <w:rPr>
          <w:rFonts w:ascii="Arial" w:hAnsi="Arial" w:cs="Arial"/>
          <w:sz w:val="22"/>
          <w:szCs w:val="22"/>
        </w:rPr>
      </w:pPr>
      <w:r w:rsidRPr="00D238DA">
        <w:rPr>
          <w:rFonts w:ascii="Arial" w:hAnsi="Arial" w:cs="Arial"/>
          <w:sz w:val="22"/>
          <w:szCs w:val="22"/>
        </w:rPr>
        <w:t>The I</w:t>
      </w:r>
      <w:r>
        <w:rPr>
          <w:rFonts w:ascii="Arial" w:hAnsi="Arial" w:cs="Arial"/>
          <w:sz w:val="22"/>
          <w:szCs w:val="22"/>
        </w:rPr>
        <w:t xml:space="preserve">nvasive Species List is progressively being uploaded into a </w:t>
      </w:r>
      <w:r w:rsidR="0061232A" w:rsidRPr="00A666C2">
        <w:rPr>
          <w:rFonts w:ascii="Arial" w:hAnsi="Arial" w:cs="Arial"/>
          <w:sz w:val="22"/>
          <w:szCs w:val="22"/>
        </w:rPr>
        <w:t xml:space="preserve">database, and </w:t>
      </w:r>
      <w:r>
        <w:rPr>
          <w:rFonts w:ascii="Arial" w:hAnsi="Arial" w:cs="Arial"/>
          <w:sz w:val="22"/>
          <w:szCs w:val="22"/>
        </w:rPr>
        <w:t xml:space="preserve">there are </w:t>
      </w:r>
      <w:r w:rsidR="0061232A" w:rsidRPr="00A666C2">
        <w:rPr>
          <w:rFonts w:ascii="Arial" w:hAnsi="Arial" w:cs="Arial"/>
          <w:sz w:val="22"/>
          <w:szCs w:val="22"/>
        </w:rPr>
        <w:t xml:space="preserve">Environmental Reports </w:t>
      </w:r>
      <w:r>
        <w:rPr>
          <w:rFonts w:ascii="Arial" w:hAnsi="Arial" w:cs="Arial"/>
          <w:sz w:val="22"/>
          <w:szCs w:val="22"/>
        </w:rPr>
        <w:t>in invasive species, mitigation and control measures being implemented by major d</w:t>
      </w:r>
      <w:r w:rsidR="0061232A" w:rsidRPr="00A666C2">
        <w:rPr>
          <w:rFonts w:ascii="Arial" w:hAnsi="Arial" w:cs="Arial"/>
          <w:sz w:val="22"/>
          <w:szCs w:val="22"/>
        </w:rPr>
        <w:t xml:space="preserve">evelopments. </w:t>
      </w:r>
    </w:p>
    <w:p w14:paraId="61CA4762" w14:textId="77777777" w:rsidR="00D238DA" w:rsidRDefault="00D238DA" w:rsidP="0061232A">
      <w:pPr>
        <w:pStyle w:val="NoSpacing"/>
        <w:jc w:val="both"/>
        <w:rPr>
          <w:rFonts w:ascii="Arial" w:hAnsi="Arial" w:cs="Arial"/>
          <w:color w:val="FF0000"/>
          <w:sz w:val="22"/>
          <w:szCs w:val="22"/>
        </w:rPr>
      </w:pPr>
    </w:p>
    <w:p w14:paraId="282175B6" w14:textId="77777777" w:rsidR="00D238DA" w:rsidRDefault="00D238DA" w:rsidP="0061232A">
      <w:pPr>
        <w:pStyle w:val="NoSpacing"/>
        <w:jc w:val="both"/>
        <w:rPr>
          <w:rFonts w:ascii="Arial" w:hAnsi="Arial" w:cs="Arial"/>
          <w:color w:val="FF0000"/>
          <w:sz w:val="22"/>
          <w:szCs w:val="22"/>
        </w:rPr>
      </w:pPr>
    </w:p>
    <w:p w14:paraId="1DE97CA2" w14:textId="5B872CD0" w:rsidR="0061232A" w:rsidRPr="00A666C2" w:rsidRDefault="0061232A" w:rsidP="0061232A">
      <w:pPr>
        <w:pStyle w:val="NoSpacing"/>
        <w:jc w:val="both"/>
        <w:rPr>
          <w:rFonts w:ascii="Arial" w:hAnsi="Arial" w:cs="Arial"/>
          <w:b/>
          <w:sz w:val="22"/>
          <w:szCs w:val="22"/>
        </w:rPr>
      </w:pPr>
      <w:r w:rsidRPr="00A666C2">
        <w:rPr>
          <w:rFonts w:ascii="Arial" w:hAnsi="Arial" w:cs="Arial"/>
          <w:b/>
          <w:sz w:val="22"/>
          <w:szCs w:val="22"/>
        </w:rPr>
        <w:t>Outline</w:t>
      </w:r>
    </w:p>
    <w:p w14:paraId="215F2533" w14:textId="2A193DCA" w:rsidR="0061232A" w:rsidRPr="00E724FE" w:rsidRDefault="0061232A" w:rsidP="0061232A">
      <w:pPr>
        <w:pStyle w:val="NoSpacing"/>
        <w:jc w:val="both"/>
        <w:rPr>
          <w:rFonts w:ascii="Arial" w:hAnsi="Arial" w:cs="Arial"/>
          <w:sz w:val="22"/>
          <w:szCs w:val="22"/>
        </w:rPr>
      </w:pPr>
      <w:r w:rsidRPr="00A666C2">
        <w:rPr>
          <w:rFonts w:ascii="Arial" w:hAnsi="Arial" w:cs="Arial"/>
          <w:sz w:val="22"/>
          <w:szCs w:val="22"/>
        </w:rPr>
        <w:t xml:space="preserve">Papua New Guinea is the eastern </w:t>
      </w:r>
      <w:r w:rsidR="00D238DA">
        <w:rPr>
          <w:rFonts w:ascii="Arial" w:hAnsi="Arial" w:cs="Arial"/>
          <w:sz w:val="22"/>
          <w:szCs w:val="22"/>
        </w:rPr>
        <w:t>portion</w:t>
      </w:r>
      <w:r w:rsidRPr="00A666C2">
        <w:rPr>
          <w:rFonts w:ascii="Arial" w:hAnsi="Arial" w:cs="Arial"/>
          <w:sz w:val="22"/>
          <w:szCs w:val="22"/>
        </w:rPr>
        <w:t xml:space="preserve"> of the island of New Guinea and its associated satellite islands and is therefore isolated </w:t>
      </w:r>
      <w:r w:rsidR="00D238DA">
        <w:rPr>
          <w:rFonts w:ascii="Arial" w:hAnsi="Arial" w:cs="Arial"/>
          <w:sz w:val="22"/>
          <w:szCs w:val="22"/>
        </w:rPr>
        <w:t xml:space="preserve">but threatened </w:t>
      </w:r>
      <w:r w:rsidRPr="00A666C2">
        <w:rPr>
          <w:rFonts w:ascii="Arial" w:hAnsi="Arial" w:cs="Arial"/>
          <w:sz w:val="22"/>
          <w:szCs w:val="22"/>
        </w:rPr>
        <w:t xml:space="preserve">from many invasive species. The agency in Papua New Guinea with the responsibility for national biosecurity of the PNG border is NAQIA (National </w:t>
      </w:r>
      <w:r w:rsidRPr="00E724FE">
        <w:rPr>
          <w:rFonts w:ascii="Arial" w:hAnsi="Arial" w:cs="Arial"/>
          <w:sz w:val="22"/>
          <w:szCs w:val="22"/>
        </w:rPr>
        <w:t xml:space="preserve">Agriculture Quarantine Inspection Authority </w:t>
      </w:r>
    </w:p>
    <w:p w14:paraId="5A22E0E7" w14:textId="77777777" w:rsidR="0061232A" w:rsidRPr="00E724FE" w:rsidRDefault="0061232A" w:rsidP="0061232A">
      <w:pPr>
        <w:pStyle w:val="NoSpacing"/>
        <w:jc w:val="both"/>
        <w:rPr>
          <w:rFonts w:ascii="Arial" w:hAnsi="Arial" w:cs="Arial"/>
          <w:sz w:val="22"/>
          <w:szCs w:val="22"/>
        </w:rPr>
      </w:pPr>
    </w:p>
    <w:p w14:paraId="071AF3C9" w14:textId="77777777" w:rsidR="0061232A" w:rsidRPr="00A666C2" w:rsidRDefault="0061232A" w:rsidP="0061232A">
      <w:pPr>
        <w:pStyle w:val="NoSpacing"/>
        <w:jc w:val="both"/>
        <w:rPr>
          <w:rFonts w:ascii="Arial" w:hAnsi="Arial" w:cs="Arial"/>
          <w:b/>
          <w:i/>
          <w:sz w:val="22"/>
          <w:szCs w:val="22"/>
        </w:rPr>
      </w:pPr>
      <w:r w:rsidRPr="00A666C2">
        <w:rPr>
          <w:rFonts w:ascii="Arial" w:hAnsi="Arial" w:cs="Arial"/>
          <w:b/>
          <w:i/>
          <w:sz w:val="22"/>
          <w:szCs w:val="22"/>
        </w:rPr>
        <w:t>Main entry point surveillance</w:t>
      </w:r>
    </w:p>
    <w:p w14:paraId="30070EC8" w14:textId="77777777"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NAQIA concentrates on the main entry points into PNG across its international borders in vessel/wharf inspection and aircraft/airport (incoming passenger/cargo) inspection. There are strict requirements of items coming into the country such as meat, dairy, eggs, fresh fruit and vegetables, plant and soil, live animals and laboratory material along with some products derived from these.</w:t>
      </w:r>
    </w:p>
    <w:p w14:paraId="19CEE14E" w14:textId="77777777" w:rsidR="0061232A" w:rsidRPr="00A666C2" w:rsidRDefault="0061232A" w:rsidP="0061232A">
      <w:pPr>
        <w:pStyle w:val="NoSpacing"/>
        <w:jc w:val="both"/>
        <w:rPr>
          <w:rFonts w:ascii="Arial" w:hAnsi="Arial" w:cs="Arial"/>
          <w:sz w:val="22"/>
          <w:szCs w:val="22"/>
        </w:rPr>
      </w:pPr>
    </w:p>
    <w:p w14:paraId="30A62E3A" w14:textId="25642814"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The main points of maritime entry into PNG are the ports of Port Moresby and Lae and to a lesser degree other coastal marine ports. This is followed by cruise and expeditionary cruise vessels with varying voyages that currently take in Milne Bay, East New Britain and other province</w:t>
      </w:r>
      <w:r w:rsidR="00D238DA">
        <w:rPr>
          <w:rFonts w:ascii="Arial" w:hAnsi="Arial" w:cs="Arial"/>
          <w:sz w:val="22"/>
          <w:szCs w:val="22"/>
        </w:rPr>
        <w:t>s</w:t>
      </w:r>
      <w:r w:rsidRPr="00A666C2">
        <w:rPr>
          <w:rFonts w:ascii="Arial" w:hAnsi="Arial" w:cs="Arial"/>
          <w:sz w:val="22"/>
          <w:szCs w:val="22"/>
        </w:rPr>
        <w:t>. Yachts also enter PNG waters such as within the Louisiade Archipelago.</w:t>
      </w:r>
    </w:p>
    <w:p w14:paraId="72482615" w14:textId="77777777" w:rsidR="0061232A" w:rsidRPr="00A666C2" w:rsidRDefault="0061232A" w:rsidP="0061232A">
      <w:pPr>
        <w:pStyle w:val="NoSpacing"/>
        <w:jc w:val="both"/>
        <w:rPr>
          <w:rFonts w:ascii="Arial" w:hAnsi="Arial" w:cs="Arial"/>
          <w:sz w:val="22"/>
          <w:szCs w:val="22"/>
        </w:rPr>
      </w:pPr>
    </w:p>
    <w:p w14:paraId="54E9EA9D" w14:textId="77777777"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There is localised coastal traffic between Western Province and Australia through the Torres Strait plus (land and sea) to Indonesia, between West Sepik Province and Indonesia (land and sea) and between the Autonomous Region of Bougainville and the Solomon Islands.</w:t>
      </w:r>
    </w:p>
    <w:p w14:paraId="2CDA73F6" w14:textId="77777777" w:rsidR="0061232A" w:rsidRPr="00A666C2" w:rsidRDefault="0061232A" w:rsidP="0061232A">
      <w:pPr>
        <w:pStyle w:val="NoSpacing"/>
        <w:jc w:val="both"/>
        <w:rPr>
          <w:rFonts w:ascii="Arial" w:hAnsi="Arial" w:cs="Arial"/>
          <w:sz w:val="22"/>
          <w:szCs w:val="22"/>
        </w:rPr>
      </w:pPr>
    </w:p>
    <w:p w14:paraId="539F5F8F" w14:textId="6E6AE388"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Entry by air is mainly through POM</w:t>
      </w:r>
      <w:r w:rsidR="00D238DA">
        <w:rPr>
          <w:rFonts w:ascii="Arial" w:hAnsi="Arial" w:cs="Arial"/>
          <w:sz w:val="22"/>
          <w:szCs w:val="22"/>
        </w:rPr>
        <w:t>,</w:t>
      </w:r>
      <w:r w:rsidRPr="00A666C2">
        <w:rPr>
          <w:rFonts w:ascii="Arial" w:hAnsi="Arial" w:cs="Arial"/>
          <w:sz w:val="22"/>
          <w:szCs w:val="22"/>
        </w:rPr>
        <w:t xml:space="preserve"> Jacksons Airport Port Moresby</w:t>
      </w:r>
      <w:r w:rsidR="00D238DA">
        <w:rPr>
          <w:rFonts w:ascii="Arial" w:hAnsi="Arial" w:cs="Arial"/>
          <w:sz w:val="22"/>
          <w:szCs w:val="22"/>
        </w:rPr>
        <w:t>,</w:t>
      </w:r>
      <w:r w:rsidRPr="00A666C2">
        <w:rPr>
          <w:rFonts w:ascii="Arial" w:hAnsi="Arial" w:cs="Arial"/>
          <w:sz w:val="22"/>
          <w:szCs w:val="22"/>
        </w:rPr>
        <w:t xml:space="preserve"> with near 200,000 passengers in 2015 and 2016 (TPA 2017) with 50% from Australia &amp; NZ, 25% from Asia and 25% from other points of origin. </w:t>
      </w:r>
    </w:p>
    <w:p w14:paraId="2421DDD2" w14:textId="77777777" w:rsidR="0061232A" w:rsidRPr="00A666C2" w:rsidRDefault="0061232A" w:rsidP="0061232A">
      <w:pPr>
        <w:pStyle w:val="NoSpacing"/>
        <w:jc w:val="both"/>
        <w:rPr>
          <w:rFonts w:ascii="Arial" w:hAnsi="Arial" w:cs="Arial"/>
          <w:sz w:val="22"/>
          <w:szCs w:val="22"/>
        </w:rPr>
      </w:pPr>
    </w:p>
    <w:p w14:paraId="42479835" w14:textId="77777777" w:rsidR="0061232A" w:rsidRPr="00A666C2" w:rsidRDefault="0061232A" w:rsidP="0061232A">
      <w:pPr>
        <w:pStyle w:val="NoSpacing"/>
        <w:jc w:val="both"/>
        <w:rPr>
          <w:rFonts w:ascii="Arial" w:hAnsi="Arial" w:cs="Arial"/>
          <w:b/>
          <w:i/>
          <w:sz w:val="22"/>
          <w:szCs w:val="22"/>
        </w:rPr>
      </w:pPr>
      <w:r w:rsidRPr="00A666C2">
        <w:rPr>
          <w:rFonts w:ascii="Arial" w:hAnsi="Arial" w:cs="Arial"/>
          <w:b/>
          <w:i/>
          <w:sz w:val="22"/>
          <w:szCs w:val="22"/>
        </w:rPr>
        <w:t xml:space="preserve">Border Inspection </w:t>
      </w:r>
    </w:p>
    <w:p w14:paraId="4FA6F7B4" w14:textId="15A7C5BB" w:rsidR="0061232A" w:rsidRPr="00E724FE" w:rsidRDefault="0061232A" w:rsidP="0061232A">
      <w:pPr>
        <w:pStyle w:val="NoSpacing"/>
        <w:jc w:val="both"/>
        <w:rPr>
          <w:rFonts w:ascii="Arial" w:hAnsi="Arial" w:cs="Arial"/>
          <w:sz w:val="22"/>
          <w:szCs w:val="22"/>
        </w:rPr>
      </w:pPr>
      <w:r w:rsidRPr="00A666C2">
        <w:rPr>
          <w:rFonts w:ascii="Arial" w:hAnsi="Arial" w:cs="Arial"/>
          <w:sz w:val="22"/>
          <w:szCs w:val="22"/>
        </w:rPr>
        <w:t xml:space="preserve">NAQIA in Port Moresby has the capacity to inspect near 30% of incoming selected containers </w:t>
      </w:r>
      <w:r w:rsidRPr="00E724FE">
        <w:rPr>
          <w:rFonts w:ascii="Arial" w:hAnsi="Arial" w:cs="Arial"/>
          <w:sz w:val="22"/>
          <w:szCs w:val="22"/>
        </w:rPr>
        <w:t>to this port. In 2015 a Container X-Ray Scanning facility at the Motukea Wharf in Port Moresby became operational</w:t>
      </w:r>
      <w:r w:rsidR="00D238DA">
        <w:rPr>
          <w:rFonts w:ascii="Arial" w:hAnsi="Arial" w:cs="Arial"/>
          <w:sz w:val="22"/>
          <w:szCs w:val="22"/>
        </w:rPr>
        <w:t>,</w:t>
      </w:r>
      <w:r w:rsidRPr="00E724FE">
        <w:rPr>
          <w:rFonts w:ascii="Arial" w:hAnsi="Arial" w:cs="Arial"/>
          <w:sz w:val="22"/>
          <w:szCs w:val="22"/>
        </w:rPr>
        <w:t xml:space="preserve"> improving inspection capability. </w:t>
      </w:r>
    </w:p>
    <w:p w14:paraId="5379950C" w14:textId="77777777" w:rsidR="0061232A" w:rsidRPr="00E724FE" w:rsidRDefault="0061232A" w:rsidP="0061232A">
      <w:pPr>
        <w:pStyle w:val="NoSpacing"/>
        <w:jc w:val="both"/>
        <w:rPr>
          <w:rFonts w:ascii="Arial" w:hAnsi="Arial" w:cs="Arial"/>
          <w:sz w:val="22"/>
          <w:szCs w:val="22"/>
        </w:rPr>
      </w:pPr>
    </w:p>
    <w:p w14:paraId="7A57D355" w14:textId="77777777" w:rsidR="0061232A" w:rsidRPr="00A666C2" w:rsidRDefault="0061232A" w:rsidP="0061232A">
      <w:pPr>
        <w:pStyle w:val="NoSpacing"/>
        <w:jc w:val="both"/>
        <w:rPr>
          <w:rFonts w:ascii="Arial" w:hAnsi="Arial" w:cs="Arial"/>
          <w:sz w:val="22"/>
          <w:szCs w:val="22"/>
        </w:rPr>
      </w:pPr>
      <w:r w:rsidRPr="00E724FE">
        <w:rPr>
          <w:rFonts w:ascii="Arial" w:hAnsi="Arial" w:cs="Arial"/>
          <w:sz w:val="22"/>
          <w:szCs w:val="22"/>
        </w:rPr>
        <w:t>The border between PNG and Indonesia in the Western Province is currently not well resourced</w:t>
      </w:r>
      <w:r w:rsidRPr="00A666C2">
        <w:rPr>
          <w:rFonts w:ascii="Arial" w:hAnsi="Arial" w:cs="Arial"/>
          <w:sz w:val="22"/>
          <w:szCs w:val="22"/>
        </w:rPr>
        <w:t xml:space="preserve">. As a result there is movement of trade across this border especially deer and potentially Piku, Pig Nosed Turtle further outlined in ABT 11, that has a market in Indonesia and possibly making its way into illegal wildlife trade (Traffic 2014). </w:t>
      </w:r>
    </w:p>
    <w:p w14:paraId="16536C40" w14:textId="77777777" w:rsidR="0061232A" w:rsidRPr="00A666C2" w:rsidRDefault="0061232A" w:rsidP="0061232A">
      <w:pPr>
        <w:pStyle w:val="NoSpacing"/>
        <w:jc w:val="both"/>
        <w:rPr>
          <w:rFonts w:ascii="Arial" w:hAnsi="Arial" w:cs="Arial"/>
          <w:sz w:val="22"/>
          <w:szCs w:val="22"/>
        </w:rPr>
      </w:pPr>
    </w:p>
    <w:p w14:paraId="196C9D35" w14:textId="77777777" w:rsidR="0061232A" w:rsidRPr="00A666C2" w:rsidRDefault="0061232A" w:rsidP="0061232A">
      <w:pPr>
        <w:pStyle w:val="NoSpacing"/>
        <w:jc w:val="both"/>
        <w:rPr>
          <w:rFonts w:ascii="Arial" w:hAnsi="Arial" w:cs="Arial"/>
          <w:b/>
          <w:i/>
          <w:sz w:val="22"/>
          <w:szCs w:val="22"/>
        </w:rPr>
      </w:pPr>
      <w:r w:rsidRPr="00A666C2">
        <w:rPr>
          <w:rFonts w:ascii="Arial" w:hAnsi="Arial" w:cs="Arial"/>
          <w:b/>
          <w:i/>
          <w:sz w:val="22"/>
          <w:szCs w:val="22"/>
        </w:rPr>
        <w:t>Invasive Species Register</w:t>
      </w:r>
    </w:p>
    <w:p w14:paraId="76D7B871" w14:textId="77777777" w:rsidR="0061232A" w:rsidRPr="00E724FE" w:rsidRDefault="0061232A" w:rsidP="0061232A">
      <w:pPr>
        <w:pStyle w:val="NoSpacing"/>
        <w:jc w:val="both"/>
        <w:rPr>
          <w:rFonts w:ascii="Arial" w:hAnsi="Arial" w:cs="Arial"/>
          <w:sz w:val="22"/>
          <w:szCs w:val="22"/>
        </w:rPr>
      </w:pPr>
      <w:r w:rsidRPr="00A666C2">
        <w:rPr>
          <w:rFonts w:ascii="Arial" w:hAnsi="Arial" w:cs="Arial"/>
          <w:sz w:val="22"/>
          <w:szCs w:val="22"/>
        </w:rPr>
        <w:t xml:space="preserve">The current number of invasive plant species in PNG is not known. There are those which interfere with agricultural, pastoral or horticultural activities and are found in subsistence gardens and commercial agriculture and those which invade natural plant ecosystems altering them. Henty and Pritchard (1975) treated 146 species as weeds in </w:t>
      </w:r>
      <w:r w:rsidRPr="00A666C2">
        <w:rPr>
          <w:rFonts w:ascii="Arial" w:hAnsi="Arial" w:cs="Arial"/>
          <w:i/>
          <w:sz w:val="22"/>
          <w:szCs w:val="22"/>
        </w:rPr>
        <w:t>Weeds of New Guinea and their Control</w:t>
      </w:r>
      <w:r w:rsidRPr="00A666C2">
        <w:rPr>
          <w:rFonts w:ascii="Arial" w:hAnsi="Arial" w:cs="Arial"/>
          <w:sz w:val="22"/>
          <w:szCs w:val="22"/>
        </w:rPr>
        <w:t xml:space="preserve">. This has not been revised systematically since. Currently with the assistance of </w:t>
      </w:r>
      <w:r w:rsidRPr="00E724FE">
        <w:rPr>
          <w:rFonts w:ascii="Arial" w:hAnsi="Arial" w:cs="Arial"/>
          <w:sz w:val="22"/>
          <w:szCs w:val="22"/>
        </w:rPr>
        <w:t xml:space="preserve">SPREP (South Pacific Environment Program) NAQIA is establishing a database of Invasive Species in Papua New Guinea.  </w:t>
      </w:r>
    </w:p>
    <w:p w14:paraId="4CCBBE1D" w14:textId="77777777" w:rsidR="0061232A" w:rsidRPr="00E724FE" w:rsidRDefault="0061232A" w:rsidP="0061232A">
      <w:pPr>
        <w:pStyle w:val="NoSpacing"/>
        <w:jc w:val="both"/>
        <w:rPr>
          <w:rFonts w:ascii="Arial" w:hAnsi="Arial" w:cs="Arial"/>
          <w:sz w:val="22"/>
          <w:szCs w:val="22"/>
        </w:rPr>
      </w:pPr>
    </w:p>
    <w:p w14:paraId="3F492A23" w14:textId="51F95105" w:rsidR="0061232A" w:rsidRPr="00A666C2" w:rsidRDefault="0061232A" w:rsidP="0061232A">
      <w:pPr>
        <w:pStyle w:val="NoSpacing"/>
        <w:jc w:val="both"/>
        <w:rPr>
          <w:rFonts w:ascii="Arial" w:hAnsi="Arial" w:cs="Arial"/>
          <w:sz w:val="22"/>
          <w:szCs w:val="22"/>
        </w:rPr>
      </w:pPr>
      <w:r w:rsidRPr="00E724FE">
        <w:rPr>
          <w:rFonts w:ascii="Arial" w:hAnsi="Arial" w:cs="Arial"/>
          <w:sz w:val="22"/>
          <w:szCs w:val="22"/>
        </w:rPr>
        <w:t xml:space="preserve">A pathway for invasive plant species in the rainforest is through the opening of the canopy by logging and access tracks. Theses species can be introduced by machinery that has not been inspected </w:t>
      </w:r>
      <w:r w:rsidRPr="00A666C2">
        <w:rPr>
          <w:rFonts w:ascii="Arial" w:hAnsi="Arial" w:cs="Arial"/>
          <w:sz w:val="22"/>
          <w:szCs w:val="22"/>
        </w:rPr>
        <w:t xml:space="preserve">before entry into an area of operation. There are at least 39 invasive species in rainforest </w:t>
      </w:r>
      <w:r w:rsidRPr="002B6C0A">
        <w:rPr>
          <w:rFonts w:ascii="Arial" w:hAnsi="Arial" w:cs="Arial"/>
          <w:sz w:val="22"/>
          <w:szCs w:val="22"/>
        </w:rPr>
        <w:t>(Kiapranis &amp; Banka</w:t>
      </w:r>
      <w:r w:rsidR="002B6C0A">
        <w:rPr>
          <w:rFonts w:ascii="Arial" w:hAnsi="Arial" w:cs="Arial"/>
          <w:sz w:val="22"/>
          <w:szCs w:val="22"/>
        </w:rPr>
        <w:t xml:space="preserve"> n.</w:t>
      </w:r>
      <w:r w:rsidR="002B6C0A" w:rsidRPr="002B6C0A">
        <w:rPr>
          <w:rFonts w:ascii="Arial" w:hAnsi="Arial" w:cs="Arial"/>
          <w:sz w:val="22"/>
          <w:szCs w:val="22"/>
        </w:rPr>
        <w:t>d.</w:t>
      </w:r>
      <w:r w:rsidRPr="002B6C0A">
        <w:rPr>
          <w:rFonts w:ascii="Arial" w:hAnsi="Arial" w:cs="Arial"/>
          <w:sz w:val="22"/>
          <w:szCs w:val="22"/>
        </w:rPr>
        <w:t>), however</w:t>
      </w:r>
      <w:r w:rsidRPr="00A666C2">
        <w:rPr>
          <w:rFonts w:ascii="Arial" w:hAnsi="Arial" w:cs="Arial"/>
          <w:sz w:val="22"/>
          <w:szCs w:val="22"/>
        </w:rPr>
        <w:t xml:space="preserve"> the amount of change that these have caused in the rainforest ecology is not known. </w:t>
      </w:r>
    </w:p>
    <w:p w14:paraId="74E2651E" w14:textId="77777777" w:rsidR="0061232A" w:rsidRPr="00A666C2" w:rsidRDefault="0061232A" w:rsidP="0061232A">
      <w:pPr>
        <w:pStyle w:val="NoSpacing"/>
        <w:jc w:val="both"/>
        <w:rPr>
          <w:rFonts w:ascii="Arial" w:hAnsi="Arial" w:cs="Arial"/>
          <w:sz w:val="22"/>
          <w:szCs w:val="22"/>
        </w:rPr>
      </w:pPr>
    </w:p>
    <w:p w14:paraId="2C4E1906" w14:textId="19D742F4"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Recent surveys of invasive species have been made on the Kokoda Track</w:t>
      </w:r>
      <w:r w:rsidR="00D238DA">
        <w:rPr>
          <w:rFonts w:ascii="Arial" w:hAnsi="Arial" w:cs="Arial"/>
          <w:sz w:val="22"/>
          <w:szCs w:val="22"/>
        </w:rPr>
        <w:t>,</w:t>
      </w:r>
      <w:r w:rsidRPr="00A666C2">
        <w:rPr>
          <w:rFonts w:ascii="Arial" w:hAnsi="Arial" w:cs="Arial"/>
          <w:sz w:val="22"/>
          <w:szCs w:val="22"/>
        </w:rPr>
        <w:t xml:space="preserve"> </w:t>
      </w:r>
      <w:r w:rsidR="00D238DA">
        <w:rPr>
          <w:rFonts w:ascii="Arial" w:hAnsi="Arial" w:cs="Arial"/>
          <w:sz w:val="22"/>
          <w:szCs w:val="22"/>
        </w:rPr>
        <w:t>a major trekking route made by groups coming mainly from Australia. I</w:t>
      </w:r>
      <w:r w:rsidRPr="00A666C2">
        <w:rPr>
          <w:rFonts w:ascii="Arial" w:hAnsi="Arial" w:cs="Arial"/>
          <w:sz w:val="22"/>
          <w:szCs w:val="22"/>
        </w:rPr>
        <w:t>n 2015 there was no evidence of any new-to-PNG exotic pest species having been introduced by trekkers along the track, but it is likely that the high volume of people walking along the track are assisting the spread of the 83 known exotic plant species along it.</w:t>
      </w:r>
    </w:p>
    <w:p w14:paraId="4B22CF06" w14:textId="77777777" w:rsidR="0061232A" w:rsidRPr="00A666C2" w:rsidRDefault="0061232A" w:rsidP="0061232A">
      <w:pPr>
        <w:pStyle w:val="NoSpacing"/>
        <w:jc w:val="both"/>
        <w:rPr>
          <w:rFonts w:ascii="Arial" w:hAnsi="Arial" w:cs="Arial"/>
          <w:sz w:val="22"/>
          <w:szCs w:val="22"/>
        </w:rPr>
      </w:pPr>
    </w:p>
    <w:p w14:paraId="116CFCD6" w14:textId="58534B15"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Anothe</w:t>
      </w:r>
      <w:r w:rsidR="008B2A93">
        <w:rPr>
          <w:rFonts w:ascii="Arial" w:hAnsi="Arial" w:cs="Arial"/>
          <w:sz w:val="22"/>
          <w:szCs w:val="22"/>
        </w:rPr>
        <w:t>r</w:t>
      </w:r>
      <w:r w:rsidRPr="00A666C2">
        <w:rPr>
          <w:rFonts w:ascii="Arial" w:hAnsi="Arial" w:cs="Arial"/>
          <w:sz w:val="22"/>
          <w:szCs w:val="22"/>
        </w:rPr>
        <w:t xml:space="preserve"> survey was made of the </w:t>
      </w:r>
      <w:r w:rsidRPr="00A666C2">
        <w:rPr>
          <w:rFonts w:ascii="Arial" w:hAnsi="Arial" w:cs="Arial"/>
          <w:i/>
          <w:sz w:val="22"/>
          <w:szCs w:val="22"/>
        </w:rPr>
        <w:t>Exotic Plants of the Kikori River Basin</w:t>
      </w:r>
      <w:r w:rsidRPr="00A666C2">
        <w:rPr>
          <w:rFonts w:ascii="Arial" w:hAnsi="Arial" w:cs="Arial"/>
          <w:sz w:val="22"/>
          <w:szCs w:val="22"/>
        </w:rPr>
        <w:t xml:space="preserve"> (2017) by NAQIA with the support of ExxonMobil-PNG. This survey assisted in the development of the Invasive Species program within the company’s Environment Program.</w:t>
      </w:r>
    </w:p>
    <w:p w14:paraId="1D2C678D" w14:textId="77777777" w:rsidR="0061232A" w:rsidRPr="00E724FE" w:rsidRDefault="0061232A" w:rsidP="0061232A">
      <w:pPr>
        <w:pStyle w:val="NoSpacing"/>
        <w:jc w:val="both"/>
        <w:rPr>
          <w:rFonts w:ascii="Arial" w:hAnsi="Arial" w:cs="Arial"/>
          <w:sz w:val="22"/>
          <w:szCs w:val="22"/>
        </w:rPr>
      </w:pPr>
    </w:p>
    <w:p w14:paraId="4B8D3C7A" w14:textId="0E744A29" w:rsidR="0061232A" w:rsidRPr="00E724FE" w:rsidRDefault="0061232A" w:rsidP="0061232A">
      <w:pPr>
        <w:pStyle w:val="NoSpacing"/>
        <w:jc w:val="both"/>
        <w:rPr>
          <w:rFonts w:ascii="Arial" w:hAnsi="Arial" w:cs="Arial"/>
          <w:sz w:val="22"/>
          <w:szCs w:val="22"/>
        </w:rPr>
      </w:pPr>
      <w:r w:rsidRPr="00E724FE">
        <w:rPr>
          <w:rFonts w:ascii="Arial" w:hAnsi="Arial" w:cs="Arial"/>
          <w:sz w:val="22"/>
          <w:szCs w:val="22"/>
        </w:rPr>
        <w:t>The total number of invasive plant species in PNG is therefore likely to be greater that 200 species</w:t>
      </w:r>
      <w:r w:rsidR="008B2A93">
        <w:rPr>
          <w:rFonts w:ascii="Arial" w:hAnsi="Arial" w:cs="Arial"/>
          <w:sz w:val="22"/>
          <w:szCs w:val="22"/>
        </w:rPr>
        <w:t>.</w:t>
      </w:r>
      <w:r w:rsidRPr="00E724FE">
        <w:rPr>
          <w:rFonts w:ascii="Arial" w:hAnsi="Arial" w:cs="Arial"/>
          <w:sz w:val="22"/>
          <w:szCs w:val="22"/>
        </w:rPr>
        <w:t xml:space="preserve"> </w:t>
      </w:r>
    </w:p>
    <w:p w14:paraId="0455ED44" w14:textId="77777777" w:rsidR="0061232A" w:rsidRPr="00E724FE" w:rsidRDefault="0061232A" w:rsidP="0061232A">
      <w:pPr>
        <w:pStyle w:val="NoSpacing"/>
        <w:jc w:val="both"/>
        <w:rPr>
          <w:rFonts w:ascii="Arial" w:hAnsi="Arial" w:cs="Arial"/>
          <w:sz w:val="22"/>
          <w:szCs w:val="22"/>
        </w:rPr>
      </w:pPr>
    </w:p>
    <w:p w14:paraId="006AD962" w14:textId="77777777" w:rsidR="0061232A" w:rsidRPr="00E724FE" w:rsidRDefault="0061232A" w:rsidP="0061232A">
      <w:pPr>
        <w:pStyle w:val="NoSpacing"/>
        <w:jc w:val="both"/>
        <w:rPr>
          <w:rFonts w:ascii="Arial" w:hAnsi="Arial" w:cs="Arial"/>
          <w:b/>
          <w:i/>
          <w:sz w:val="22"/>
          <w:szCs w:val="22"/>
        </w:rPr>
      </w:pPr>
      <w:r w:rsidRPr="00E724FE">
        <w:rPr>
          <w:rFonts w:ascii="Arial" w:hAnsi="Arial" w:cs="Arial"/>
          <w:b/>
          <w:i/>
          <w:sz w:val="22"/>
          <w:szCs w:val="22"/>
        </w:rPr>
        <w:t>Freshwater Fishery Invasive Species</w:t>
      </w:r>
    </w:p>
    <w:p w14:paraId="1E22280C" w14:textId="1E4DBF18" w:rsidR="0061232A" w:rsidRPr="00A666C2" w:rsidRDefault="0061232A" w:rsidP="008B2A93">
      <w:pPr>
        <w:jc w:val="both"/>
        <w:rPr>
          <w:rFonts w:ascii="Arial" w:hAnsi="Arial" w:cs="Arial"/>
          <w:sz w:val="22"/>
          <w:szCs w:val="22"/>
        </w:rPr>
      </w:pPr>
      <w:r w:rsidRPr="00E724FE">
        <w:rPr>
          <w:rFonts w:ascii="Arial" w:hAnsi="Arial" w:cs="Arial"/>
          <w:sz w:val="22"/>
          <w:szCs w:val="22"/>
        </w:rPr>
        <w:t xml:space="preserve">Many inland subsistence communities in Papua New Guinea, face a lack of protein in their diet. As a result fish such as trout </w:t>
      </w:r>
      <w:r w:rsidRPr="00E724FE">
        <w:rPr>
          <w:rFonts w:ascii="Arial" w:hAnsi="Arial" w:cs="Arial"/>
          <w:i/>
          <w:sz w:val="22"/>
          <w:szCs w:val="22"/>
        </w:rPr>
        <w:t>Oncorhynchus mykiss</w:t>
      </w:r>
      <w:r w:rsidRPr="00E724FE">
        <w:rPr>
          <w:rFonts w:ascii="Arial" w:hAnsi="Arial" w:cs="Arial"/>
          <w:sz w:val="22"/>
          <w:szCs w:val="22"/>
        </w:rPr>
        <w:t xml:space="preserve">, carp </w:t>
      </w:r>
      <w:r w:rsidRPr="00E724FE">
        <w:rPr>
          <w:rFonts w:ascii="Arial" w:hAnsi="Arial" w:cs="Arial"/>
          <w:i/>
          <w:sz w:val="22"/>
          <w:szCs w:val="22"/>
        </w:rPr>
        <w:t>Cyprinus carpio</w:t>
      </w:r>
      <w:r w:rsidRPr="00E724FE">
        <w:rPr>
          <w:rFonts w:ascii="Arial" w:hAnsi="Arial" w:cs="Arial"/>
          <w:sz w:val="22"/>
          <w:szCs w:val="22"/>
        </w:rPr>
        <w:t xml:space="preserve">, tilapia </w:t>
      </w:r>
      <w:r w:rsidRPr="00E724FE">
        <w:rPr>
          <w:rFonts w:ascii="Arial" w:hAnsi="Arial" w:cs="Arial"/>
          <w:i/>
          <w:sz w:val="22"/>
          <w:szCs w:val="22"/>
        </w:rPr>
        <w:t>Tilapia rendalli</w:t>
      </w:r>
      <w:r w:rsidRPr="00E724FE">
        <w:rPr>
          <w:rFonts w:ascii="Arial" w:hAnsi="Arial" w:cs="Arial"/>
          <w:sz w:val="22"/>
          <w:szCs w:val="22"/>
        </w:rPr>
        <w:t xml:space="preserve"> and </w:t>
      </w:r>
      <w:r w:rsidRPr="00E724FE">
        <w:rPr>
          <w:rFonts w:ascii="Arial" w:hAnsi="Arial" w:cs="Arial"/>
          <w:i/>
          <w:sz w:val="22"/>
          <w:szCs w:val="22"/>
        </w:rPr>
        <w:t>T. mossambicus</w:t>
      </w:r>
      <w:r w:rsidRPr="00E724FE">
        <w:rPr>
          <w:rFonts w:ascii="Arial" w:hAnsi="Arial" w:cs="Arial"/>
          <w:sz w:val="22"/>
          <w:szCs w:val="22"/>
        </w:rPr>
        <w:t xml:space="preserve">, and ‘super’ tilapia, have been introduced across Papua New Guinea </w:t>
      </w:r>
      <w:r w:rsidRPr="00A666C2">
        <w:rPr>
          <w:rFonts w:ascii="Arial" w:hAnsi="Arial" w:cs="Arial"/>
          <w:sz w:val="22"/>
          <w:szCs w:val="22"/>
        </w:rPr>
        <w:t xml:space="preserve">by government agencies, church groups and others to improve the protein source of rural communities from the 1960s to the present. These have often invaded nearby waterways progressively altering the natural ecology, irreversibly. Within the Sepik River fish stocking projects of exotic fish were implemented in 1987–93 and 1993–97, through a Papua New Guinea Government and United Nations (UNDP/FAO) partnership. Although these species were selected on the basis of their potential to occupy ecological niches not filled by native fish (1984) the actual impact </w:t>
      </w:r>
      <w:r w:rsidR="008B2A93">
        <w:rPr>
          <w:rFonts w:ascii="Arial" w:hAnsi="Arial" w:cs="Arial"/>
          <w:sz w:val="22"/>
          <w:szCs w:val="22"/>
        </w:rPr>
        <w:t xml:space="preserve">of </w:t>
      </w:r>
      <w:r w:rsidRPr="00A666C2">
        <w:rPr>
          <w:rFonts w:ascii="Arial" w:hAnsi="Arial" w:cs="Arial"/>
          <w:sz w:val="22"/>
          <w:szCs w:val="22"/>
        </w:rPr>
        <w:t>these introductions is poorly documented, although there is preliminary evidence that there is a declines of some native species due to the spread of exotics (2006).</w:t>
      </w:r>
    </w:p>
    <w:p w14:paraId="1F67049E" w14:textId="77777777" w:rsidR="0061232A" w:rsidRPr="00A666C2" w:rsidRDefault="0061232A" w:rsidP="008B2A93">
      <w:pPr>
        <w:pStyle w:val="NoSpacing"/>
        <w:jc w:val="both"/>
        <w:rPr>
          <w:rFonts w:ascii="Arial" w:hAnsi="Arial" w:cs="Arial"/>
          <w:sz w:val="22"/>
          <w:szCs w:val="22"/>
        </w:rPr>
      </w:pPr>
      <w:r w:rsidRPr="00A666C2">
        <w:rPr>
          <w:rFonts w:ascii="Arial" w:hAnsi="Arial" w:cs="Arial"/>
          <w:sz w:val="22"/>
          <w:szCs w:val="22"/>
        </w:rPr>
        <w:t xml:space="preserve"> </w:t>
      </w:r>
    </w:p>
    <w:p w14:paraId="4E28DF7A" w14:textId="77777777" w:rsidR="0061232A" w:rsidRPr="00A666C2" w:rsidRDefault="0061232A" w:rsidP="008B2A93">
      <w:pPr>
        <w:pStyle w:val="NoSpacing"/>
        <w:jc w:val="both"/>
        <w:rPr>
          <w:rFonts w:ascii="Arial" w:hAnsi="Arial" w:cs="Arial"/>
          <w:sz w:val="22"/>
          <w:szCs w:val="22"/>
        </w:rPr>
      </w:pPr>
      <w:r w:rsidRPr="00A666C2">
        <w:rPr>
          <w:rFonts w:ascii="Arial" w:hAnsi="Arial" w:cs="Arial"/>
          <w:sz w:val="22"/>
          <w:szCs w:val="22"/>
        </w:rPr>
        <w:t>The other spread of fish is by fishers themselves who see species as potential protein. For example in the Fly River system it is thought that both climbing perch and walking catfish were introduced by villagers travelling from other parts of the country. Both species are valued as food fish since they can survive out of water for long periods. Villagers travel from village to village carrying fish wrapped in moist leaves, often throwing any excess fish in the nearest waterway. Both climbing perch and walking catfish are also likely to compete with native species for both food and space There are currently no management plans in force to halt the spread of either introduced species.</w:t>
      </w:r>
    </w:p>
    <w:p w14:paraId="111224C0" w14:textId="77777777" w:rsidR="0061232A" w:rsidRPr="00A666C2" w:rsidRDefault="0061232A" w:rsidP="0061232A">
      <w:pPr>
        <w:pStyle w:val="NoSpacing"/>
        <w:jc w:val="both"/>
        <w:rPr>
          <w:rFonts w:ascii="Arial" w:hAnsi="Arial" w:cs="Arial"/>
          <w:sz w:val="22"/>
          <w:szCs w:val="22"/>
        </w:rPr>
      </w:pPr>
    </w:p>
    <w:p w14:paraId="0018983F" w14:textId="77777777" w:rsidR="0061232A" w:rsidRPr="00A666C2" w:rsidRDefault="0061232A" w:rsidP="0061232A">
      <w:pPr>
        <w:pStyle w:val="NoSpacing"/>
        <w:jc w:val="both"/>
        <w:rPr>
          <w:rFonts w:ascii="Arial" w:hAnsi="Arial" w:cs="Arial"/>
          <w:sz w:val="22"/>
          <w:szCs w:val="22"/>
        </w:rPr>
      </w:pPr>
    </w:p>
    <w:p w14:paraId="4A9548BB" w14:textId="77777777" w:rsidR="0061232A" w:rsidRPr="00A666C2" w:rsidRDefault="0061232A" w:rsidP="0061232A">
      <w:pPr>
        <w:pStyle w:val="NoSpacing"/>
        <w:jc w:val="both"/>
        <w:rPr>
          <w:rFonts w:ascii="Arial" w:hAnsi="Arial" w:cs="Arial"/>
          <w:b/>
          <w:i/>
          <w:sz w:val="22"/>
          <w:szCs w:val="22"/>
        </w:rPr>
      </w:pPr>
      <w:r w:rsidRPr="00A666C2">
        <w:rPr>
          <w:rFonts w:ascii="Arial" w:hAnsi="Arial" w:cs="Arial"/>
          <w:b/>
          <w:i/>
          <w:sz w:val="22"/>
          <w:szCs w:val="22"/>
        </w:rPr>
        <w:t>Invasive Species in Protected Areas</w:t>
      </w:r>
    </w:p>
    <w:p w14:paraId="5C140F57" w14:textId="77777777" w:rsidR="0061232A" w:rsidRPr="00A666C2" w:rsidRDefault="0061232A" w:rsidP="0061232A">
      <w:pPr>
        <w:pStyle w:val="NoSpacing"/>
        <w:rPr>
          <w:rFonts w:ascii="Arial" w:hAnsi="Arial" w:cs="Arial"/>
          <w:color w:val="8496B0" w:themeColor="text2" w:themeTint="99"/>
          <w:sz w:val="22"/>
          <w:szCs w:val="22"/>
        </w:rPr>
      </w:pPr>
    </w:p>
    <w:p w14:paraId="089D692E" w14:textId="77777777" w:rsidR="0061232A" w:rsidRPr="00A666C2" w:rsidRDefault="0061232A" w:rsidP="0061232A">
      <w:pPr>
        <w:pStyle w:val="NoSpacing"/>
        <w:rPr>
          <w:rFonts w:ascii="Arial" w:hAnsi="Arial" w:cs="Arial"/>
          <w:color w:val="8496B0" w:themeColor="text2" w:themeTint="99"/>
          <w:sz w:val="22"/>
          <w:szCs w:val="22"/>
        </w:rPr>
      </w:pPr>
      <w:r w:rsidRPr="00A666C2">
        <w:rPr>
          <w:rFonts w:ascii="Arial" w:hAnsi="Arial" w:cs="Arial"/>
          <w:noProof/>
          <w:color w:val="8496B0" w:themeColor="text2" w:themeTint="99"/>
          <w:sz w:val="22"/>
          <w:szCs w:val="22"/>
          <w:lang w:val="en-AU" w:eastAsia="en-AU"/>
        </w:rPr>
        <w:lastRenderedPageBreak/>
        <w:drawing>
          <wp:inline distT="0" distB="0" distL="0" distR="0" wp14:anchorId="632A54CC" wp14:editId="6A041436">
            <wp:extent cx="4572635" cy="2389879"/>
            <wp:effectExtent l="0" t="0" r="0" b="0"/>
            <wp:docPr id="31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2">
                      <a:extLst>
                        <a:ext uri="{28A0092B-C50C-407E-A947-70E740481C1C}">
                          <a14:useLocalDpi xmlns:a14="http://schemas.microsoft.com/office/drawing/2010/main"/>
                        </a:ext>
                      </a:extLst>
                    </a:blip>
                    <a:srcRect/>
                    <a:stretch>
                      <a:fillRect/>
                    </a:stretch>
                  </pic:blipFill>
                  <pic:spPr bwMode="auto">
                    <a:xfrm>
                      <a:off x="0" y="0"/>
                      <a:ext cx="4572635" cy="2389879"/>
                    </a:xfrm>
                    <a:prstGeom prst="rect">
                      <a:avLst/>
                    </a:prstGeom>
                    <a:noFill/>
                    <a:ln>
                      <a:noFill/>
                    </a:ln>
                  </pic:spPr>
                </pic:pic>
              </a:graphicData>
            </a:graphic>
          </wp:inline>
        </w:drawing>
      </w:r>
    </w:p>
    <w:p w14:paraId="19D8C4C2" w14:textId="77777777" w:rsidR="0061232A" w:rsidRPr="00C83065" w:rsidRDefault="0061232A" w:rsidP="0061232A">
      <w:pPr>
        <w:pStyle w:val="NoSpacing"/>
        <w:rPr>
          <w:rFonts w:ascii="Arial" w:hAnsi="Arial" w:cs="Arial"/>
          <w:sz w:val="18"/>
          <w:szCs w:val="18"/>
        </w:rPr>
      </w:pPr>
      <w:r w:rsidRPr="00C83065">
        <w:rPr>
          <w:rFonts w:ascii="Arial" w:hAnsi="Arial" w:cs="Arial"/>
          <w:sz w:val="20"/>
          <w:szCs w:val="20"/>
        </w:rPr>
        <w:t xml:space="preserve">Level of threat caused by invasive and problematic species  </w:t>
      </w:r>
      <w:r w:rsidRPr="00C83065">
        <w:rPr>
          <w:rFonts w:ascii="Arial" w:hAnsi="Arial" w:cs="Arial"/>
          <w:sz w:val="18"/>
          <w:szCs w:val="18"/>
        </w:rPr>
        <w:t>(METT 2017)</w:t>
      </w:r>
    </w:p>
    <w:p w14:paraId="2C00FF0D" w14:textId="77777777" w:rsidR="0061232A" w:rsidRPr="00C83065" w:rsidRDefault="0061232A" w:rsidP="0061232A">
      <w:pPr>
        <w:pStyle w:val="NoSpacing"/>
        <w:rPr>
          <w:rFonts w:ascii="Arial" w:hAnsi="Arial" w:cs="Arial"/>
          <w:sz w:val="20"/>
          <w:szCs w:val="20"/>
        </w:rPr>
      </w:pPr>
    </w:p>
    <w:p w14:paraId="3D454E85" w14:textId="77777777"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Invasive species are known to occur in the PNG Protected Area network with invasive species being perceived as high threat in 20% of protected areas. The impact of these invasives on species of concern or the integrity of the ecology is not known and there is currently no proactive management to control or eradicate these invasive species within PAs.</w:t>
      </w:r>
    </w:p>
    <w:p w14:paraId="26E21205" w14:textId="77777777" w:rsidR="0061232A" w:rsidRPr="00A666C2" w:rsidRDefault="0061232A" w:rsidP="0061232A">
      <w:pPr>
        <w:pStyle w:val="NoSpacing"/>
        <w:rPr>
          <w:rFonts w:ascii="Arial" w:hAnsi="Arial" w:cs="Arial"/>
          <w:sz w:val="22"/>
          <w:szCs w:val="22"/>
        </w:rPr>
      </w:pPr>
    </w:p>
    <w:p w14:paraId="49DA0B27" w14:textId="27A8B80A"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 xml:space="preserve">There are currently four known invasive bird species in Papua New Guinea; the rock pigeon </w:t>
      </w:r>
      <w:r w:rsidRPr="00A666C2">
        <w:rPr>
          <w:rFonts w:ascii="Arial" w:hAnsi="Arial" w:cs="Arial"/>
          <w:i/>
          <w:sz w:val="22"/>
          <w:szCs w:val="22"/>
        </w:rPr>
        <w:t>Columba livia</w:t>
      </w:r>
      <w:r w:rsidRPr="00A666C2">
        <w:rPr>
          <w:rFonts w:ascii="Arial" w:hAnsi="Arial" w:cs="Arial"/>
          <w:sz w:val="22"/>
          <w:szCs w:val="22"/>
        </w:rPr>
        <w:t xml:space="preserve">, which is generally restricted to urban areas; the starling </w:t>
      </w:r>
      <w:r w:rsidRPr="00A666C2">
        <w:rPr>
          <w:rFonts w:ascii="Arial" w:hAnsi="Arial" w:cs="Arial"/>
          <w:i/>
          <w:sz w:val="22"/>
          <w:szCs w:val="22"/>
        </w:rPr>
        <w:t>Sturnella vulgaris</w:t>
      </w:r>
      <w:r w:rsidRPr="00A666C2">
        <w:rPr>
          <w:rFonts w:ascii="Arial" w:hAnsi="Arial" w:cs="Arial"/>
          <w:sz w:val="22"/>
          <w:szCs w:val="22"/>
        </w:rPr>
        <w:t xml:space="preserve">, a European species that was recently sighted in Port Moresby; and two species of sparrow that have </w:t>
      </w:r>
      <w:r w:rsidR="008B2A93">
        <w:rPr>
          <w:rFonts w:ascii="Arial" w:hAnsi="Arial" w:cs="Arial"/>
          <w:sz w:val="22"/>
          <w:szCs w:val="22"/>
        </w:rPr>
        <w:t xml:space="preserve">recently </w:t>
      </w:r>
      <w:r w:rsidRPr="00A666C2">
        <w:rPr>
          <w:rFonts w:ascii="Arial" w:hAnsi="Arial" w:cs="Arial"/>
          <w:sz w:val="22"/>
          <w:szCs w:val="22"/>
        </w:rPr>
        <w:t xml:space="preserve">become established around Port Moresby, and beyond to provincial centres. </w:t>
      </w:r>
    </w:p>
    <w:p w14:paraId="4CEABFFE" w14:textId="77777777" w:rsidR="0061232A" w:rsidRPr="00A666C2" w:rsidRDefault="0061232A" w:rsidP="0061232A">
      <w:pPr>
        <w:pStyle w:val="NoSpacing"/>
        <w:jc w:val="both"/>
        <w:rPr>
          <w:rFonts w:ascii="Arial" w:hAnsi="Arial" w:cs="Arial"/>
          <w:sz w:val="22"/>
          <w:szCs w:val="22"/>
        </w:rPr>
      </w:pPr>
    </w:p>
    <w:p w14:paraId="64D45188" w14:textId="0EA91394"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 xml:space="preserve">The common myna </w:t>
      </w:r>
      <w:r w:rsidRPr="00A666C2">
        <w:rPr>
          <w:rFonts w:ascii="Arial" w:hAnsi="Arial" w:cs="Arial"/>
          <w:i/>
          <w:sz w:val="22"/>
          <w:szCs w:val="22"/>
        </w:rPr>
        <w:t>Acridotheres tristis</w:t>
      </w:r>
      <w:r w:rsidRPr="00A666C2">
        <w:rPr>
          <w:rFonts w:ascii="Arial" w:hAnsi="Arial" w:cs="Arial"/>
          <w:sz w:val="22"/>
          <w:szCs w:val="22"/>
        </w:rPr>
        <w:t xml:space="preserve">, an Asian species was at Alotau near the main container wharf after 2000, but has not been reported as seen in the last decade (Mitchell). All of these invasive species are also found in neighboring Australia, a possible pathway for unintentional introduction through shipping. </w:t>
      </w:r>
    </w:p>
    <w:p w14:paraId="4048BB94" w14:textId="77777777" w:rsidR="0061232A" w:rsidRPr="00A666C2" w:rsidRDefault="0061232A" w:rsidP="0061232A">
      <w:pPr>
        <w:pStyle w:val="NoSpacing"/>
        <w:rPr>
          <w:rFonts w:ascii="Arial" w:hAnsi="Arial" w:cs="Arial"/>
          <w:sz w:val="22"/>
          <w:szCs w:val="22"/>
        </w:rPr>
      </w:pPr>
    </w:p>
    <w:p w14:paraId="4150E931" w14:textId="77777777" w:rsidR="0061232A" w:rsidRPr="00A666C2" w:rsidRDefault="0061232A" w:rsidP="0061232A">
      <w:pPr>
        <w:rPr>
          <w:rFonts w:ascii="Arial" w:hAnsi="Arial" w:cs="Arial"/>
          <w:sz w:val="22"/>
          <w:szCs w:val="22"/>
        </w:rPr>
      </w:pPr>
      <w:r w:rsidRPr="00A666C2">
        <w:rPr>
          <w:rFonts w:ascii="Arial" w:hAnsi="Arial" w:cs="Arial"/>
          <w:sz w:val="22"/>
          <w:szCs w:val="22"/>
        </w:rPr>
        <w:t xml:space="preserve">There are no known introduced reptiles to Papua New Guinea. There is only one known introduced amphibian, the cane toad </w:t>
      </w:r>
      <w:r w:rsidRPr="00A666C2">
        <w:rPr>
          <w:rFonts w:ascii="Arial" w:hAnsi="Arial" w:cs="Arial"/>
          <w:i/>
          <w:sz w:val="22"/>
          <w:szCs w:val="22"/>
        </w:rPr>
        <w:t>Rhinella marina.</w:t>
      </w:r>
    </w:p>
    <w:p w14:paraId="580EE121" w14:textId="77777777" w:rsidR="0061232A" w:rsidRPr="00A666C2" w:rsidRDefault="0061232A" w:rsidP="0061232A">
      <w:pPr>
        <w:pStyle w:val="NoSpacing"/>
        <w:jc w:val="both"/>
        <w:rPr>
          <w:rFonts w:ascii="Arial" w:hAnsi="Arial" w:cs="Arial"/>
          <w:sz w:val="22"/>
          <w:szCs w:val="22"/>
        </w:rPr>
      </w:pPr>
    </w:p>
    <w:p w14:paraId="4DDF9125" w14:textId="77777777"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t xml:space="preserve">The introduced mammals across much of Papua New Guinea are domestic cats </w:t>
      </w:r>
      <w:r w:rsidRPr="00A666C2">
        <w:rPr>
          <w:rFonts w:ascii="Arial" w:hAnsi="Arial" w:cs="Arial"/>
          <w:i/>
          <w:sz w:val="22"/>
          <w:szCs w:val="22"/>
        </w:rPr>
        <w:t>Felis catus,</w:t>
      </w:r>
      <w:r w:rsidRPr="00A666C2">
        <w:rPr>
          <w:rFonts w:ascii="Arial" w:hAnsi="Arial" w:cs="Arial"/>
          <w:sz w:val="22"/>
          <w:szCs w:val="22"/>
        </w:rPr>
        <w:t xml:space="preserve"> dogs </w:t>
      </w:r>
      <w:r w:rsidRPr="00A666C2">
        <w:rPr>
          <w:rFonts w:ascii="Arial" w:hAnsi="Arial" w:cs="Arial"/>
          <w:i/>
          <w:sz w:val="22"/>
          <w:szCs w:val="22"/>
        </w:rPr>
        <w:t xml:space="preserve">Canis lupus familiaris Rusa Deer </w:t>
      </w:r>
      <w:r w:rsidRPr="008B2A93">
        <w:rPr>
          <w:rFonts w:ascii="Arial" w:hAnsi="Arial" w:cs="Arial"/>
          <w:sz w:val="22"/>
          <w:szCs w:val="22"/>
        </w:rPr>
        <w:t>are invasive along the Southern Coast of New Guinea an</w:t>
      </w:r>
      <w:r w:rsidRPr="00A666C2">
        <w:rPr>
          <w:rFonts w:ascii="Arial" w:hAnsi="Arial" w:cs="Arial"/>
          <w:sz w:val="22"/>
          <w:szCs w:val="22"/>
        </w:rPr>
        <w:t xml:space="preserve">d Ship Rats. Feral pigs </w:t>
      </w:r>
      <w:r w:rsidRPr="00A666C2">
        <w:rPr>
          <w:rFonts w:ascii="Arial" w:hAnsi="Arial" w:cs="Arial"/>
          <w:i/>
          <w:sz w:val="22"/>
          <w:szCs w:val="22"/>
        </w:rPr>
        <w:t>Sus scrofa</w:t>
      </w:r>
      <w:r w:rsidRPr="00A666C2">
        <w:rPr>
          <w:rFonts w:ascii="Arial" w:hAnsi="Arial" w:cs="Arial"/>
          <w:sz w:val="22"/>
          <w:szCs w:val="22"/>
        </w:rPr>
        <w:t xml:space="preserve"> are active across the country. </w:t>
      </w:r>
    </w:p>
    <w:p w14:paraId="14D01056" w14:textId="77777777" w:rsidR="0061232A" w:rsidRPr="00A666C2" w:rsidRDefault="0061232A" w:rsidP="0061232A">
      <w:pPr>
        <w:pStyle w:val="NoSpacing"/>
        <w:jc w:val="both"/>
        <w:rPr>
          <w:rFonts w:ascii="Arial" w:hAnsi="Arial" w:cs="Arial"/>
          <w:sz w:val="22"/>
          <w:szCs w:val="22"/>
        </w:rPr>
      </w:pPr>
    </w:p>
    <w:p w14:paraId="0D0F6932" w14:textId="1CEBBA10" w:rsidR="0061232A" w:rsidRPr="00C93420" w:rsidRDefault="0061232A" w:rsidP="008B2A93">
      <w:pPr>
        <w:jc w:val="both"/>
        <w:rPr>
          <w:rFonts w:ascii="Times New Roman" w:eastAsia="Times New Roman" w:hAnsi="Times New Roman" w:cs="Times New Roman"/>
          <w:sz w:val="20"/>
          <w:szCs w:val="20"/>
        </w:rPr>
      </w:pPr>
      <w:r w:rsidRPr="00A666C2">
        <w:rPr>
          <w:rFonts w:ascii="Arial" w:hAnsi="Arial" w:cs="Arial"/>
          <w:sz w:val="22"/>
          <w:szCs w:val="22"/>
        </w:rPr>
        <w:t xml:space="preserve">The Giant African snail </w:t>
      </w:r>
      <w:r w:rsidR="00C93420" w:rsidRPr="00C93420">
        <w:rPr>
          <w:rFonts w:ascii="Helvetica Neue" w:eastAsia="Times New Roman" w:hAnsi="Helvetica Neue" w:cs="Times New Roman"/>
          <w:i/>
          <w:color w:val="222222"/>
          <w:sz w:val="22"/>
          <w:szCs w:val="22"/>
          <w:shd w:val="clear" w:color="auto" w:fill="FFFFFF"/>
        </w:rPr>
        <w:t>Lissachatina fulica</w:t>
      </w:r>
      <w:r w:rsidR="008B2A93">
        <w:rPr>
          <w:rFonts w:ascii="Helvetica Neue" w:eastAsia="Times New Roman" w:hAnsi="Helvetica Neue" w:cs="Times New Roman"/>
          <w:i/>
          <w:color w:val="222222"/>
          <w:sz w:val="22"/>
          <w:szCs w:val="22"/>
          <w:shd w:val="clear" w:color="auto" w:fill="FFFFFF"/>
        </w:rPr>
        <w:t>,</w:t>
      </w:r>
      <w:r w:rsidR="00C93420">
        <w:rPr>
          <w:rFonts w:ascii="Helvetica Neue" w:eastAsia="Times New Roman" w:hAnsi="Helvetica Neue" w:cs="Times New Roman"/>
          <w:color w:val="222222"/>
          <w:sz w:val="22"/>
          <w:szCs w:val="22"/>
          <w:shd w:val="clear" w:color="auto" w:fill="FFFFFF"/>
        </w:rPr>
        <w:t xml:space="preserve"> </w:t>
      </w:r>
      <w:r w:rsidRPr="00A666C2">
        <w:rPr>
          <w:rFonts w:ascii="Arial" w:hAnsi="Arial" w:cs="Arial"/>
          <w:sz w:val="22"/>
          <w:szCs w:val="22"/>
        </w:rPr>
        <w:t xml:space="preserve">which invades </w:t>
      </w:r>
      <w:r w:rsidR="008B2A93">
        <w:rPr>
          <w:rFonts w:ascii="Arial" w:hAnsi="Arial" w:cs="Arial"/>
          <w:sz w:val="22"/>
          <w:szCs w:val="22"/>
        </w:rPr>
        <w:t xml:space="preserve">food </w:t>
      </w:r>
      <w:r w:rsidRPr="00A666C2">
        <w:rPr>
          <w:rFonts w:ascii="Arial" w:hAnsi="Arial" w:cs="Arial"/>
          <w:sz w:val="22"/>
          <w:szCs w:val="22"/>
        </w:rPr>
        <w:t>gardens and areas of commercial agriculture was introduced during the second world war and has progressively spread to many areas of the country</w:t>
      </w:r>
      <w:r w:rsidR="008B2A93">
        <w:rPr>
          <w:rFonts w:ascii="Arial" w:hAnsi="Arial" w:cs="Arial"/>
          <w:sz w:val="22"/>
          <w:szCs w:val="22"/>
        </w:rPr>
        <w:t>.</w:t>
      </w:r>
      <w:r w:rsidRPr="00A666C2">
        <w:rPr>
          <w:rFonts w:ascii="Arial" w:hAnsi="Arial" w:cs="Arial"/>
          <w:sz w:val="22"/>
          <w:szCs w:val="22"/>
        </w:rPr>
        <w:t xml:space="preserve"> </w:t>
      </w:r>
    </w:p>
    <w:p w14:paraId="23434E40" w14:textId="77777777" w:rsidR="0061232A" w:rsidRPr="00E724FE" w:rsidRDefault="0061232A" w:rsidP="0061232A">
      <w:pPr>
        <w:pStyle w:val="NoSpacing"/>
        <w:jc w:val="both"/>
        <w:rPr>
          <w:rFonts w:ascii="Arial" w:hAnsi="Arial" w:cs="Arial"/>
          <w:sz w:val="22"/>
          <w:szCs w:val="22"/>
        </w:rPr>
      </w:pPr>
    </w:p>
    <w:p w14:paraId="681DB1BB" w14:textId="6BCF15C8" w:rsidR="0061232A" w:rsidRPr="00E724FE" w:rsidRDefault="0061232A" w:rsidP="0061232A">
      <w:pPr>
        <w:pStyle w:val="NoSpacing"/>
        <w:jc w:val="both"/>
        <w:rPr>
          <w:rFonts w:ascii="Arial" w:hAnsi="Arial" w:cs="Arial"/>
          <w:b/>
          <w:sz w:val="22"/>
          <w:szCs w:val="22"/>
        </w:rPr>
      </w:pPr>
      <w:r w:rsidRPr="00E724FE">
        <w:rPr>
          <w:rFonts w:ascii="Arial" w:hAnsi="Arial" w:cs="Arial"/>
          <w:b/>
          <w:sz w:val="22"/>
          <w:szCs w:val="22"/>
        </w:rPr>
        <w:t>Success</w:t>
      </w:r>
    </w:p>
    <w:p w14:paraId="563853E2" w14:textId="77777777" w:rsidR="0061232A" w:rsidRPr="00A666C2" w:rsidRDefault="0061232A" w:rsidP="0061232A">
      <w:pPr>
        <w:pStyle w:val="NoSpacing"/>
        <w:jc w:val="both"/>
        <w:rPr>
          <w:rFonts w:ascii="Arial" w:hAnsi="Arial" w:cs="Arial"/>
          <w:color w:val="000000"/>
          <w:sz w:val="22"/>
          <w:szCs w:val="22"/>
        </w:rPr>
      </w:pPr>
      <w:r w:rsidRPr="00E724FE">
        <w:rPr>
          <w:rFonts w:ascii="Arial" w:hAnsi="Arial" w:cs="Arial"/>
          <w:sz w:val="22"/>
          <w:szCs w:val="22"/>
        </w:rPr>
        <w:t xml:space="preserve">The Cartagena </w:t>
      </w:r>
      <w:r w:rsidRPr="00A666C2">
        <w:rPr>
          <w:rFonts w:ascii="Arial" w:hAnsi="Arial" w:cs="Arial"/>
          <w:sz w:val="22"/>
          <w:szCs w:val="22"/>
        </w:rPr>
        <w:t xml:space="preserve">Protocol led to the development of a Papua New Guinea National Biosafety Framework (2005) through consultations guided by </w:t>
      </w:r>
      <w:r w:rsidRPr="00A666C2">
        <w:rPr>
          <w:rFonts w:ascii="Arial" w:hAnsi="Arial" w:cs="Arial"/>
          <w:color w:val="000000"/>
          <w:sz w:val="22"/>
          <w:szCs w:val="22"/>
        </w:rPr>
        <w:t xml:space="preserve">National Biosafety Biotechnology Committee (NBBC) </w:t>
      </w:r>
      <w:r w:rsidRPr="00A666C2">
        <w:rPr>
          <w:rFonts w:ascii="Arial" w:hAnsi="Arial" w:cs="Arial"/>
          <w:sz w:val="22"/>
          <w:szCs w:val="22"/>
        </w:rPr>
        <w:t xml:space="preserve">over the two years 2003-2005 with stakeholder agencies led by the Department of Conservation (DEC now CEPA) assisted by the </w:t>
      </w:r>
      <w:r w:rsidRPr="00A666C2">
        <w:rPr>
          <w:rFonts w:ascii="Arial" w:hAnsi="Arial" w:cs="Arial"/>
          <w:color w:val="000000"/>
          <w:sz w:val="22"/>
          <w:szCs w:val="22"/>
        </w:rPr>
        <w:t xml:space="preserve">UNEP/GEF Biosafety Project. CEPA is the designated focal point as well as the Competent National Authority (CNA) administering and the secretariat to the NBBC making CEPA the primary agency for all activities elating to GMOs  (Genetic Modified Organisms). </w:t>
      </w:r>
    </w:p>
    <w:p w14:paraId="49F6F618" w14:textId="77777777" w:rsidR="0061232A" w:rsidRPr="00A666C2" w:rsidRDefault="0061232A" w:rsidP="0061232A">
      <w:pPr>
        <w:pStyle w:val="NoSpacing"/>
        <w:jc w:val="both"/>
        <w:rPr>
          <w:rFonts w:ascii="Arial" w:hAnsi="Arial" w:cs="Arial"/>
          <w:color w:val="000000"/>
          <w:sz w:val="22"/>
          <w:szCs w:val="22"/>
        </w:rPr>
      </w:pPr>
    </w:p>
    <w:p w14:paraId="224BCD43" w14:textId="784FE73F" w:rsidR="0061232A" w:rsidRPr="00A666C2" w:rsidRDefault="0061232A" w:rsidP="0061232A">
      <w:pPr>
        <w:pStyle w:val="NoSpacing"/>
        <w:jc w:val="both"/>
        <w:rPr>
          <w:rFonts w:ascii="Arial" w:hAnsi="Arial" w:cs="Arial"/>
          <w:sz w:val="22"/>
          <w:szCs w:val="22"/>
        </w:rPr>
      </w:pPr>
      <w:r w:rsidRPr="00A666C2">
        <w:rPr>
          <w:rFonts w:ascii="Arial" w:hAnsi="Arial" w:cs="Arial"/>
          <w:sz w:val="22"/>
          <w:szCs w:val="22"/>
        </w:rPr>
        <w:lastRenderedPageBreak/>
        <w:t xml:space="preserve">This led to the formulation of a draft </w:t>
      </w:r>
      <w:r w:rsidRPr="00A666C2">
        <w:rPr>
          <w:rFonts w:ascii="Arial" w:hAnsi="Arial" w:cs="Arial"/>
          <w:i/>
          <w:sz w:val="22"/>
          <w:szCs w:val="22"/>
        </w:rPr>
        <w:t>Biosafety Policy Framework</w:t>
      </w:r>
      <w:r w:rsidRPr="00A666C2">
        <w:rPr>
          <w:rFonts w:ascii="Arial" w:hAnsi="Arial" w:cs="Arial"/>
          <w:sz w:val="22"/>
          <w:szCs w:val="22"/>
        </w:rPr>
        <w:t xml:space="preserve"> and of a draft Biosafety and Biotechnology legal framework with the </w:t>
      </w:r>
      <w:r w:rsidRPr="00A666C2">
        <w:rPr>
          <w:rFonts w:ascii="Arial" w:hAnsi="Arial" w:cs="Arial"/>
          <w:i/>
          <w:iCs/>
          <w:sz w:val="22"/>
          <w:szCs w:val="22"/>
        </w:rPr>
        <w:t xml:space="preserve">Biosafety and Biotechnology Bill </w:t>
      </w:r>
      <w:r w:rsidR="008B2A93" w:rsidRPr="008B2A93">
        <w:rPr>
          <w:rFonts w:ascii="Arial" w:hAnsi="Arial" w:cs="Arial"/>
          <w:iCs/>
          <w:sz w:val="22"/>
          <w:szCs w:val="22"/>
        </w:rPr>
        <w:t>(</w:t>
      </w:r>
      <w:r w:rsidRPr="008B2A93">
        <w:rPr>
          <w:rFonts w:ascii="Arial" w:hAnsi="Arial" w:cs="Arial"/>
          <w:sz w:val="22"/>
          <w:szCs w:val="22"/>
        </w:rPr>
        <w:t>2</w:t>
      </w:r>
      <w:r w:rsidRPr="00A666C2">
        <w:rPr>
          <w:rFonts w:ascii="Arial" w:hAnsi="Arial" w:cs="Arial"/>
          <w:sz w:val="22"/>
          <w:szCs w:val="22"/>
        </w:rPr>
        <w:t>005</w:t>
      </w:r>
      <w:r w:rsidR="008B2A93">
        <w:rPr>
          <w:rFonts w:ascii="Arial" w:hAnsi="Arial" w:cs="Arial"/>
          <w:sz w:val="22"/>
          <w:szCs w:val="22"/>
        </w:rPr>
        <w:t>)</w:t>
      </w:r>
      <w:r w:rsidRPr="00A666C2">
        <w:rPr>
          <w:rFonts w:ascii="Arial" w:hAnsi="Arial" w:cs="Arial"/>
          <w:sz w:val="22"/>
          <w:szCs w:val="22"/>
        </w:rPr>
        <w:t xml:space="preserve"> taking a preemptive, precautionary and r</w:t>
      </w:r>
      <w:r w:rsidR="008B2A93">
        <w:rPr>
          <w:rFonts w:ascii="Arial" w:hAnsi="Arial" w:cs="Arial"/>
          <w:sz w:val="22"/>
          <w:szCs w:val="22"/>
        </w:rPr>
        <w:t>egulatory approach towards GMOs.</w:t>
      </w:r>
      <w:r w:rsidRPr="00A666C2">
        <w:rPr>
          <w:rFonts w:ascii="Arial" w:hAnsi="Arial" w:cs="Arial"/>
          <w:sz w:val="22"/>
          <w:szCs w:val="22"/>
        </w:rPr>
        <w:t xml:space="preserve"> </w:t>
      </w:r>
    </w:p>
    <w:p w14:paraId="510E5550" w14:textId="77777777" w:rsidR="0061232A" w:rsidRPr="00A666C2" w:rsidRDefault="0061232A" w:rsidP="0061232A">
      <w:pPr>
        <w:pStyle w:val="NoSpacing"/>
        <w:jc w:val="both"/>
        <w:rPr>
          <w:rFonts w:ascii="Arial" w:hAnsi="Arial" w:cs="Arial"/>
          <w:sz w:val="22"/>
          <w:szCs w:val="22"/>
        </w:rPr>
      </w:pPr>
    </w:p>
    <w:p w14:paraId="2DEBACF7" w14:textId="77777777" w:rsidR="0061232A" w:rsidRPr="00A666C2" w:rsidRDefault="0061232A" w:rsidP="0061232A">
      <w:pPr>
        <w:pStyle w:val="NoSpacing"/>
        <w:jc w:val="both"/>
        <w:rPr>
          <w:rFonts w:ascii="Arial" w:hAnsi="Arial" w:cs="Arial"/>
          <w:b/>
          <w:i/>
          <w:sz w:val="22"/>
          <w:szCs w:val="22"/>
        </w:rPr>
      </w:pPr>
      <w:r w:rsidRPr="00A666C2">
        <w:rPr>
          <w:rFonts w:ascii="Arial" w:hAnsi="Arial" w:cs="Arial"/>
          <w:b/>
          <w:i/>
          <w:sz w:val="22"/>
          <w:szCs w:val="22"/>
        </w:rPr>
        <w:t xml:space="preserve">Marine </w:t>
      </w:r>
    </w:p>
    <w:p w14:paraId="45573D79" w14:textId="77777777" w:rsidR="0061232A" w:rsidRPr="00E1057D" w:rsidRDefault="0061232A" w:rsidP="0061232A">
      <w:pPr>
        <w:pStyle w:val="NoSpacing"/>
        <w:jc w:val="both"/>
        <w:rPr>
          <w:rFonts w:ascii="Arial" w:hAnsi="Arial" w:cs="Arial"/>
          <w:sz w:val="22"/>
          <w:szCs w:val="22"/>
        </w:rPr>
      </w:pPr>
      <w:r w:rsidRPr="00A666C2">
        <w:rPr>
          <w:rFonts w:ascii="Arial" w:hAnsi="Arial" w:cs="Arial"/>
          <w:sz w:val="22"/>
          <w:szCs w:val="22"/>
          <w:shd w:val="clear" w:color="auto" w:fill="FFFFFF"/>
        </w:rPr>
        <w:t xml:space="preserve">Marine pollution: the </w:t>
      </w:r>
      <w:r w:rsidRPr="00A666C2">
        <w:rPr>
          <w:rFonts w:ascii="Arial" w:hAnsi="Arial" w:cs="Arial"/>
          <w:i/>
          <w:sz w:val="22"/>
          <w:szCs w:val="22"/>
          <w:shd w:val="clear" w:color="auto" w:fill="FFFFFF"/>
        </w:rPr>
        <w:t>Ballast Water Control Act</w:t>
      </w:r>
      <w:r w:rsidRPr="00A666C2">
        <w:rPr>
          <w:rFonts w:ascii="Arial" w:hAnsi="Arial" w:cs="Arial"/>
          <w:sz w:val="22"/>
          <w:szCs w:val="22"/>
          <w:shd w:val="clear" w:color="auto" w:fill="FFFFFF"/>
        </w:rPr>
        <w:t xml:space="preserve"> (2013) was created to prevent, reduce and control the introduction of harmful aquatic organisms and pathogens to PNG waters via ships ballast and water sediments, incorporating PNG laws that are relevant to international </w:t>
      </w:r>
      <w:r w:rsidRPr="00E1057D">
        <w:rPr>
          <w:rFonts w:ascii="Arial" w:hAnsi="Arial" w:cs="Arial"/>
          <w:sz w:val="22"/>
          <w:szCs w:val="22"/>
          <w:shd w:val="clear" w:color="auto" w:fill="FFFFFF"/>
        </w:rPr>
        <w:t>conventions on the control and management of ships’ ballast water and sediments.</w:t>
      </w:r>
    </w:p>
    <w:p w14:paraId="3EDE1835" w14:textId="77777777" w:rsidR="0061232A" w:rsidRPr="00E1057D" w:rsidRDefault="0061232A" w:rsidP="00E1057D">
      <w:pPr>
        <w:pStyle w:val="NoSpacing"/>
        <w:tabs>
          <w:tab w:val="left" w:pos="1418"/>
        </w:tabs>
        <w:jc w:val="both"/>
        <w:rPr>
          <w:rFonts w:ascii="Arial" w:hAnsi="Arial" w:cs="Arial"/>
          <w:sz w:val="22"/>
          <w:szCs w:val="22"/>
        </w:rPr>
      </w:pPr>
    </w:p>
    <w:p w14:paraId="69538D81" w14:textId="02837AEB" w:rsidR="0061232A" w:rsidRPr="00A666C2" w:rsidRDefault="0061232A" w:rsidP="00E1057D">
      <w:pPr>
        <w:pStyle w:val="NoSpacing"/>
        <w:tabs>
          <w:tab w:val="left" w:pos="1418"/>
        </w:tabs>
        <w:jc w:val="both"/>
        <w:rPr>
          <w:rFonts w:ascii="Arial" w:hAnsi="Arial" w:cs="Arial"/>
          <w:b/>
          <w:sz w:val="22"/>
          <w:szCs w:val="22"/>
        </w:rPr>
      </w:pPr>
      <w:r w:rsidRPr="00E1057D">
        <w:rPr>
          <w:rFonts w:ascii="Arial" w:hAnsi="Arial" w:cs="Arial"/>
          <w:b/>
          <w:sz w:val="22"/>
          <w:szCs w:val="22"/>
        </w:rPr>
        <w:t>Constraints</w:t>
      </w:r>
    </w:p>
    <w:p w14:paraId="45688F6A" w14:textId="2C675113" w:rsidR="0061232A" w:rsidRPr="00A666C2" w:rsidRDefault="0061232A" w:rsidP="00E1057D">
      <w:pPr>
        <w:pStyle w:val="NoSpacing"/>
        <w:tabs>
          <w:tab w:val="left" w:pos="1418"/>
        </w:tabs>
        <w:jc w:val="both"/>
        <w:rPr>
          <w:rFonts w:ascii="Arial" w:hAnsi="Arial" w:cs="Arial"/>
          <w:sz w:val="22"/>
          <w:szCs w:val="22"/>
        </w:rPr>
      </w:pPr>
      <w:r w:rsidRPr="00A666C2">
        <w:rPr>
          <w:rFonts w:ascii="Arial" w:hAnsi="Arial" w:cs="Arial"/>
          <w:sz w:val="22"/>
          <w:szCs w:val="22"/>
        </w:rPr>
        <w:t xml:space="preserve">The </w:t>
      </w:r>
      <w:r w:rsidRPr="00A666C2">
        <w:rPr>
          <w:rFonts w:ascii="Arial" w:hAnsi="Arial" w:cs="Arial"/>
          <w:i/>
          <w:iCs/>
          <w:sz w:val="22"/>
          <w:szCs w:val="22"/>
        </w:rPr>
        <w:t xml:space="preserve">Biosafety and Biotechnology Bill </w:t>
      </w:r>
      <w:r w:rsidRPr="00A666C2">
        <w:rPr>
          <w:rFonts w:ascii="Arial" w:hAnsi="Arial" w:cs="Arial"/>
          <w:sz w:val="22"/>
          <w:szCs w:val="22"/>
        </w:rPr>
        <w:t xml:space="preserve">was not endorsed by parliament </w:t>
      </w:r>
      <w:r w:rsidR="008B2A93">
        <w:rPr>
          <w:rFonts w:ascii="Arial" w:hAnsi="Arial" w:cs="Arial"/>
          <w:sz w:val="22"/>
          <w:szCs w:val="22"/>
        </w:rPr>
        <w:t>and did therefore did not pass into legislation</w:t>
      </w:r>
      <w:r w:rsidRPr="00A666C2">
        <w:rPr>
          <w:rFonts w:ascii="Arial" w:hAnsi="Arial" w:cs="Arial"/>
          <w:sz w:val="22"/>
          <w:szCs w:val="22"/>
        </w:rPr>
        <w:t xml:space="preserve">. </w:t>
      </w:r>
    </w:p>
    <w:p w14:paraId="5752B185" w14:textId="77777777" w:rsidR="0061232A" w:rsidRPr="00A666C2" w:rsidRDefault="0061232A" w:rsidP="00E1057D">
      <w:pPr>
        <w:pStyle w:val="NoSpacing"/>
        <w:tabs>
          <w:tab w:val="left" w:pos="1418"/>
        </w:tabs>
        <w:jc w:val="both"/>
        <w:rPr>
          <w:rFonts w:ascii="Arial" w:hAnsi="Arial" w:cs="Arial"/>
          <w:sz w:val="22"/>
          <w:szCs w:val="22"/>
        </w:rPr>
      </w:pPr>
    </w:p>
    <w:p w14:paraId="1A711742" w14:textId="129E230B" w:rsidR="0061232A" w:rsidRPr="00E1057D" w:rsidRDefault="0061232A" w:rsidP="00E1057D">
      <w:pPr>
        <w:pStyle w:val="NoSpacing"/>
        <w:tabs>
          <w:tab w:val="left" w:pos="1418"/>
        </w:tabs>
        <w:jc w:val="both"/>
        <w:rPr>
          <w:rFonts w:ascii="Arial" w:hAnsi="Arial" w:cs="Arial"/>
          <w:sz w:val="22"/>
          <w:szCs w:val="22"/>
        </w:rPr>
      </w:pPr>
      <w:r w:rsidRPr="00A666C2">
        <w:rPr>
          <w:rFonts w:ascii="Arial" w:hAnsi="Arial" w:cs="Arial"/>
          <w:sz w:val="22"/>
          <w:szCs w:val="22"/>
        </w:rPr>
        <w:t xml:space="preserve">Also the only institution with the capacity for advanced biotechnology research is the Papua New Guinea University of Technology (PNGUT) Biotechnology Centre (UBC), Lae which </w:t>
      </w:r>
      <w:r w:rsidRPr="00A666C2">
        <w:rPr>
          <w:rFonts w:ascii="Arial" w:hAnsi="Arial" w:cs="Arial"/>
          <w:color w:val="212121"/>
          <w:sz w:val="22"/>
          <w:szCs w:val="22"/>
          <w:shd w:val="clear" w:color="auto" w:fill="FFFFFF"/>
        </w:rPr>
        <w:t>became an independent entity as a Centre of the PNGUT on the 29</w:t>
      </w:r>
      <w:r w:rsidRPr="00A666C2">
        <w:rPr>
          <w:rFonts w:ascii="Arial" w:hAnsi="Arial" w:cs="Arial"/>
          <w:color w:val="212121"/>
          <w:sz w:val="22"/>
          <w:szCs w:val="22"/>
          <w:bdr w:val="none" w:sz="0" w:space="0" w:color="auto" w:frame="1"/>
          <w:shd w:val="clear" w:color="auto" w:fill="FFFFFF"/>
          <w:vertAlign w:val="superscript"/>
        </w:rPr>
        <w:t>th</w:t>
      </w:r>
      <w:r w:rsidRPr="00A666C2">
        <w:rPr>
          <w:rFonts w:ascii="Arial" w:hAnsi="Arial" w:cs="Arial"/>
          <w:color w:val="212121"/>
          <w:sz w:val="22"/>
          <w:szCs w:val="22"/>
          <w:shd w:val="clear" w:color="auto" w:fill="FFFFFF"/>
        </w:rPr>
        <w:t xml:space="preserve"> of November 2013.</w:t>
      </w:r>
      <w:r w:rsidR="008B2A93">
        <w:rPr>
          <w:rFonts w:ascii="Arial" w:hAnsi="Arial" w:cs="Arial"/>
          <w:color w:val="212121"/>
          <w:sz w:val="22"/>
          <w:szCs w:val="22"/>
          <w:shd w:val="clear" w:color="auto" w:fill="FFFFFF"/>
        </w:rPr>
        <w:t xml:space="preserve"> </w:t>
      </w:r>
      <w:r w:rsidRPr="00A666C2">
        <w:rPr>
          <w:rFonts w:ascii="Arial" w:hAnsi="Arial" w:cs="Arial"/>
          <w:color w:val="212121"/>
          <w:sz w:val="22"/>
          <w:szCs w:val="22"/>
          <w:shd w:val="clear" w:color="auto" w:fill="FFFFFF"/>
        </w:rPr>
        <w:t xml:space="preserve">It has </w:t>
      </w:r>
      <w:r w:rsidRPr="00E1057D">
        <w:rPr>
          <w:rFonts w:ascii="Arial" w:hAnsi="Arial" w:cs="Arial"/>
          <w:sz w:val="22"/>
          <w:szCs w:val="22"/>
          <w:shd w:val="clear" w:color="auto" w:fill="FFFFFF"/>
        </w:rPr>
        <w:t xml:space="preserve">however faced many constraints to work effectively. </w:t>
      </w:r>
    </w:p>
    <w:p w14:paraId="7F95ED94" w14:textId="77777777" w:rsidR="0061232A" w:rsidRPr="00E1057D" w:rsidRDefault="0061232A" w:rsidP="0061232A">
      <w:pPr>
        <w:pStyle w:val="NoSpacing"/>
        <w:jc w:val="both"/>
        <w:rPr>
          <w:rFonts w:ascii="Arial" w:hAnsi="Arial" w:cs="Arial"/>
          <w:sz w:val="22"/>
          <w:szCs w:val="22"/>
        </w:rPr>
      </w:pPr>
    </w:p>
    <w:p w14:paraId="35C84638" w14:textId="090F3429" w:rsidR="0061232A" w:rsidRPr="00E1057D" w:rsidRDefault="0061232A" w:rsidP="0061232A">
      <w:pPr>
        <w:pStyle w:val="NoSpacing"/>
        <w:jc w:val="both"/>
        <w:rPr>
          <w:rFonts w:ascii="Arial" w:hAnsi="Arial" w:cs="Arial"/>
          <w:b/>
          <w:sz w:val="22"/>
          <w:szCs w:val="22"/>
        </w:rPr>
      </w:pPr>
      <w:r w:rsidRPr="00FC6262">
        <w:rPr>
          <w:rFonts w:ascii="Arial" w:hAnsi="Arial" w:cs="Arial"/>
          <w:b/>
          <w:sz w:val="22"/>
          <w:szCs w:val="22"/>
        </w:rPr>
        <w:t>Moving forward</w:t>
      </w:r>
    </w:p>
    <w:p w14:paraId="57B30801" w14:textId="77777777" w:rsidR="008B2A93" w:rsidRDefault="00FC6262" w:rsidP="0061232A">
      <w:pPr>
        <w:pStyle w:val="NoSpacing"/>
        <w:jc w:val="both"/>
        <w:rPr>
          <w:rFonts w:ascii="Arial" w:hAnsi="Arial" w:cs="Arial"/>
          <w:sz w:val="22"/>
          <w:szCs w:val="22"/>
        </w:rPr>
      </w:pPr>
      <w:r>
        <w:rPr>
          <w:rFonts w:ascii="Arial" w:hAnsi="Arial" w:cs="Arial"/>
          <w:sz w:val="22"/>
          <w:szCs w:val="22"/>
        </w:rPr>
        <w:t xml:space="preserve">Maintaining the borders of PNG remains crucial. </w:t>
      </w:r>
    </w:p>
    <w:p w14:paraId="5F3AAB22" w14:textId="0A46F23F" w:rsidR="0061232A" w:rsidRPr="00E1057D" w:rsidRDefault="00FC6262" w:rsidP="0061232A">
      <w:pPr>
        <w:pStyle w:val="NoSpacing"/>
        <w:jc w:val="both"/>
        <w:rPr>
          <w:rFonts w:ascii="Arial" w:hAnsi="Arial" w:cs="Arial"/>
          <w:sz w:val="22"/>
          <w:szCs w:val="22"/>
        </w:rPr>
      </w:pPr>
      <w:r>
        <w:rPr>
          <w:rFonts w:ascii="Arial" w:hAnsi="Arial" w:cs="Arial"/>
          <w:sz w:val="22"/>
          <w:szCs w:val="22"/>
        </w:rPr>
        <w:t xml:space="preserve">Where eradications can be effective, i.e. rats from small islands or effective biological control measures taken, these need to be promoted and supported also.  </w:t>
      </w:r>
    </w:p>
    <w:p w14:paraId="7967EDAD" w14:textId="77777777" w:rsidR="0061232A" w:rsidRPr="00A666C2" w:rsidRDefault="0061232A" w:rsidP="0061232A">
      <w:pPr>
        <w:pStyle w:val="NoSpacing"/>
        <w:jc w:val="both"/>
        <w:rPr>
          <w:rFonts w:ascii="Arial" w:hAnsi="Arial" w:cs="Arial"/>
          <w:b/>
          <w:bCs/>
          <w:i/>
          <w:sz w:val="22"/>
          <w:szCs w:val="22"/>
        </w:rPr>
      </w:pPr>
    </w:p>
    <w:p w14:paraId="231602E8" w14:textId="77777777" w:rsidR="0061232A" w:rsidRPr="00127C08" w:rsidRDefault="0061232A" w:rsidP="0061232A">
      <w:pPr>
        <w:pStyle w:val="NoSpacing"/>
        <w:jc w:val="both"/>
        <w:rPr>
          <w:rFonts w:ascii="Arial" w:hAnsi="Arial" w:cs="Arial"/>
          <w:bCs/>
          <w:sz w:val="22"/>
          <w:szCs w:val="22"/>
        </w:rPr>
      </w:pPr>
      <w:r w:rsidRPr="00127C08">
        <w:rPr>
          <w:rFonts w:ascii="Arial" w:hAnsi="Arial" w:cs="Arial"/>
          <w:b/>
          <w:bCs/>
          <w:sz w:val="22"/>
          <w:szCs w:val="22"/>
        </w:rPr>
        <w:t>Sustainable Development Goal</w:t>
      </w:r>
    </w:p>
    <w:p w14:paraId="6CB8F443" w14:textId="77777777" w:rsidR="00A666C2" w:rsidRPr="00E1057D" w:rsidRDefault="0061232A" w:rsidP="0061232A">
      <w:pPr>
        <w:pStyle w:val="NoSpacing"/>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15584" behindDoc="1" locked="0" layoutInCell="1" allowOverlap="1" wp14:anchorId="3988505B" wp14:editId="3D7F8CC0">
            <wp:simplePos x="0" y="0"/>
            <wp:positionH relativeFrom="margin">
              <wp:align>left</wp:align>
            </wp:positionH>
            <wp:positionV relativeFrom="paragraph">
              <wp:posOffset>120650</wp:posOffset>
            </wp:positionV>
            <wp:extent cx="609600" cy="612842"/>
            <wp:effectExtent l="0" t="0" r="0" b="0"/>
            <wp:wrapTight wrapText="bothSides">
              <wp:wrapPolygon edited="0">
                <wp:start x="0" y="0"/>
                <wp:lineTo x="0" y="20817"/>
                <wp:lineTo x="20925" y="20817"/>
                <wp:lineTo x="20925" y="0"/>
                <wp:lineTo x="0" y="0"/>
              </wp:wrapPolygon>
            </wp:wrapTight>
            <wp:docPr id="31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77505" w14:textId="3B274619" w:rsidR="0061232A" w:rsidRPr="00E1057D" w:rsidRDefault="0061232A" w:rsidP="0061232A">
      <w:pPr>
        <w:pStyle w:val="NoSpacing"/>
        <w:jc w:val="both"/>
        <w:rPr>
          <w:rFonts w:ascii="Arial" w:hAnsi="Arial" w:cs="Arial"/>
          <w:bCs/>
          <w:sz w:val="22"/>
          <w:szCs w:val="22"/>
        </w:rPr>
      </w:pPr>
      <w:r w:rsidRPr="00E1057D">
        <w:rPr>
          <w:rFonts w:ascii="Arial" w:hAnsi="Arial" w:cs="Arial"/>
          <w:bCs/>
          <w:sz w:val="22"/>
          <w:szCs w:val="22"/>
        </w:rPr>
        <w:t xml:space="preserve">15.8 PNG has put in place regulatory, inspection and surveillance quarantine measures to protect the main points of entry into the country. The borders are however expansive with potential for incursion. </w:t>
      </w:r>
    </w:p>
    <w:p w14:paraId="14E0F857" w14:textId="77777777" w:rsidR="0061232A" w:rsidRPr="00E1057D" w:rsidRDefault="0061232A" w:rsidP="0061232A">
      <w:pPr>
        <w:pStyle w:val="NoSpacing"/>
        <w:jc w:val="both"/>
        <w:rPr>
          <w:rFonts w:ascii="Arial" w:hAnsi="Arial" w:cs="Arial"/>
          <w:bCs/>
          <w:sz w:val="22"/>
          <w:szCs w:val="22"/>
        </w:rPr>
      </w:pPr>
    </w:p>
    <w:p w14:paraId="15A3EBF0" w14:textId="77777777" w:rsidR="0061232A" w:rsidRPr="00E1057D" w:rsidRDefault="0061232A" w:rsidP="0061232A">
      <w:pPr>
        <w:pStyle w:val="NoSpacing"/>
        <w:jc w:val="both"/>
        <w:rPr>
          <w:rFonts w:ascii="Arial" w:hAnsi="Arial" w:cs="Arial"/>
          <w:bCs/>
          <w:sz w:val="22"/>
          <w:szCs w:val="22"/>
        </w:rPr>
      </w:pPr>
    </w:p>
    <w:p w14:paraId="7D55243E" w14:textId="6147657C" w:rsidR="0061232A" w:rsidRPr="00E1057D" w:rsidRDefault="0061232A" w:rsidP="00DA2379">
      <w:pPr>
        <w:pStyle w:val="NoSpacing"/>
        <w:rPr>
          <w:rFonts w:ascii="Arial" w:hAnsi="Arial" w:cs="Arial"/>
          <w:bCs/>
          <w:sz w:val="22"/>
          <w:szCs w:val="22"/>
        </w:rPr>
      </w:pPr>
    </w:p>
    <w:p w14:paraId="0B0D27AF" w14:textId="61DC5AF6" w:rsidR="0061232A" w:rsidRPr="00E1057D" w:rsidRDefault="0061232A" w:rsidP="00DA2379">
      <w:pPr>
        <w:pStyle w:val="NoSpacing"/>
        <w:rPr>
          <w:rFonts w:ascii="Arial" w:hAnsi="Arial" w:cs="Arial"/>
          <w:bCs/>
          <w:sz w:val="22"/>
          <w:szCs w:val="22"/>
        </w:rPr>
      </w:pPr>
    </w:p>
    <w:p w14:paraId="07F0E5DC" w14:textId="77777777" w:rsidR="0098324A" w:rsidRPr="00A666C2" w:rsidRDefault="0098324A" w:rsidP="0098324A">
      <w:pPr>
        <w:pStyle w:val="NoSpacing"/>
        <w:rPr>
          <w:rFonts w:ascii="Arial" w:hAnsi="Arial" w:cs="Arial"/>
          <w:sz w:val="22"/>
          <w:szCs w:val="22"/>
        </w:rPr>
      </w:pPr>
      <w:r w:rsidRPr="00A666C2">
        <w:rPr>
          <w:rFonts w:ascii="Arial" w:hAnsi="Arial" w:cs="Arial"/>
          <w:noProof/>
          <w:sz w:val="22"/>
          <w:szCs w:val="22"/>
          <w:lang w:val="en-AU" w:eastAsia="en-AU"/>
        </w:rPr>
        <w:drawing>
          <wp:inline distT="0" distB="0" distL="0" distR="0" wp14:anchorId="4345198A" wp14:editId="4CF1A2BE">
            <wp:extent cx="596900" cy="635000"/>
            <wp:effectExtent l="0" t="0" r="12700" b="0"/>
            <wp:docPr id="3121" name="Picture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96900" cy="635000"/>
                    </a:xfrm>
                    <a:prstGeom prst="rect">
                      <a:avLst/>
                    </a:prstGeom>
                    <a:noFill/>
                    <a:ln>
                      <a:noFill/>
                    </a:ln>
                  </pic:spPr>
                </pic:pic>
              </a:graphicData>
            </a:graphic>
          </wp:inline>
        </w:drawing>
      </w:r>
      <w:r w:rsidRPr="00A666C2">
        <w:rPr>
          <w:rFonts w:ascii="Arial" w:hAnsi="Arial" w:cs="Arial"/>
          <w:sz w:val="22"/>
          <w:szCs w:val="22"/>
        </w:rPr>
        <w:t xml:space="preserve">    </w:t>
      </w:r>
      <w:r w:rsidRPr="00A666C2">
        <w:rPr>
          <w:rFonts w:ascii="Arial" w:hAnsi="Arial" w:cs="Arial"/>
          <w:noProof/>
          <w:sz w:val="22"/>
          <w:szCs w:val="22"/>
          <w:lang w:val="en-AU" w:eastAsia="en-AU"/>
        </w:rPr>
        <w:drawing>
          <wp:inline distT="0" distB="0" distL="0" distR="0" wp14:anchorId="6CFD242B" wp14:editId="46617AF5">
            <wp:extent cx="1125750" cy="573769"/>
            <wp:effectExtent l="0" t="0" r="0" b="10795"/>
            <wp:docPr id="3122" name="Picture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126193" cy="573995"/>
                    </a:xfrm>
                    <a:prstGeom prst="rect">
                      <a:avLst/>
                    </a:prstGeom>
                    <a:noFill/>
                    <a:ln>
                      <a:noFill/>
                    </a:ln>
                  </pic:spPr>
                </pic:pic>
              </a:graphicData>
            </a:graphic>
          </wp:inline>
        </w:drawing>
      </w:r>
    </w:p>
    <w:p w14:paraId="3FAEE6BD" w14:textId="7A98941F" w:rsidR="0098324A" w:rsidRPr="00E1057D" w:rsidRDefault="0098324A" w:rsidP="0098324A">
      <w:pPr>
        <w:pStyle w:val="NoSpacing"/>
        <w:rPr>
          <w:rFonts w:ascii="Arial" w:hAnsi="Arial" w:cs="Arial"/>
          <w:b/>
        </w:rPr>
      </w:pPr>
      <w:r w:rsidRPr="00E1057D">
        <w:rPr>
          <w:rFonts w:ascii="Arial" w:hAnsi="Arial" w:cs="Arial"/>
          <w:b/>
        </w:rPr>
        <w:t xml:space="preserve">Aichi Biodiversity Target 10 </w:t>
      </w:r>
      <w:r w:rsidR="00E1057D">
        <w:rPr>
          <w:rFonts w:ascii="Arial" w:hAnsi="Arial" w:cs="Arial"/>
          <w:b/>
        </w:rPr>
        <w:t xml:space="preserve"> </w:t>
      </w:r>
      <w:r w:rsidRPr="00E1057D">
        <w:rPr>
          <w:rFonts w:ascii="Arial" w:hAnsi="Arial" w:cs="Arial"/>
          <w:b/>
        </w:rPr>
        <w:t>Ecosystems vulnerable to climate change</w:t>
      </w:r>
    </w:p>
    <w:p w14:paraId="50CE3978" w14:textId="77777777" w:rsidR="00A666C2" w:rsidRPr="00E724FE" w:rsidRDefault="00A666C2" w:rsidP="0098324A">
      <w:pPr>
        <w:pStyle w:val="NoSpacing"/>
        <w:jc w:val="both"/>
        <w:rPr>
          <w:rFonts w:ascii="Arial" w:hAnsi="Arial" w:cs="Arial"/>
          <w:sz w:val="22"/>
          <w:szCs w:val="22"/>
        </w:rPr>
      </w:pPr>
    </w:p>
    <w:p w14:paraId="570125FA" w14:textId="37D43766" w:rsidR="0098324A" w:rsidRPr="001E3FAE" w:rsidRDefault="001E3FAE" w:rsidP="0098324A">
      <w:pPr>
        <w:pStyle w:val="NoSpacing"/>
        <w:jc w:val="both"/>
        <w:rPr>
          <w:rFonts w:ascii="Arial" w:hAnsi="Arial" w:cs="Arial"/>
          <w:b/>
          <w:i/>
          <w:sz w:val="22"/>
          <w:szCs w:val="22"/>
        </w:rPr>
      </w:pPr>
      <w:r w:rsidRPr="001E3FAE">
        <w:rPr>
          <w:rFonts w:ascii="Arial" w:hAnsi="Arial" w:cs="Arial"/>
          <w:b/>
          <w:i/>
          <w:sz w:val="22"/>
          <w:szCs w:val="22"/>
        </w:rPr>
        <w:t>Status of ecosystems vulnerable to climate change</w:t>
      </w:r>
    </w:p>
    <w:p w14:paraId="422FF7F6" w14:textId="7777777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Progress towards target but at an insufficient rate</w:t>
      </w:r>
    </w:p>
    <w:p w14:paraId="2EA31A9E" w14:textId="77777777" w:rsidR="0098324A" w:rsidRPr="00A666C2" w:rsidRDefault="0098324A" w:rsidP="0098324A">
      <w:pPr>
        <w:pStyle w:val="NoSpacing"/>
        <w:jc w:val="both"/>
        <w:rPr>
          <w:rFonts w:ascii="Arial" w:hAnsi="Arial" w:cs="Arial"/>
          <w:sz w:val="22"/>
          <w:szCs w:val="22"/>
        </w:rPr>
      </w:pPr>
    </w:p>
    <w:p w14:paraId="4240F7E4" w14:textId="77777777" w:rsidR="0098324A" w:rsidRPr="00ED7BF6" w:rsidRDefault="0098324A" w:rsidP="0098324A">
      <w:pPr>
        <w:pStyle w:val="NoSpacing"/>
        <w:jc w:val="both"/>
        <w:rPr>
          <w:rFonts w:ascii="Arial" w:hAnsi="Arial" w:cs="Arial"/>
          <w:b/>
          <w:i/>
          <w:sz w:val="22"/>
          <w:szCs w:val="22"/>
        </w:rPr>
      </w:pPr>
      <w:r w:rsidRPr="00ED7BF6">
        <w:rPr>
          <w:rFonts w:ascii="Arial" w:hAnsi="Arial" w:cs="Arial"/>
          <w:b/>
          <w:i/>
          <w:sz w:val="22"/>
          <w:szCs w:val="22"/>
        </w:rPr>
        <w:t>Level of confidence of the above assessment</w:t>
      </w:r>
    </w:p>
    <w:p w14:paraId="72131E24" w14:textId="7777777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Based on limited evidence</w:t>
      </w:r>
    </w:p>
    <w:p w14:paraId="62782FDB" w14:textId="77777777" w:rsidR="0098324A" w:rsidRPr="00A666C2" w:rsidRDefault="0098324A" w:rsidP="0098324A">
      <w:pPr>
        <w:pStyle w:val="NoSpacing"/>
        <w:jc w:val="both"/>
        <w:rPr>
          <w:rFonts w:ascii="Arial" w:hAnsi="Arial" w:cs="Arial"/>
          <w:sz w:val="22"/>
          <w:szCs w:val="22"/>
        </w:rPr>
      </w:pPr>
    </w:p>
    <w:p w14:paraId="5FEB4C4B" w14:textId="3F7404DD" w:rsidR="0098324A" w:rsidRPr="00A666C2" w:rsidRDefault="00FC6262" w:rsidP="0098324A">
      <w:pPr>
        <w:pStyle w:val="NoSpacing"/>
        <w:jc w:val="both"/>
        <w:rPr>
          <w:rFonts w:ascii="Arial" w:hAnsi="Arial" w:cs="Arial"/>
          <w:sz w:val="22"/>
          <w:szCs w:val="22"/>
        </w:rPr>
      </w:pPr>
      <w:r>
        <w:rPr>
          <w:rFonts w:ascii="Arial" w:hAnsi="Arial" w:cs="Arial"/>
          <w:sz w:val="22"/>
          <w:szCs w:val="22"/>
        </w:rPr>
        <w:t>Changes to ecosystems are often difficult to determine and a precautionary approach is needed</w:t>
      </w:r>
      <w:r w:rsidR="00ED7BF6">
        <w:rPr>
          <w:rFonts w:ascii="Arial" w:hAnsi="Arial" w:cs="Arial"/>
          <w:sz w:val="22"/>
          <w:szCs w:val="22"/>
        </w:rPr>
        <w:t xml:space="preserve"> in assessing these changes</w:t>
      </w:r>
      <w:r>
        <w:rPr>
          <w:rFonts w:ascii="Arial" w:hAnsi="Arial" w:cs="Arial"/>
          <w:sz w:val="22"/>
          <w:szCs w:val="22"/>
        </w:rPr>
        <w:t>.</w:t>
      </w:r>
    </w:p>
    <w:p w14:paraId="60EB5784" w14:textId="77777777" w:rsidR="00ED7BF6" w:rsidRDefault="00ED7BF6" w:rsidP="0098324A">
      <w:pPr>
        <w:pStyle w:val="NoSpacing"/>
        <w:jc w:val="both"/>
        <w:rPr>
          <w:rFonts w:ascii="Arial" w:hAnsi="Arial" w:cs="Arial"/>
          <w:color w:val="FF0000"/>
          <w:sz w:val="22"/>
          <w:szCs w:val="22"/>
        </w:rPr>
      </w:pPr>
    </w:p>
    <w:p w14:paraId="555FB646" w14:textId="01CA0A0D"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Monitoring related to this target is partial (e.g. only covering part of the area or issue)</w:t>
      </w:r>
      <w:r w:rsidR="00ED7BF6">
        <w:rPr>
          <w:rFonts w:ascii="Arial" w:hAnsi="Arial" w:cs="Arial"/>
          <w:sz w:val="22"/>
          <w:szCs w:val="22"/>
        </w:rPr>
        <w:t xml:space="preserve"> as both the ecosystems monitored and level of monitoring are selective.</w:t>
      </w:r>
    </w:p>
    <w:p w14:paraId="357DFFA0" w14:textId="77777777" w:rsidR="0098324A" w:rsidRPr="00A666C2" w:rsidRDefault="0098324A" w:rsidP="0098324A">
      <w:pPr>
        <w:pStyle w:val="NoSpacing"/>
        <w:jc w:val="both"/>
        <w:rPr>
          <w:rFonts w:ascii="Arial" w:hAnsi="Arial" w:cs="Arial"/>
          <w:sz w:val="22"/>
          <w:szCs w:val="22"/>
        </w:rPr>
      </w:pPr>
    </w:p>
    <w:p w14:paraId="32A20F99" w14:textId="03988EBA" w:rsidR="0098324A" w:rsidRPr="00A666C2" w:rsidRDefault="00EF24D4" w:rsidP="0098324A">
      <w:pPr>
        <w:pStyle w:val="NoSpacing"/>
        <w:jc w:val="both"/>
        <w:rPr>
          <w:rFonts w:ascii="Arial" w:hAnsi="Arial" w:cs="Arial"/>
          <w:sz w:val="22"/>
          <w:szCs w:val="22"/>
        </w:rPr>
      </w:pPr>
      <w:r w:rsidRPr="00EF24D4">
        <w:rPr>
          <w:rFonts w:ascii="Arial" w:hAnsi="Arial" w:cs="Arial"/>
          <w:sz w:val="22"/>
          <w:szCs w:val="22"/>
        </w:rPr>
        <w:t>There are</w:t>
      </w:r>
      <w:r>
        <w:rPr>
          <w:rFonts w:ascii="Arial" w:hAnsi="Arial" w:cs="Arial"/>
          <w:color w:val="FF0000"/>
          <w:sz w:val="22"/>
          <w:szCs w:val="22"/>
        </w:rPr>
        <w:t xml:space="preserve"> </w:t>
      </w:r>
      <w:r>
        <w:rPr>
          <w:rFonts w:ascii="Arial" w:hAnsi="Arial" w:cs="Arial"/>
          <w:sz w:val="22"/>
          <w:szCs w:val="22"/>
        </w:rPr>
        <w:t>scientific r</w:t>
      </w:r>
      <w:r w:rsidR="0098324A" w:rsidRPr="00A666C2">
        <w:rPr>
          <w:rFonts w:ascii="Arial" w:hAnsi="Arial" w:cs="Arial"/>
          <w:sz w:val="22"/>
          <w:szCs w:val="22"/>
        </w:rPr>
        <w:t xml:space="preserve">esearch papers on climate change </w:t>
      </w:r>
      <w:r>
        <w:rPr>
          <w:rFonts w:ascii="Arial" w:hAnsi="Arial" w:cs="Arial"/>
          <w:sz w:val="22"/>
          <w:szCs w:val="22"/>
        </w:rPr>
        <w:t xml:space="preserve">both </w:t>
      </w:r>
      <w:r w:rsidR="0098324A" w:rsidRPr="00A666C2">
        <w:rPr>
          <w:rFonts w:ascii="Arial" w:hAnsi="Arial" w:cs="Arial"/>
          <w:sz w:val="22"/>
          <w:szCs w:val="22"/>
        </w:rPr>
        <w:t xml:space="preserve">regional </w:t>
      </w:r>
      <w:r>
        <w:rPr>
          <w:rFonts w:ascii="Arial" w:hAnsi="Arial" w:cs="Arial"/>
          <w:sz w:val="22"/>
          <w:szCs w:val="22"/>
        </w:rPr>
        <w:t>and</w:t>
      </w:r>
      <w:r w:rsidR="0098324A" w:rsidRPr="00A666C2">
        <w:rPr>
          <w:rFonts w:ascii="Arial" w:hAnsi="Arial" w:cs="Arial"/>
          <w:sz w:val="22"/>
          <w:szCs w:val="22"/>
        </w:rPr>
        <w:t xml:space="preserve"> in country</w:t>
      </w:r>
      <w:r>
        <w:rPr>
          <w:rFonts w:ascii="Arial" w:hAnsi="Arial" w:cs="Arial"/>
          <w:sz w:val="22"/>
          <w:szCs w:val="22"/>
        </w:rPr>
        <w:t>, with some based on field based change monitoring and others on predictive modeling</w:t>
      </w:r>
      <w:r w:rsidR="0098324A" w:rsidRPr="00A666C2">
        <w:rPr>
          <w:rFonts w:ascii="Arial" w:hAnsi="Arial" w:cs="Arial"/>
          <w:sz w:val="22"/>
          <w:szCs w:val="22"/>
        </w:rPr>
        <w:t xml:space="preserve">. </w:t>
      </w:r>
    </w:p>
    <w:p w14:paraId="084004B6" w14:textId="77777777" w:rsidR="00EF24D4" w:rsidRDefault="00EF24D4" w:rsidP="0098324A">
      <w:pPr>
        <w:pStyle w:val="NoSpacing"/>
        <w:jc w:val="both"/>
        <w:rPr>
          <w:rFonts w:ascii="Arial" w:hAnsi="Arial" w:cs="Arial"/>
          <w:b/>
          <w:sz w:val="22"/>
          <w:szCs w:val="22"/>
        </w:rPr>
      </w:pPr>
    </w:p>
    <w:p w14:paraId="1B017371" w14:textId="77777777" w:rsidR="00EF24D4" w:rsidRDefault="00EF24D4" w:rsidP="0098324A">
      <w:pPr>
        <w:pStyle w:val="NoSpacing"/>
        <w:jc w:val="both"/>
        <w:rPr>
          <w:rFonts w:ascii="Arial" w:hAnsi="Arial" w:cs="Arial"/>
          <w:b/>
          <w:sz w:val="22"/>
          <w:szCs w:val="22"/>
        </w:rPr>
      </w:pPr>
    </w:p>
    <w:p w14:paraId="76FF68E8" w14:textId="2750B183" w:rsidR="0098324A" w:rsidRPr="00A666C2" w:rsidRDefault="0098324A" w:rsidP="0098324A">
      <w:pPr>
        <w:pStyle w:val="NoSpacing"/>
        <w:jc w:val="both"/>
        <w:rPr>
          <w:rFonts w:ascii="Arial" w:hAnsi="Arial" w:cs="Arial"/>
          <w:b/>
          <w:sz w:val="22"/>
          <w:szCs w:val="22"/>
        </w:rPr>
      </w:pPr>
      <w:r w:rsidRPr="00A666C2">
        <w:rPr>
          <w:rFonts w:ascii="Arial" w:hAnsi="Arial" w:cs="Arial"/>
          <w:b/>
          <w:sz w:val="22"/>
          <w:szCs w:val="22"/>
        </w:rPr>
        <w:lastRenderedPageBreak/>
        <w:t>Outline</w:t>
      </w:r>
    </w:p>
    <w:p w14:paraId="3F688212"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b/>
          <w:i/>
          <w:sz w:val="22"/>
          <w:szCs w:val="22"/>
        </w:rPr>
        <w:t>Anthropogenic and increasing Climate Change related Impacts</w:t>
      </w:r>
    </w:p>
    <w:p w14:paraId="4C71BF4F" w14:textId="77777777" w:rsidR="00EF24D4" w:rsidRDefault="0098324A" w:rsidP="00EF24D4">
      <w:pPr>
        <w:jc w:val="both"/>
        <w:rPr>
          <w:rFonts w:ascii="Arial" w:hAnsi="Arial" w:cs="Arial"/>
          <w:color w:val="000000"/>
          <w:sz w:val="22"/>
          <w:szCs w:val="22"/>
          <w:shd w:val="clear" w:color="auto" w:fill="FFFFFF"/>
        </w:rPr>
      </w:pPr>
      <w:r w:rsidRPr="00A666C2">
        <w:rPr>
          <w:rFonts w:ascii="Arial" w:hAnsi="Arial" w:cs="Arial"/>
          <w:color w:val="000000"/>
          <w:sz w:val="22"/>
          <w:szCs w:val="22"/>
          <w:shd w:val="clear" w:color="auto" w:fill="FFFFFF"/>
        </w:rPr>
        <w:t xml:space="preserve">The natural environment throughout PNG is extremely fragile and highly vulnerable to both natural and human impacts. During the last 50 years, pressures on the environment in the use of resources are increasing and </w:t>
      </w:r>
      <w:r w:rsidR="00EF24D4">
        <w:rPr>
          <w:rFonts w:ascii="Arial" w:hAnsi="Arial" w:cs="Arial"/>
          <w:color w:val="000000"/>
          <w:sz w:val="22"/>
          <w:szCs w:val="22"/>
          <w:shd w:val="clear" w:color="auto" w:fill="FFFFFF"/>
        </w:rPr>
        <w:t>these are exacerbated by</w:t>
      </w:r>
      <w:r w:rsidRPr="00A666C2">
        <w:rPr>
          <w:rFonts w:ascii="Arial" w:hAnsi="Arial" w:cs="Arial"/>
          <w:color w:val="000000"/>
          <w:sz w:val="22"/>
          <w:szCs w:val="22"/>
          <w:shd w:val="clear" w:color="auto" w:fill="FFFFFF"/>
        </w:rPr>
        <w:t xml:space="preserve"> the intensification of extreme events, such as </w:t>
      </w:r>
      <w:r w:rsidR="00EF24D4">
        <w:rPr>
          <w:rFonts w:ascii="Arial" w:hAnsi="Arial" w:cs="Arial"/>
          <w:color w:val="000000"/>
          <w:sz w:val="22"/>
          <w:szCs w:val="22"/>
          <w:shd w:val="clear" w:color="auto" w:fill="FFFFFF"/>
        </w:rPr>
        <w:t>cyclones, rainfall and droughts.</w:t>
      </w:r>
      <w:r w:rsidRPr="00A666C2">
        <w:rPr>
          <w:rFonts w:ascii="Arial" w:hAnsi="Arial" w:cs="Arial"/>
          <w:color w:val="000000"/>
          <w:sz w:val="22"/>
          <w:szCs w:val="22"/>
          <w:shd w:val="clear" w:color="auto" w:fill="FFFFFF"/>
        </w:rPr>
        <w:t xml:space="preserve"> In addition to these threats and pressures on the environment it is expected that changes will arise from </w:t>
      </w:r>
      <w:r w:rsidR="00EF24D4">
        <w:rPr>
          <w:rFonts w:ascii="Arial" w:hAnsi="Arial" w:cs="Arial"/>
          <w:color w:val="000000"/>
          <w:sz w:val="22"/>
          <w:szCs w:val="22"/>
          <w:shd w:val="clear" w:color="auto" w:fill="FFFFFF"/>
        </w:rPr>
        <w:t xml:space="preserve">other aspects of </w:t>
      </w:r>
      <w:r w:rsidRPr="00A666C2">
        <w:rPr>
          <w:rFonts w:ascii="Arial" w:hAnsi="Arial" w:cs="Arial"/>
          <w:color w:val="000000"/>
          <w:sz w:val="22"/>
          <w:szCs w:val="22"/>
          <w:shd w:val="clear" w:color="auto" w:fill="FFFFFF"/>
        </w:rPr>
        <w:t xml:space="preserve">climate change, such as </w:t>
      </w:r>
      <w:r w:rsidR="00EF24D4">
        <w:rPr>
          <w:rFonts w:ascii="Arial" w:hAnsi="Arial" w:cs="Arial"/>
          <w:color w:val="000000"/>
          <w:sz w:val="22"/>
          <w:szCs w:val="22"/>
          <w:shd w:val="clear" w:color="auto" w:fill="FFFFFF"/>
        </w:rPr>
        <w:t xml:space="preserve">steadily increasing temperatures, </w:t>
      </w:r>
      <w:r w:rsidRPr="00A666C2">
        <w:rPr>
          <w:rFonts w:ascii="Arial" w:hAnsi="Arial" w:cs="Arial"/>
          <w:color w:val="000000"/>
          <w:sz w:val="22"/>
          <w:szCs w:val="22"/>
          <w:shd w:val="clear" w:color="auto" w:fill="FFFFFF"/>
        </w:rPr>
        <w:t xml:space="preserve">extended seasons, extreme unpredictable weather events and increasing climate variability. These threats will likely further exacerbate impacts and lead to loss of species and the erosion of the resilience of </w:t>
      </w:r>
      <w:r w:rsidR="00EF24D4">
        <w:rPr>
          <w:rFonts w:ascii="Arial" w:hAnsi="Arial" w:cs="Arial"/>
          <w:color w:val="000000"/>
          <w:sz w:val="22"/>
          <w:szCs w:val="22"/>
          <w:shd w:val="clear" w:color="auto" w:fill="FFFFFF"/>
        </w:rPr>
        <w:t xml:space="preserve">relatively </w:t>
      </w:r>
      <w:r w:rsidRPr="00A666C2">
        <w:rPr>
          <w:rFonts w:ascii="Arial" w:hAnsi="Arial" w:cs="Arial"/>
          <w:color w:val="000000"/>
          <w:sz w:val="22"/>
          <w:szCs w:val="22"/>
          <w:shd w:val="clear" w:color="auto" w:fill="FFFFFF"/>
        </w:rPr>
        <w:t xml:space="preserve">stable ecosystems. </w:t>
      </w:r>
    </w:p>
    <w:p w14:paraId="1FAAAE5D" w14:textId="77777777" w:rsidR="00EF24D4" w:rsidRDefault="00EF24D4" w:rsidP="00EF24D4">
      <w:pPr>
        <w:jc w:val="both"/>
        <w:rPr>
          <w:rFonts w:ascii="Arial" w:hAnsi="Arial" w:cs="Arial"/>
          <w:color w:val="000000"/>
          <w:sz w:val="22"/>
          <w:szCs w:val="22"/>
          <w:shd w:val="clear" w:color="auto" w:fill="FFFFFF"/>
        </w:rPr>
      </w:pPr>
    </w:p>
    <w:p w14:paraId="2752B4B2" w14:textId="7CF4A29F" w:rsidR="0098324A" w:rsidRPr="00007B56" w:rsidRDefault="0098324A" w:rsidP="00EF24D4">
      <w:pPr>
        <w:jc w:val="both"/>
        <w:rPr>
          <w:rFonts w:ascii="Times New Roman" w:eastAsia="Times New Roman" w:hAnsi="Times New Roman" w:cs="Times New Roman"/>
          <w:sz w:val="20"/>
          <w:szCs w:val="20"/>
        </w:rPr>
      </w:pPr>
      <w:r w:rsidRPr="00A666C2">
        <w:rPr>
          <w:rFonts w:ascii="Arial" w:hAnsi="Arial" w:cs="Arial"/>
          <w:color w:val="000000"/>
          <w:sz w:val="22"/>
          <w:szCs w:val="22"/>
          <w:shd w:val="clear" w:color="auto" w:fill="FFFFFF"/>
        </w:rPr>
        <w:t>Elements of the natural environments of the country have developed in response to human activity and the changing climate</w:t>
      </w:r>
      <w:r w:rsidR="00EF24D4">
        <w:rPr>
          <w:rFonts w:ascii="Arial" w:hAnsi="Arial" w:cs="Arial"/>
          <w:color w:val="000000"/>
          <w:sz w:val="22"/>
          <w:szCs w:val="22"/>
          <w:shd w:val="clear" w:color="auto" w:fill="FFFFFF"/>
        </w:rPr>
        <w:t>, with a human presence of agriculture in PNG from 10,000 years before present</w:t>
      </w:r>
      <w:r w:rsidRPr="00A666C2">
        <w:rPr>
          <w:rFonts w:ascii="Arial" w:hAnsi="Arial" w:cs="Arial"/>
          <w:color w:val="000000"/>
          <w:sz w:val="22"/>
          <w:szCs w:val="22"/>
          <w:shd w:val="clear" w:color="auto" w:fill="FFFFFF"/>
        </w:rPr>
        <w:t xml:space="preserve">. However, in the past few decades, the rapidly changing climate patterns, increasing population growth and intensity and levels of uses of natural ecosystems may have affected the ability of these systems to respond to such change. PNG has already been buffeted by extreme weather and climate events such </w:t>
      </w:r>
      <w:r w:rsidR="00007B56">
        <w:rPr>
          <w:rFonts w:ascii="Arial" w:hAnsi="Arial" w:cs="Arial"/>
          <w:color w:val="000000"/>
          <w:sz w:val="22"/>
          <w:szCs w:val="22"/>
          <w:shd w:val="clear" w:color="auto" w:fill="FFFFFF"/>
        </w:rPr>
        <w:t xml:space="preserve">as those brought about by </w:t>
      </w:r>
      <w:r w:rsidR="00007B56" w:rsidRPr="00007B56">
        <w:rPr>
          <w:rFonts w:ascii="Arial" w:hAnsi="Arial" w:cs="Arial"/>
          <w:color w:val="000000"/>
          <w:sz w:val="22"/>
          <w:szCs w:val="22"/>
          <w:shd w:val="clear" w:color="auto" w:fill="FFFFFF"/>
        </w:rPr>
        <w:t>the</w:t>
      </w:r>
      <w:r w:rsidRPr="00007B56">
        <w:rPr>
          <w:rFonts w:ascii="Arial" w:hAnsi="Arial" w:cs="Arial"/>
          <w:color w:val="000000"/>
          <w:sz w:val="22"/>
          <w:szCs w:val="22"/>
          <w:shd w:val="clear" w:color="auto" w:fill="FFFFFF"/>
        </w:rPr>
        <w:t xml:space="preserve"> </w:t>
      </w:r>
      <w:r w:rsidR="00EF24D4">
        <w:rPr>
          <w:rFonts w:ascii="Arial" w:hAnsi="Arial" w:cs="Arial"/>
          <w:color w:val="000000"/>
          <w:sz w:val="22"/>
          <w:szCs w:val="22"/>
          <w:shd w:val="clear" w:color="auto" w:fill="FFFFFF"/>
        </w:rPr>
        <w:t xml:space="preserve">extreme </w:t>
      </w:r>
      <w:r w:rsidR="00007B56" w:rsidRPr="00007B56">
        <w:rPr>
          <w:rFonts w:ascii="Arial" w:eastAsia="Times New Roman" w:hAnsi="Arial" w:cs="Arial"/>
          <w:color w:val="41474D"/>
          <w:sz w:val="22"/>
          <w:szCs w:val="22"/>
          <w:shd w:val="clear" w:color="auto" w:fill="FFFFFF"/>
        </w:rPr>
        <w:t>El Niño</w:t>
      </w:r>
      <w:r w:rsidRPr="00007B56">
        <w:rPr>
          <w:rFonts w:ascii="Arial" w:hAnsi="Arial" w:cs="Arial"/>
          <w:color w:val="000000"/>
          <w:sz w:val="22"/>
          <w:szCs w:val="22"/>
          <w:shd w:val="clear" w:color="auto" w:fill="FFFFFF"/>
        </w:rPr>
        <w:t xml:space="preserve"> drought</w:t>
      </w:r>
      <w:r w:rsidRPr="00A666C2">
        <w:rPr>
          <w:rFonts w:ascii="Arial" w:hAnsi="Arial" w:cs="Arial"/>
          <w:color w:val="000000"/>
          <w:sz w:val="22"/>
          <w:szCs w:val="22"/>
          <w:shd w:val="clear" w:color="auto" w:fill="FFFFFF"/>
        </w:rPr>
        <w:t xml:space="preserve"> of 1997/98 and extended subsequent La </w:t>
      </w:r>
      <w:r w:rsidR="00007B56" w:rsidRPr="00007B56">
        <w:rPr>
          <w:rFonts w:ascii="Arial" w:eastAsia="Times New Roman" w:hAnsi="Arial" w:cs="Arial"/>
          <w:color w:val="41474D"/>
          <w:sz w:val="22"/>
          <w:szCs w:val="22"/>
          <w:shd w:val="clear" w:color="auto" w:fill="FFFFFF"/>
        </w:rPr>
        <w:t>Niña</w:t>
      </w:r>
      <w:r w:rsidRPr="00A666C2">
        <w:rPr>
          <w:rFonts w:ascii="Arial" w:hAnsi="Arial" w:cs="Arial"/>
          <w:color w:val="000000"/>
          <w:sz w:val="22"/>
          <w:szCs w:val="22"/>
          <w:shd w:val="clear" w:color="auto" w:fill="FFFFFF"/>
        </w:rPr>
        <w:t xml:space="preserve">s. With further changes in rising temperatures and sea level rise that are projected only out to 2100 (1 meter </w:t>
      </w:r>
      <w:r w:rsidR="00EF24D4">
        <w:rPr>
          <w:rFonts w:ascii="Arial" w:hAnsi="Arial" w:cs="Arial"/>
          <w:color w:val="000000"/>
          <w:sz w:val="22"/>
          <w:szCs w:val="22"/>
          <w:shd w:val="clear" w:color="auto" w:fill="FFFFFF"/>
        </w:rPr>
        <w:t xml:space="preserve">rise </w:t>
      </w:r>
      <w:r w:rsidRPr="00A666C2">
        <w:rPr>
          <w:rFonts w:ascii="Arial" w:hAnsi="Arial" w:cs="Arial"/>
          <w:color w:val="000000"/>
          <w:sz w:val="22"/>
          <w:szCs w:val="22"/>
          <w:shd w:val="clear" w:color="auto" w:fill="FFFFFF"/>
        </w:rPr>
        <w:t>UNFCCC), the environmental domains of current ecosystems will change, along with low lying coastal inland and coastal areas that will be inundated. This will include the alteration and loss of sand cays, islets, atoll islands, river deltas such as the Fly and Sepik, mangrove forests and freshwater swamps. The coral reef association is likely to have greater incidences of bleaching</w:t>
      </w:r>
      <w:r w:rsidR="00EF24D4">
        <w:rPr>
          <w:rFonts w:ascii="Arial" w:hAnsi="Arial" w:cs="Arial"/>
          <w:color w:val="000000"/>
          <w:sz w:val="22"/>
          <w:szCs w:val="22"/>
          <w:shd w:val="clear" w:color="auto" w:fill="FFFFFF"/>
        </w:rPr>
        <w:t xml:space="preserve"> from increased sea surface temperatures (degree heating weeks)</w:t>
      </w:r>
      <w:r w:rsidRPr="00A666C2">
        <w:rPr>
          <w:rFonts w:ascii="Arial" w:hAnsi="Arial" w:cs="Arial"/>
          <w:color w:val="000000"/>
          <w:sz w:val="22"/>
          <w:szCs w:val="22"/>
          <w:shd w:val="clear" w:color="auto" w:fill="FFFFFF"/>
        </w:rPr>
        <w:t xml:space="preserve">, and effects of acidification leading to a loss of coastal coral defences. </w:t>
      </w:r>
      <w:r w:rsidR="00763C3B">
        <w:rPr>
          <w:rFonts w:ascii="Arial" w:hAnsi="Arial" w:cs="Arial"/>
          <w:color w:val="000000"/>
          <w:sz w:val="22"/>
          <w:szCs w:val="22"/>
          <w:shd w:val="clear" w:color="auto" w:fill="FFFFFF"/>
        </w:rPr>
        <w:t>All t</w:t>
      </w:r>
      <w:r w:rsidRPr="00A666C2">
        <w:rPr>
          <w:rFonts w:ascii="Arial" w:hAnsi="Arial" w:cs="Arial"/>
          <w:color w:val="000000"/>
          <w:sz w:val="22"/>
          <w:szCs w:val="22"/>
          <w:shd w:val="clear" w:color="auto" w:fill="FFFFFF"/>
        </w:rPr>
        <w:t xml:space="preserve">hese changes will </w:t>
      </w:r>
      <w:r w:rsidR="00763C3B">
        <w:rPr>
          <w:rFonts w:ascii="Arial" w:hAnsi="Arial" w:cs="Arial"/>
          <w:color w:val="000000"/>
          <w:sz w:val="22"/>
          <w:szCs w:val="22"/>
          <w:shd w:val="clear" w:color="auto" w:fill="FFFFFF"/>
        </w:rPr>
        <w:t xml:space="preserve">cumulatively and </w:t>
      </w:r>
      <w:r w:rsidRPr="00A666C2">
        <w:rPr>
          <w:rFonts w:ascii="Arial" w:hAnsi="Arial" w:cs="Arial"/>
          <w:color w:val="000000"/>
          <w:sz w:val="22"/>
          <w:szCs w:val="22"/>
          <w:shd w:val="clear" w:color="auto" w:fill="FFFFFF"/>
        </w:rPr>
        <w:t xml:space="preserve">increasingly alter the resources of water, fisheries, forestry and agriculture sectors. </w:t>
      </w:r>
    </w:p>
    <w:p w14:paraId="2AEAE76F" w14:textId="77777777" w:rsidR="0098324A" w:rsidRPr="00A666C2" w:rsidRDefault="0098324A" w:rsidP="0098324A">
      <w:pPr>
        <w:pStyle w:val="NoSpacing"/>
        <w:jc w:val="both"/>
        <w:rPr>
          <w:rFonts w:ascii="Arial" w:hAnsi="Arial" w:cs="Arial"/>
          <w:color w:val="000000"/>
          <w:sz w:val="22"/>
          <w:szCs w:val="22"/>
          <w:shd w:val="clear" w:color="auto" w:fill="FFFFFF"/>
        </w:rPr>
      </w:pPr>
    </w:p>
    <w:p w14:paraId="10BD4DD7" w14:textId="29F222DF" w:rsidR="0098324A" w:rsidRPr="00A666C2" w:rsidRDefault="0098324A" w:rsidP="0098324A">
      <w:pPr>
        <w:pStyle w:val="NoSpacing"/>
        <w:jc w:val="both"/>
        <w:rPr>
          <w:rFonts w:ascii="Arial" w:hAnsi="Arial" w:cs="Arial"/>
          <w:sz w:val="22"/>
          <w:szCs w:val="22"/>
        </w:rPr>
      </w:pPr>
      <w:r w:rsidRPr="00A666C2">
        <w:rPr>
          <w:rFonts w:ascii="Arial" w:hAnsi="Arial" w:cs="Arial"/>
          <w:color w:val="000000"/>
          <w:sz w:val="22"/>
          <w:szCs w:val="22"/>
          <w:shd w:val="clear" w:color="auto" w:fill="FFFFFF"/>
        </w:rPr>
        <w:t>The Green House Gas of Carbon Dioxide has exceede</w:t>
      </w:r>
      <w:r w:rsidR="001727E0">
        <w:rPr>
          <w:rFonts w:ascii="Arial" w:hAnsi="Arial" w:cs="Arial"/>
          <w:color w:val="000000"/>
          <w:sz w:val="22"/>
          <w:szCs w:val="22"/>
          <w:shd w:val="clear" w:color="auto" w:fill="FFFFFF"/>
        </w:rPr>
        <w:t>d 400ppm and is currently at 415</w:t>
      </w:r>
      <w:r w:rsidRPr="00A666C2">
        <w:rPr>
          <w:rFonts w:ascii="Arial" w:hAnsi="Arial" w:cs="Arial"/>
          <w:color w:val="000000"/>
          <w:sz w:val="22"/>
          <w:szCs w:val="22"/>
          <w:shd w:val="clear" w:color="auto" w:fill="FFFFFF"/>
        </w:rPr>
        <w:t>ppm</w:t>
      </w:r>
      <w:r w:rsidR="00763C3B">
        <w:rPr>
          <w:rFonts w:ascii="Arial" w:hAnsi="Arial" w:cs="Arial"/>
          <w:color w:val="000000"/>
          <w:sz w:val="22"/>
          <w:szCs w:val="22"/>
          <w:shd w:val="clear" w:color="auto" w:fill="FFFFFF"/>
        </w:rPr>
        <w:t>, way above the 350ppm required for climate stabilization</w:t>
      </w:r>
      <w:r w:rsidRPr="00A666C2">
        <w:rPr>
          <w:rFonts w:ascii="Arial" w:hAnsi="Arial" w:cs="Arial"/>
          <w:color w:val="000000"/>
          <w:sz w:val="22"/>
          <w:szCs w:val="22"/>
          <w:shd w:val="clear" w:color="auto" w:fill="FFFFFF"/>
        </w:rPr>
        <w:t xml:space="preserve"> and </w:t>
      </w:r>
      <w:r w:rsidR="00763C3B">
        <w:rPr>
          <w:rFonts w:ascii="Arial" w:hAnsi="Arial" w:cs="Arial"/>
          <w:color w:val="000000"/>
          <w:sz w:val="22"/>
          <w:szCs w:val="22"/>
          <w:shd w:val="clear" w:color="auto" w:fill="FFFFFF"/>
        </w:rPr>
        <w:t xml:space="preserve">it </w:t>
      </w:r>
      <w:r w:rsidRPr="00A666C2">
        <w:rPr>
          <w:rFonts w:ascii="Arial" w:hAnsi="Arial" w:cs="Arial"/>
          <w:color w:val="000000"/>
          <w:sz w:val="22"/>
          <w:szCs w:val="22"/>
          <w:shd w:val="clear" w:color="auto" w:fill="FFFFFF"/>
        </w:rPr>
        <w:t xml:space="preserve">is consistently increasing at a rate of 2ppm annually. Surface air temperatures have increased by near half a degree </w:t>
      </w:r>
      <w:r w:rsidR="00010D75" w:rsidRPr="00A666C2">
        <w:rPr>
          <w:rFonts w:ascii="Arial" w:hAnsi="Arial" w:cs="Arial"/>
          <w:color w:val="000000"/>
          <w:sz w:val="22"/>
          <w:szCs w:val="22"/>
          <w:shd w:val="clear" w:color="auto" w:fill="FFFFFF"/>
        </w:rPr>
        <w:t>Celsius</w:t>
      </w:r>
      <w:r w:rsidRPr="00A666C2">
        <w:rPr>
          <w:rFonts w:ascii="Arial" w:hAnsi="Arial" w:cs="Arial"/>
          <w:color w:val="000000"/>
          <w:sz w:val="22"/>
          <w:szCs w:val="22"/>
          <w:shd w:val="clear" w:color="auto" w:fill="FFFFFF"/>
        </w:rPr>
        <w:t xml:space="preserve"> since the mid 1970s</w:t>
      </w:r>
      <w:r w:rsidR="00763C3B">
        <w:rPr>
          <w:rFonts w:ascii="Arial" w:hAnsi="Arial" w:cs="Arial"/>
          <w:color w:val="000000"/>
          <w:sz w:val="22"/>
          <w:szCs w:val="22"/>
          <w:shd w:val="clear" w:color="auto" w:fill="FFFFFF"/>
        </w:rPr>
        <w:t xml:space="preserve"> in PNG</w:t>
      </w:r>
      <w:r w:rsidRPr="00A666C2">
        <w:rPr>
          <w:rFonts w:ascii="Arial" w:hAnsi="Arial" w:cs="Arial"/>
          <w:color w:val="000000"/>
          <w:sz w:val="22"/>
          <w:szCs w:val="22"/>
          <w:shd w:val="clear" w:color="auto" w:fill="FFFFFF"/>
        </w:rPr>
        <w:t xml:space="preserve">, while rainfall patterns are </w:t>
      </w:r>
      <w:r w:rsidR="00763C3B">
        <w:rPr>
          <w:rFonts w:ascii="Arial" w:hAnsi="Arial" w:cs="Arial"/>
          <w:color w:val="000000"/>
          <w:sz w:val="22"/>
          <w:szCs w:val="22"/>
          <w:shd w:val="clear" w:color="auto" w:fill="FFFFFF"/>
        </w:rPr>
        <w:t>variable</w:t>
      </w:r>
      <w:r w:rsidRPr="00A666C2">
        <w:rPr>
          <w:rFonts w:ascii="Arial" w:hAnsi="Arial" w:cs="Arial"/>
          <w:color w:val="000000"/>
          <w:sz w:val="22"/>
          <w:szCs w:val="22"/>
          <w:shd w:val="clear" w:color="auto" w:fill="FFFFFF"/>
        </w:rPr>
        <w:t xml:space="preserve"> (UNDP Climate Change Adaptation). </w:t>
      </w:r>
      <w:r w:rsidR="00763C3B">
        <w:rPr>
          <w:rFonts w:ascii="Arial" w:hAnsi="Arial" w:cs="Arial"/>
          <w:sz w:val="22"/>
          <w:szCs w:val="22"/>
        </w:rPr>
        <w:t>With an increase of temperature</w:t>
      </w:r>
      <w:r w:rsidRPr="00A666C2">
        <w:rPr>
          <w:rFonts w:ascii="Arial" w:hAnsi="Arial" w:cs="Arial"/>
          <w:sz w:val="22"/>
          <w:szCs w:val="22"/>
        </w:rPr>
        <w:t xml:space="preserve">, species with a low threshold tolerance </w:t>
      </w:r>
      <w:r w:rsidR="00763C3B">
        <w:rPr>
          <w:rFonts w:ascii="Arial" w:hAnsi="Arial" w:cs="Arial"/>
          <w:sz w:val="22"/>
          <w:szCs w:val="22"/>
        </w:rPr>
        <w:t xml:space="preserve">to temperature change </w:t>
      </w:r>
      <w:r w:rsidRPr="00A666C2">
        <w:rPr>
          <w:rFonts w:ascii="Arial" w:hAnsi="Arial" w:cs="Arial"/>
          <w:sz w:val="22"/>
          <w:szCs w:val="22"/>
        </w:rPr>
        <w:t>will become extinct and therefore ecosys</w:t>
      </w:r>
      <w:r w:rsidR="00763C3B">
        <w:rPr>
          <w:rFonts w:ascii="Arial" w:hAnsi="Arial" w:cs="Arial"/>
          <w:sz w:val="22"/>
          <w:szCs w:val="22"/>
        </w:rPr>
        <w:t>tem integrity of which they are</w:t>
      </w:r>
      <w:r w:rsidRPr="00A666C2">
        <w:rPr>
          <w:rFonts w:ascii="Arial" w:hAnsi="Arial" w:cs="Arial"/>
          <w:sz w:val="22"/>
          <w:szCs w:val="22"/>
        </w:rPr>
        <w:t xml:space="preserve"> a part is at risk. </w:t>
      </w:r>
    </w:p>
    <w:p w14:paraId="495FF3A4" w14:textId="77777777" w:rsidR="0098324A" w:rsidRPr="00A666C2" w:rsidRDefault="0098324A" w:rsidP="0098324A">
      <w:pPr>
        <w:pStyle w:val="NoSpacing"/>
        <w:jc w:val="both"/>
        <w:rPr>
          <w:rFonts w:ascii="Arial" w:hAnsi="Arial" w:cs="Arial"/>
          <w:sz w:val="22"/>
          <w:szCs w:val="22"/>
        </w:rPr>
      </w:pPr>
    </w:p>
    <w:p w14:paraId="47552AE3"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b/>
          <w:i/>
          <w:sz w:val="22"/>
          <w:szCs w:val="22"/>
        </w:rPr>
        <w:t xml:space="preserve">Projected Climate Change in PNG </w:t>
      </w:r>
    </w:p>
    <w:p w14:paraId="295B1345" w14:textId="6E4A02B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 xml:space="preserve">Currently the projections for future climate changes in PNG are broad with </w:t>
      </w:r>
      <w:r w:rsidR="00763C3B">
        <w:rPr>
          <w:rFonts w:ascii="Arial" w:hAnsi="Arial" w:cs="Arial"/>
          <w:sz w:val="22"/>
          <w:szCs w:val="22"/>
        </w:rPr>
        <w:t>no confident refinement</w:t>
      </w:r>
      <w:r w:rsidRPr="00A666C2">
        <w:rPr>
          <w:rFonts w:ascii="Arial" w:hAnsi="Arial" w:cs="Arial"/>
          <w:sz w:val="22"/>
          <w:szCs w:val="22"/>
        </w:rPr>
        <w:t xml:space="preserve"> at a localised scale. The unpredictability of the seasonal weather patterns is evident and a shift in these is also becoming apparent</w:t>
      </w:r>
      <w:r w:rsidR="00763C3B">
        <w:rPr>
          <w:rFonts w:ascii="Arial" w:hAnsi="Arial" w:cs="Arial"/>
          <w:sz w:val="22"/>
          <w:szCs w:val="22"/>
        </w:rPr>
        <w:t>,</w:t>
      </w:r>
      <w:r w:rsidRPr="00A666C2">
        <w:rPr>
          <w:rFonts w:ascii="Arial" w:hAnsi="Arial" w:cs="Arial"/>
          <w:sz w:val="22"/>
          <w:szCs w:val="22"/>
        </w:rPr>
        <w:t xml:space="preserve"> as customary biotic indicators in relation to seasonal calendar activities </w:t>
      </w:r>
      <w:r w:rsidR="00763C3B" w:rsidRPr="00A666C2">
        <w:rPr>
          <w:rFonts w:ascii="Arial" w:hAnsi="Arial" w:cs="Arial"/>
          <w:sz w:val="22"/>
          <w:szCs w:val="22"/>
        </w:rPr>
        <w:t xml:space="preserve">gained through experiential learning </w:t>
      </w:r>
      <w:r w:rsidR="00763C3B">
        <w:rPr>
          <w:rFonts w:ascii="Arial" w:hAnsi="Arial" w:cs="Arial"/>
          <w:sz w:val="22"/>
          <w:szCs w:val="22"/>
        </w:rPr>
        <w:t xml:space="preserve">of our </w:t>
      </w:r>
      <w:r w:rsidRPr="00A666C2">
        <w:rPr>
          <w:rFonts w:ascii="Arial" w:hAnsi="Arial" w:cs="Arial"/>
          <w:sz w:val="22"/>
          <w:szCs w:val="22"/>
        </w:rPr>
        <w:t>subsistenc</w:t>
      </w:r>
      <w:r w:rsidR="00763C3B">
        <w:rPr>
          <w:rFonts w:ascii="Arial" w:hAnsi="Arial" w:cs="Arial"/>
          <w:sz w:val="22"/>
          <w:szCs w:val="22"/>
        </w:rPr>
        <w:t xml:space="preserve">e, hunting and gleaning societies, </w:t>
      </w:r>
      <w:r w:rsidRPr="00A666C2">
        <w:rPr>
          <w:rFonts w:ascii="Arial" w:hAnsi="Arial" w:cs="Arial"/>
          <w:sz w:val="22"/>
          <w:szCs w:val="22"/>
        </w:rPr>
        <w:t xml:space="preserve">are no longer reliable. </w:t>
      </w:r>
    </w:p>
    <w:p w14:paraId="25FF03FA" w14:textId="77777777" w:rsidR="0098324A" w:rsidRPr="00A666C2" w:rsidRDefault="0098324A" w:rsidP="0098324A">
      <w:pPr>
        <w:pStyle w:val="NoSpacing"/>
        <w:jc w:val="both"/>
        <w:rPr>
          <w:rFonts w:ascii="Arial" w:hAnsi="Arial" w:cs="Arial"/>
          <w:sz w:val="22"/>
          <w:szCs w:val="22"/>
        </w:rPr>
      </w:pPr>
    </w:p>
    <w:p w14:paraId="4348535B" w14:textId="7777777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The current broad projections for Papua New Guinea based on expert judgement by Pacific Climate Change Science Program (PCCSP) scientists are:</w:t>
      </w:r>
    </w:p>
    <w:p w14:paraId="48B2931D" w14:textId="77777777" w:rsidR="0098324A" w:rsidRPr="00A666C2" w:rsidRDefault="0098324A" w:rsidP="0098324A">
      <w:pPr>
        <w:pStyle w:val="NoSpacing"/>
        <w:jc w:val="both"/>
        <w:rPr>
          <w:rFonts w:ascii="Arial" w:hAnsi="Arial" w:cs="Arial"/>
          <w:sz w:val="22"/>
          <w:szCs w:val="22"/>
        </w:rPr>
      </w:pPr>
    </w:p>
    <w:p w14:paraId="05C29D33" w14:textId="77777777" w:rsidR="0098324A" w:rsidRPr="00A666C2" w:rsidRDefault="0098324A" w:rsidP="00D9703E">
      <w:pPr>
        <w:pStyle w:val="NoSpacing"/>
        <w:numPr>
          <w:ilvl w:val="0"/>
          <w:numId w:val="11"/>
        </w:numPr>
        <w:jc w:val="both"/>
        <w:rPr>
          <w:rFonts w:ascii="Arial" w:hAnsi="Arial" w:cs="Arial"/>
          <w:sz w:val="22"/>
          <w:szCs w:val="22"/>
        </w:rPr>
      </w:pPr>
      <w:r w:rsidRPr="00A666C2">
        <w:rPr>
          <w:rFonts w:ascii="Arial" w:hAnsi="Arial" w:cs="Arial"/>
          <w:sz w:val="22"/>
          <w:szCs w:val="22"/>
        </w:rPr>
        <w:t xml:space="preserve">Surface air temperature and sea-surface temperature are projected to continue to increase (very high confidence). </w:t>
      </w:r>
    </w:p>
    <w:p w14:paraId="161562F4" w14:textId="77777777" w:rsidR="0098324A" w:rsidRPr="00A666C2" w:rsidRDefault="0098324A" w:rsidP="00D9703E">
      <w:pPr>
        <w:pStyle w:val="NoSpacing"/>
        <w:numPr>
          <w:ilvl w:val="0"/>
          <w:numId w:val="11"/>
        </w:numPr>
        <w:jc w:val="both"/>
        <w:rPr>
          <w:rFonts w:ascii="Arial" w:hAnsi="Arial" w:cs="Arial"/>
          <w:sz w:val="22"/>
          <w:szCs w:val="22"/>
        </w:rPr>
      </w:pPr>
      <w:r w:rsidRPr="00A666C2">
        <w:rPr>
          <w:rFonts w:ascii="Arial" w:hAnsi="Arial" w:cs="Arial"/>
          <w:sz w:val="22"/>
          <w:szCs w:val="22"/>
        </w:rPr>
        <w:t>Annual and seasonal mean rainfall is projected to increase (high confidence).</w:t>
      </w:r>
    </w:p>
    <w:p w14:paraId="4D81F1AC" w14:textId="77777777" w:rsidR="0098324A" w:rsidRPr="00A666C2" w:rsidRDefault="0098324A" w:rsidP="00D9703E">
      <w:pPr>
        <w:pStyle w:val="NoSpacing"/>
        <w:numPr>
          <w:ilvl w:val="0"/>
          <w:numId w:val="11"/>
        </w:numPr>
        <w:jc w:val="both"/>
        <w:rPr>
          <w:rFonts w:ascii="Arial" w:hAnsi="Arial" w:cs="Arial"/>
          <w:sz w:val="22"/>
          <w:szCs w:val="22"/>
        </w:rPr>
      </w:pPr>
      <w:r w:rsidRPr="00A666C2">
        <w:rPr>
          <w:rFonts w:ascii="Arial" w:hAnsi="Arial" w:cs="Arial"/>
          <w:sz w:val="22"/>
          <w:szCs w:val="22"/>
        </w:rPr>
        <w:t xml:space="preserve">The intensity and frequency of days of extreme heat are projected to increase (very high confidence). </w:t>
      </w:r>
    </w:p>
    <w:p w14:paraId="0D2134D2" w14:textId="77777777" w:rsidR="0098324A" w:rsidRPr="00A666C2" w:rsidRDefault="0098324A" w:rsidP="00D9703E">
      <w:pPr>
        <w:pStyle w:val="NoSpacing"/>
        <w:numPr>
          <w:ilvl w:val="0"/>
          <w:numId w:val="11"/>
        </w:numPr>
        <w:jc w:val="both"/>
        <w:rPr>
          <w:rFonts w:ascii="Arial" w:hAnsi="Arial" w:cs="Arial"/>
          <w:sz w:val="22"/>
          <w:szCs w:val="22"/>
        </w:rPr>
      </w:pPr>
      <w:r w:rsidRPr="00A666C2">
        <w:rPr>
          <w:rFonts w:ascii="Arial" w:hAnsi="Arial" w:cs="Arial"/>
          <w:sz w:val="22"/>
          <w:szCs w:val="22"/>
        </w:rPr>
        <w:t xml:space="preserve">The intensity and frequency of days of extreme rainfall are projected to increase (high confidence). </w:t>
      </w:r>
    </w:p>
    <w:p w14:paraId="4DF40DE4" w14:textId="77777777" w:rsidR="0098324A" w:rsidRPr="00A666C2" w:rsidRDefault="0098324A" w:rsidP="00D9703E">
      <w:pPr>
        <w:pStyle w:val="NoSpacing"/>
        <w:numPr>
          <w:ilvl w:val="0"/>
          <w:numId w:val="11"/>
        </w:numPr>
        <w:jc w:val="both"/>
        <w:rPr>
          <w:rFonts w:ascii="Arial" w:hAnsi="Arial" w:cs="Arial"/>
          <w:sz w:val="22"/>
          <w:szCs w:val="22"/>
        </w:rPr>
      </w:pPr>
      <w:r w:rsidRPr="00A666C2">
        <w:rPr>
          <w:rFonts w:ascii="Arial" w:hAnsi="Arial" w:cs="Arial"/>
          <w:sz w:val="22"/>
          <w:szCs w:val="22"/>
        </w:rPr>
        <w:lastRenderedPageBreak/>
        <w:t>The incidence of drought is projected to decrease (moderate confidence).</w:t>
      </w:r>
    </w:p>
    <w:p w14:paraId="26C5C71C" w14:textId="77777777" w:rsidR="0098324A" w:rsidRPr="00A666C2" w:rsidRDefault="0098324A" w:rsidP="00D9703E">
      <w:pPr>
        <w:pStyle w:val="NoSpacing"/>
        <w:numPr>
          <w:ilvl w:val="0"/>
          <w:numId w:val="11"/>
        </w:numPr>
        <w:jc w:val="both"/>
        <w:rPr>
          <w:rFonts w:ascii="Arial" w:hAnsi="Arial" w:cs="Arial"/>
          <w:sz w:val="22"/>
          <w:szCs w:val="22"/>
        </w:rPr>
      </w:pPr>
      <w:r w:rsidRPr="00A666C2">
        <w:rPr>
          <w:rFonts w:ascii="Arial" w:hAnsi="Arial" w:cs="Arial"/>
          <w:sz w:val="22"/>
          <w:szCs w:val="22"/>
        </w:rPr>
        <w:t xml:space="preserve">Tropical cyclone numbers are projected to decline in the south-west Pacific Ocean basin (0–40ºS, 130ºE –170ºE) (moderate confidence). </w:t>
      </w:r>
    </w:p>
    <w:p w14:paraId="0C744A80" w14:textId="77777777" w:rsidR="0098324A" w:rsidRPr="00A666C2" w:rsidRDefault="0098324A" w:rsidP="00D9703E">
      <w:pPr>
        <w:pStyle w:val="NoSpacing"/>
        <w:numPr>
          <w:ilvl w:val="0"/>
          <w:numId w:val="11"/>
        </w:numPr>
        <w:jc w:val="both"/>
        <w:rPr>
          <w:rFonts w:ascii="Arial" w:hAnsi="Arial" w:cs="Arial"/>
          <w:sz w:val="22"/>
          <w:szCs w:val="22"/>
        </w:rPr>
      </w:pPr>
      <w:r w:rsidRPr="00A666C2">
        <w:rPr>
          <w:rFonts w:ascii="Arial" w:hAnsi="Arial" w:cs="Arial"/>
          <w:sz w:val="22"/>
          <w:szCs w:val="22"/>
        </w:rPr>
        <w:t xml:space="preserve">Ocean acidification is projected to continue (very high confidence). </w:t>
      </w:r>
    </w:p>
    <w:p w14:paraId="645AD55B" w14:textId="77777777" w:rsidR="0098324A" w:rsidRPr="00A666C2" w:rsidRDefault="0098324A" w:rsidP="00D9703E">
      <w:pPr>
        <w:pStyle w:val="NoSpacing"/>
        <w:numPr>
          <w:ilvl w:val="0"/>
          <w:numId w:val="11"/>
        </w:numPr>
        <w:jc w:val="both"/>
        <w:rPr>
          <w:rFonts w:ascii="Arial" w:hAnsi="Arial" w:cs="Arial"/>
          <w:sz w:val="22"/>
          <w:szCs w:val="22"/>
        </w:rPr>
      </w:pPr>
      <w:r w:rsidRPr="00A666C2">
        <w:rPr>
          <w:rFonts w:ascii="Arial" w:hAnsi="Arial" w:cs="Arial"/>
          <w:sz w:val="22"/>
          <w:szCs w:val="22"/>
        </w:rPr>
        <w:t xml:space="preserve">Mean sea-level rise is projected to continue (very high confidence). </w:t>
      </w:r>
    </w:p>
    <w:p w14:paraId="0BB8017E" w14:textId="77777777" w:rsidR="0098324A" w:rsidRPr="00E1057D" w:rsidRDefault="0098324A" w:rsidP="0098324A">
      <w:pPr>
        <w:pStyle w:val="NoSpacing"/>
        <w:ind w:left="360"/>
        <w:rPr>
          <w:rFonts w:ascii="Arial" w:hAnsi="Arial" w:cs="Arial"/>
          <w:sz w:val="22"/>
          <w:szCs w:val="22"/>
        </w:rPr>
      </w:pPr>
    </w:p>
    <w:p w14:paraId="2D1DF4CC" w14:textId="77777777" w:rsidR="0098324A" w:rsidRPr="00A666C2" w:rsidRDefault="0098324A" w:rsidP="0098324A">
      <w:pPr>
        <w:pStyle w:val="NoSpacing"/>
        <w:ind w:left="-142"/>
        <w:rPr>
          <w:rFonts w:ascii="Arial" w:hAnsi="Arial" w:cs="Arial"/>
          <w:color w:val="FF0000"/>
          <w:sz w:val="22"/>
          <w:szCs w:val="22"/>
        </w:rPr>
      </w:pPr>
      <w:r w:rsidRPr="00A666C2">
        <w:rPr>
          <w:rFonts w:ascii="Arial" w:hAnsi="Arial" w:cs="Arial"/>
          <w:noProof/>
          <w:color w:val="FF0000"/>
          <w:sz w:val="22"/>
          <w:szCs w:val="22"/>
          <w:lang w:val="en-AU" w:eastAsia="en-AU"/>
        </w:rPr>
        <w:drawing>
          <wp:inline distT="0" distB="0" distL="0" distR="0" wp14:anchorId="24B6F43A" wp14:editId="19C42C24">
            <wp:extent cx="3063256" cy="1360170"/>
            <wp:effectExtent l="0" t="0" r="3810" b="0"/>
            <wp:docPr id="3123" name="Picture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3094691" cy="1374128"/>
                    </a:xfrm>
                    <a:prstGeom prst="rect">
                      <a:avLst/>
                    </a:prstGeom>
                    <a:noFill/>
                    <a:ln>
                      <a:noFill/>
                    </a:ln>
                  </pic:spPr>
                </pic:pic>
              </a:graphicData>
            </a:graphic>
          </wp:inline>
        </w:drawing>
      </w:r>
      <w:r w:rsidRPr="00A666C2">
        <w:rPr>
          <w:rFonts w:ascii="Arial" w:hAnsi="Arial" w:cs="Arial"/>
          <w:noProof/>
          <w:color w:val="FF0000"/>
          <w:sz w:val="22"/>
          <w:szCs w:val="22"/>
          <w:lang w:val="en-AU" w:eastAsia="en-AU"/>
        </w:rPr>
        <w:drawing>
          <wp:inline distT="0" distB="0" distL="0" distR="0" wp14:anchorId="15DE171B" wp14:editId="042918DD">
            <wp:extent cx="2144645" cy="1400015"/>
            <wp:effectExtent l="0" t="0" r="8255" b="0"/>
            <wp:docPr id="3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195258" cy="1433055"/>
                    </a:xfrm>
                    <a:prstGeom prst="rect">
                      <a:avLst/>
                    </a:prstGeom>
                    <a:noFill/>
                    <a:ln>
                      <a:noFill/>
                    </a:ln>
                  </pic:spPr>
                </pic:pic>
              </a:graphicData>
            </a:graphic>
          </wp:inline>
        </w:drawing>
      </w:r>
      <w:r w:rsidRPr="00A666C2">
        <w:rPr>
          <w:rFonts w:ascii="Arial" w:hAnsi="Arial" w:cs="Arial"/>
          <w:color w:val="FF0000"/>
          <w:sz w:val="22"/>
          <w:szCs w:val="22"/>
        </w:rPr>
        <w:t xml:space="preserve"> </w:t>
      </w:r>
    </w:p>
    <w:p w14:paraId="71450E86" w14:textId="16ACB811" w:rsidR="0098324A" w:rsidRPr="00A666C2" w:rsidRDefault="0098324A" w:rsidP="0098324A">
      <w:pPr>
        <w:pStyle w:val="NoSpacing"/>
        <w:jc w:val="both"/>
        <w:rPr>
          <w:rFonts w:ascii="Arial" w:hAnsi="Arial" w:cs="Arial"/>
          <w:sz w:val="22"/>
          <w:szCs w:val="22"/>
        </w:rPr>
      </w:pPr>
      <w:r w:rsidRPr="00A666C2">
        <w:rPr>
          <w:rFonts w:ascii="Arial" w:hAnsi="Arial" w:cs="Arial"/>
          <w:sz w:val="20"/>
          <w:szCs w:val="20"/>
        </w:rPr>
        <w:t xml:space="preserve">Temperature trend </w:t>
      </w:r>
      <w:r w:rsidR="00010D75" w:rsidRPr="00A666C2">
        <w:rPr>
          <w:rFonts w:ascii="Arial" w:hAnsi="Arial" w:cs="Arial"/>
          <w:sz w:val="20"/>
          <w:szCs w:val="20"/>
        </w:rPr>
        <w:t>Pt.</w:t>
      </w:r>
      <w:r w:rsidRPr="00A666C2">
        <w:rPr>
          <w:rFonts w:ascii="Arial" w:hAnsi="Arial" w:cs="Arial"/>
          <w:sz w:val="20"/>
          <w:szCs w:val="20"/>
        </w:rPr>
        <w:t xml:space="preserve"> Moresby and projected percentage change of rainfall with temperature increase PNG</w:t>
      </w:r>
      <w:r w:rsidRPr="00A666C2">
        <w:rPr>
          <w:rFonts w:ascii="Arial" w:hAnsi="Arial" w:cs="Arial"/>
          <w:sz w:val="22"/>
          <w:szCs w:val="22"/>
        </w:rPr>
        <w:t xml:space="preserve"> .</w:t>
      </w:r>
    </w:p>
    <w:p w14:paraId="014B1169" w14:textId="77777777" w:rsidR="0098324A" w:rsidRPr="00A666C2" w:rsidRDefault="0098324A" w:rsidP="0098324A">
      <w:pPr>
        <w:pStyle w:val="NoSpacing"/>
        <w:jc w:val="both"/>
        <w:rPr>
          <w:rFonts w:ascii="Arial" w:hAnsi="Arial" w:cs="Arial"/>
          <w:sz w:val="22"/>
          <w:szCs w:val="22"/>
        </w:rPr>
      </w:pPr>
    </w:p>
    <w:p w14:paraId="37E79DD2" w14:textId="28572BB4"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Increasing temperatures are one of the most evident changes with a .11ºC increase every 10 years since 1950</w:t>
      </w:r>
      <w:r w:rsidR="00763C3B">
        <w:rPr>
          <w:rFonts w:ascii="Arial" w:hAnsi="Arial" w:cs="Arial"/>
          <w:sz w:val="22"/>
          <w:szCs w:val="22"/>
        </w:rPr>
        <w:t>.</w:t>
      </w:r>
      <w:r w:rsidRPr="00A666C2">
        <w:rPr>
          <w:rFonts w:ascii="Arial" w:hAnsi="Arial" w:cs="Arial"/>
          <w:sz w:val="22"/>
          <w:szCs w:val="22"/>
        </w:rPr>
        <w:t xml:space="preserve">  With increasing temperatures due to climate change the projection is for increased rainfall across PNG. How increased rainfall affects flowering, fruiting in plant reproduction and food availability for species is not well known. The ecological systems in PNG are complex and are not well researched apart from intensive plant insect interactions by the Binatang Research Centre.</w:t>
      </w:r>
    </w:p>
    <w:p w14:paraId="4B9E4F5D" w14:textId="5D123BCF" w:rsidR="0098324A" w:rsidRPr="00A666C2" w:rsidRDefault="0098324A" w:rsidP="0098324A">
      <w:pPr>
        <w:pStyle w:val="NoSpacing"/>
        <w:jc w:val="both"/>
        <w:rPr>
          <w:rFonts w:ascii="Arial" w:hAnsi="Arial" w:cs="Arial"/>
          <w:color w:val="FF0000"/>
          <w:sz w:val="22"/>
          <w:szCs w:val="22"/>
        </w:rPr>
      </w:pPr>
      <w:r w:rsidRPr="00A666C2">
        <w:rPr>
          <w:rFonts w:ascii="Arial" w:hAnsi="Arial" w:cs="Arial"/>
          <w:noProof/>
          <w:color w:val="FF0000"/>
          <w:sz w:val="22"/>
          <w:szCs w:val="22"/>
          <w:lang w:val="en-AU" w:eastAsia="en-AU"/>
        </w:rPr>
        <w:drawing>
          <wp:inline distT="0" distB="0" distL="0" distR="0" wp14:anchorId="37AB96A6" wp14:editId="1F8D6771">
            <wp:extent cx="4064729" cy="2706382"/>
            <wp:effectExtent l="0" t="0" r="0" b="11430"/>
            <wp:docPr id="31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4065334" cy="2706785"/>
                    </a:xfrm>
                    <a:prstGeom prst="rect">
                      <a:avLst/>
                    </a:prstGeom>
                    <a:noFill/>
                    <a:ln>
                      <a:noFill/>
                    </a:ln>
                  </pic:spPr>
                </pic:pic>
              </a:graphicData>
            </a:graphic>
          </wp:inline>
        </w:drawing>
      </w:r>
    </w:p>
    <w:p w14:paraId="1357926E" w14:textId="64A61663" w:rsidR="0098324A" w:rsidRPr="00A666C2" w:rsidRDefault="0098324A" w:rsidP="0098324A">
      <w:pPr>
        <w:pStyle w:val="NoSpacing"/>
        <w:jc w:val="both"/>
        <w:rPr>
          <w:rFonts w:ascii="Arial" w:hAnsi="Arial" w:cs="Arial"/>
          <w:sz w:val="20"/>
          <w:szCs w:val="20"/>
        </w:rPr>
      </w:pPr>
      <w:r w:rsidRPr="00A666C2">
        <w:rPr>
          <w:rFonts w:ascii="Arial" w:hAnsi="Arial" w:cs="Arial"/>
          <w:sz w:val="20"/>
          <w:szCs w:val="20"/>
        </w:rPr>
        <w:t xml:space="preserve">Projected Climate Change Risk </w:t>
      </w:r>
      <w:r w:rsidRPr="00A666C2">
        <w:rPr>
          <w:rFonts w:ascii="Arial" w:hAnsi="Arial" w:cs="Arial"/>
          <w:sz w:val="16"/>
          <w:szCs w:val="16"/>
        </w:rPr>
        <w:t xml:space="preserve">(Saxon </w:t>
      </w:r>
      <w:r w:rsidR="002B6C0A">
        <w:rPr>
          <w:rFonts w:ascii="Arial" w:hAnsi="Arial" w:cs="Arial"/>
          <w:sz w:val="16"/>
          <w:szCs w:val="16"/>
        </w:rPr>
        <w:t xml:space="preserve">circa </w:t>
      </w:r>
      <w:r w:rsidRPr="002B6C0A">
        <w:rPr>
          <w:rFonts w:ascii="Arial" w:hAnsi="Arial" w:cs="Arial"/>
          <w:sz w:val="16"/>
          <w:szCs w:val="16"/>
        </w:rPr>
        <w:t>2005)</w:t>
      </w:r>
    </w:p>
    <w:p w14:paraId="2199522A" w14:textId="1A1FC21B" w:rsidR="0098324A" w:rsidRPr="00A666C2" w:rsidRDefault="0098324A" w:rsidP="0098324A">
      <w:pPr>
        <w:pStyle w:val="NoSpacing"/>
        <w:jc w:val="both"/>
        <w:rPr>
          <w:rFonts w:ascii="Arial" w:hAnsi="Arial" w:cs="Arial"/>
          <w:sz w:val="20"/>
          <w:szCs w:val="20"/>
        </w:rPr>
      </w:pPr>
    </w:p>
    <w:p w14:paraId="11F1E4AF" w14:textId="73D1BA8D"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Changes will vary across latitude, altitude and aspect in both the terrestrial realm shown here and in the marine realm. These are not yet known with any level of precision and compounding this is a lack of recent local weather recording stations across PNG that have a reliable series of records apart from at major airstrips around the country.</w:t>
      </w:r>
    </w:p>
    <w:p w14:paraId="07DED5BC" w14:textId="793AD508" w:rsidR="0098324A" w:rsidRPr="00A666C2" w:rsidRDefault="0098324A" w:rsidP="0098324A">
      <w:pPr>
        <w:pStyle w:val="NoSpacing"/>
        <w:jc w:val="both"/>
        <w:rPr>
          <w:rFonts w:ascii="Arial" w:hAnsi="Arial" w:cs="Arial"/>
          <w:b/>
          <w:i/>
          <w:sz w:val="22"/>
          <w:szCs w:val="22"/>
        </w:rPr>
      </w:pPr>
    </w:p>
    <w:p w14:paraId="32645728" w14:textId="31BFCF1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Despite the broad-scale projected weather changes for Papua New Guinea, the variability across the country is not clearly un</w:t>
      </w:r>
      <w:r w:rsidR="00007B56">
        <w:rPr>
          <w:rFonts w:ascii="Arial" w:hAnsi="Arial" w:cs="Arial"/>
          <w:sz w:val="22"/>
          <w:szCs w:val="22"/>
        </w:rPr>
        <w:t>derstood. The impacts of the El</w:t>
      </w:r>
      <w:r w:rsidR="00007B56" w:rsidRPr="00007B56">
        <w:rPr>
          <w:rFonts w:ascii="Arial" w:eastAsia="Times New Roman" w:hAnsi="Arial" w:cs="Arial"/>
          <w:color w:val="41474D"/>
          <w:sz w:val="22"/>
          <w:szCs w:val="22"/>
          <w:shd w:val="clear" w:color="auto" w:fill="FFFFFF"/>
        </w:rPr>
        <w:t xml:space="preserve"> Niño</w:t>
      </w:r>
      <w:r w:rsidRPr="00A666C2">
        <w:rPr>
          <w:rFonts w:ascii="Arial" w:hAnsi="Arial" w:cs="Arial"/>
          <w:sz w:val="22"/>
          <w:szCs w:val="22"/>
        </w:rPr>
        <w:t xml:space="preserve"> and ENSO are an example of the variation projected to occur across different parts of the country. </w:t>
      </w:r>
    </w:p>
    <w:p w14:paraId="4E705C38" w14:textId="0EFE3F36" w:rsidR="0098324A" w:rsidRPr="00A666C2" w:rsidRDefault="0098324A" w:rsidP="0098324A">
      <w:pPr>
        <w:pStyle w:val="NoSpacing"/>
        <w:jc w:val="both"/>
        <w:rPr>
          <w:rFonts w:ascii="Arial" w:hAnsi="Arial" w:cs="Arial"/>
          <w:sz w:val="22"/>
          <w:szCs w:val="22"/>
        </w:rPr>
      </w:pPr>
    </w:p>
    <w:p w14:paraId="478E9D25" w14:textId="4ACBBE47" w:rsidR="0098324A" w:rsidRDefault="002B6C0A" w:rsidP="0098324A">
      <w:pPr>
        <w:pStyle w:val="NoSpacing"/>
        <w:jc w:val="both"/>
        <w:rPr>
          <w:rFonts w:ascii="Arial" w:hAnsi="Arial" w:cs="Arial"/>
          <w:sz w:val="22"/>
          <w:szCs w:val="22"/>
        </w:rPr>
      </w:pPr>
      <w:r w:rsidRPr="00A666C2">
        <w:rPr>
          <w:rFonts w:ascii="Arial" w:hAnsi="Arial" w:cs="Arial"/>
          <w:b/>
          <w:i/>
          <w:noProof/>
          <w:sz w:val="22"/>
          <w:szCs w:val="22"/>
          <w:lang w:val="en-AU" w:eastAsia="en-AU"/>
        </w:rPr>
        <w:lastRenderedPageBreak/>
        <w:drawing>
          <wp:anchor distT="0" distB="0" distL="114300" distR="114300" simplePos="0" relativeHeight="251770880" behindDoc="0" locked="0" layoutInCell="1" allowOverlap="1" wp14:anchorId="0EC61B77" wp14:editId="496D1D15">
            <wp:simplePos x="0" y="0"/>
            <wp:positionH relativeFrom="column">
              <wp:posOffset>0</wp:posOffset>
            </wp:positionH>
            <wp:positionV relativeFrom="paragraph">
              <wp:posOffset>408940</wp:posOffset>
            </wp:positionV>
            <wp:extent cx="2946400" cy="2334260"/>
            <wp:effectExtent l="0" t="0" r="0" b="2540"/>
            <wp:wrapSquare wrapText="bothSides"/>
            <wp:docPr id="3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946400" cy="233426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24A" w:rsidRPr="00A666C2">
        <w:rPr>
          <w:rFonts w:ascii="Arial" w:hAnsi="Arial" w:cs="Arial"/>
          <w:sz w:val="22"/>
          <w:szCs w:val="22"/>
        </w:rPr>
        <w:t>There is both an incremental increase of temperature and more recurrent extremes influencing the weather across PNG. It is these extremes of drought and long periods of rain with incidences of high intensity rainfall that are causing impact.</w:t>
      </w:r>
    </w:p>
    <w:p w14:paraId="452F7540" w14:textId="77777777" w:rsidR="0098324A" w:rsidRPr="00A666C2" w:rsidRDefault="0098324A" w:rsidP="0098324A">
      <w:pPr>
        <w:pStyle w:val="NoSpacing"/>
        <w:jc w:val="both"/>
        <w:rPr>
          <w:rFonts w:ascii="Arial" w:hAnsi="Arial" w:cs="Arial"/>
          <w:b/>
          <w:i/>
          <w:sz w:val="22"/>
          <w:szCs w:val="22"/>
        </w:rPr>
      </w:pPr>
    </w:p>
    <w:p w14:paraId="48B1E5CD"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sz w:val="22"/>
          <w:szCs w:val="22"/>
        </w:rPr>
        <w:t xml:space="preserve">What these changes mean on a localized scale is also poorly understood. Different climatic domains, different weather patterns and extremes effect each species and hence the local ecology. Some of these are outlined in ABT 10 Ecosystems Vulnerable to Climate Change. Where a threshold is exceeded the impacts can be quite dramatic such as coral bleaching, were coral polyps evacuate at a degree heating weeks threshold or where animals die from heat stress. </w:t>
      </w:r>
    </w:p>
    <w:p w14:paraId="6BC9C33C" w14:textId="77777777" w:rsidR="0098324A" w:rsidRDefault="0098324A" w:rsidP="0098324A">
      <w:pPr>
        <w:pStyle w:val="NoSpacing"/>
        <w:jc w:val="both"/>
        <w:rPr>
          <w:rFonts w:ascii="Arial" w:hAnsi="Arial" w:cs="Arial"/>
          <w:b/>
          <w:i/>
          <w:sz w:val="22"/>
          <w:szCs w:val="22"/>
        </w:rPr>
      </w:pPr>
    </w:p>
    <w:p w14:paraId="42ACFE41" w14:textId="77777777" w:rsidR="002B6C0A" w:rsidRPr="00A666C2" w:rsidRDefault="002B6C0A" w:rsidP="002B6C0A">
      <w:pPr>
        <w:pStyle w:val="NoSpacing"/>
        <w:jc w:val="both"/>
        <w:rPr>
          <w:rFonts w:ascii="Arial" w:hAnsi="Arial" w:cs="Arial"/>
          <w:sz w:val="20"/>
          <w:szCs w:val="20"/>
        </w:rPr>
      </w:pPr>
      <w:r>
        <w:rPr>
          <w:rFonts w:ascii="Arial" w:hAnsi="Arial" w:cs="Arial"/>
          <w:sz w:val="20"/>
          <w:szCs w:val="20"/>
        </w:rPr>
        <w:t>Projected future ENSO climate extremes i</w:t>
      </w:r>
      <w:r w:rsidRPr="00A666C2">
        <w:rPr>
          <w:rFonts w:ascii="Arial" w:hAnsi="Arial" w:cs="Arial"/>
          <w:sz w:val="20"/>
          <w:szCs w:val="20"/>
        </w:rPr>
        <w:t xml:space="preserve">mpact </w:t>
      </w:r>
      <w:r w:rsidRPr="00A666C2">
        <w:rPr>
          <w:rFonts w:ascii="Arial" w:hAnsi="Arial" w:cs="Arial"/>
          <w:sz w:val="16"/>
          <w:szCs w:val="16"/>
        </w:rPr>
        <w:t>(Smith etal )</w:t>
      </w:r>
      <w:r w:rsidRPr="00A666C2">
        <w:rPr>
          <w:rFonts w:ascii="Arial" w:hAnsi="Arial" w:cs="Arial"/>
          <w:sz w:val="20"/>
          <w:szCs w:val="20"/>
        </w:rPr>
        <w:t xml:space="preserve"> </w:t>
      </w:r>
    </w:p>
    <w:p w14:paraId="7A019401" w14:textId="77777777" w:rsidR="002B6C0A" w:rsidRDefault="002B6C0A" w:rsidP="0098324A">
      <w:pPr>
        <w:pStyle w:val="NoSpacing"/>
        <w:jc w:val="both"/>
        <w:rPr>
          <w:rFonts w:ascii="Arial" w:hAnsi="Arial" w:cs="Arial"/>
          <w:b/>
          <w:i/>
          <w:sz w:val="22"/>
          <w:szCs w:val="22"/>
        </w:rPr>
      </w:pPr>
    </w:p>
    <w:p w14:paraId="3653C5DD"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b/>
          <w:i/>
          <w:sz w:val="22"/>
          <w:szCs w:val="22"/>
        </w:rPr>
        <w:t xml:space="preserve">Sea Level Rise </w:t>
      </w:r>
    </w:p>
    <w:p w14:paraId="46DA8CDF" w14:textId="7777777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Within PNGs initial communication in 2000 to the UNFCCC it was stated that the periodic or permanent inundation of low deltaic floodplains, swamp and low-lying areas including entire islands could affect 50% of the Papuan Coastline and 10% of northern shorelines with a 1 meter sea level rise with 4500 kilometers (20%) of the coastline moderately to severely inundated affecting 30% of the country’s population.</w:t>
      </w:r>
    </w:p>
    <w:p w14:paraId="495B1BD5" w14:textId="77777777" w:rsidR="0098324A" w:rsidRPr="00A666C2" w:rsidRDefault="0098324A" w:rsidP="0098324A">
      <w:pPr>
        <w:pStyle w:val="NoSpacing"/>
        <w:jc w:val="both"/>
        <w:rPr>
          <w:rFonts w:ascii="Arial" w:hAnsi="Arial" w:cs="Arial"/>
          <w:b/>
          <w:i/>
          <w:sz w:val="22"/>
          <w:szCs w:val="22"/>
        </w:rPr>
      </w:pPr>
    </w:p>
    <w:p w14:paraId="1DDA935E" w14:textId="77777777" w:rsidR="0098324A" w:rsidRPr="00A666C2" w:rsidRDefault="0098324A" w:rsidP="0098324A">
      <w:pPr>
        <w:pStyle w:val="NoSpacing"/>
        <w:jc w:val="both"/>
        <w:rPr>
          <w:rFonts w:ascii="Arial" w:hAnsi="Arial" w:cs="Arial"/>
          <w:sz w:val="20"/>
          <w:szCs w:val="20"/>
        </w:rPr>
      </w:pPr>
      <w:r w:rsidRPr="00A666C2">
        <w:rPr>
          <w:rFonts w:ascii="Arial" w:hAnsi="Arial" w:cs="Arial"/>
          <w:sz w:val="20"/>
          <w:szCs w:val="20"/>
        </w:rPr>
        <w:t>Act</w:t>
      </w:r>
      <w:r w:rsidRPr="00A666C2">
        <w:rPr>
          <w:rFonts w:ascii="Arial" w:hAnsi="Arial" w:cs="Arial"/>
          <w:noProof/>
          <w:sz w:val="20"/>
          <w:szCs w:val="20"/>
          <w:lang w:val="en-AU" w:eastAsia="en-AU"/>
        </w:rPr>
        <w:drawing>
          <wp:anchor distT="0" distB="0" distL="114300" distR="114300" simplePos="0" relativeHeight="251719680" behindDoc="0" locked="0" layoutInCell="1" allowOverlap="1" wp14:anchorId="6DBDEF5D" wp14:editId="2A94A671">
            <wp:simplePos x="0" y="0"/>
            <wp:positionH relativeFrom="column">
              <wp:posOffset>228600</wp:posOffset>
            </wp:positionH>
            <wp:positionV relativeFrom="paragraph">
              <wp:posOffset>-635</wp:posOffset>
            </wp:positionV>
            <wp:extent cx="4638675" cy="2047875"/>
            <wp:effectExtent l="0" t="0" r="9525" b="952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463867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66C2">
        <w:rPr>
          <w:rFonts w:ascii="Arial" w:hAnsi="Arial" w:cs="Arial"/>
          <w:sz w:val="20"/>
          <w:szCs w:val="20"/>
        </w:rPr>
        <w:t xml:space="preserve">ual Sea level rise (purple) from PNG Tide gauges and projections. </w:t>
      </w:r>
    </w:p>
    <w:p w14:paraId="65543245" w14:textId="77777777" w:rsidR="0098324A" w:rsidRPr="00A666C2" w:rsidRDefault="0098324A" w:rsidP="0098324A">
      <w:pPr>
        <w:pStyle w:val="NoSpacing"/>
        <w:jc w:val="both"/>
        <w:rPr>
          <w:rFonts w:ascii="Arial" w:hAnsi="Arial" w:cs="Arial"/>
          <w:sz w:val="22"/>
          <w:szCs w:val="22"/>
        </w:rPr>
      </w:pPr>
    </w:p>
    <w:p w14:paraId="6A1978F3" w14:textId="77C062D6"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The projected sea level rise in the next generation 2050 based on the current CO</w:t>
      </w:r>
      <w:r w:rsidRPr="00A666C2">
        <w:rPr>
          <w:rFonts w:ascii="Arial" w:hAnsi="Arial" w:cs="Arial"/>
          <w:sz w:val="22"/>
          <w:szCs w:val="22"/>
          <w:vertAlign w:val="subscript"/>
        </w:rPr>
        <w:t>2</w:t>
      </w:r>
      <w:r w:rsidR="001727E0">
        <w:rPr>
          <w:rFonts w:ascii="Arial" w:hAnsi="Arial" w:cs="Arial"/>
          <w:sz w:val="22"/>
          <w:szCs w:val="22"/>
        </w:rPr>
        <w:t xml:space="preserve"> increases (415</w:t>
      </w:r>
      <w:r w:rsidRPr="00A666C2">
        <w:rPr>
          <w:rFonts w:ascii="Arial" w:hAnsi="Arial" w:cs="Arial"/>
          <w:sz w:val="22"/>
          <w:szCs w:val="22"/>
        </w:rPr>
        <w:t xml:space="preserve">ppm 2019 + 2ppm annually) is in the order of 30-40cm. </w:t>
      </w:r>
    </w:p>
    <w:p w14:paraId="6E41F417" w14:textId="77777777" w:rsidR="0098324A" w:rsidRPr="00A666C2" w:rsidRDefault="0098324A" w:rsidP="0098324A">
      <w:pPr>
        <w:pStyle w:val="NoSpacing"/>
        <w:jc w:val="both"/>
        <w:rPr>
          <w:rFonts w:ascii="Arial" w:hAnsi="Arial" w:cs="Arial"/>
          <w:b/>
          <w:i/>
          <w:sz w:val="22"/>
          <w:szCs w:val="22"/>
        </w:rPr>
      </w:pPr>
    </w:p>
    <w:p w14:paraId="2F72E398"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b/>
          <w:i/>
          <w:sz w:val="22"/>
          <w:szCs w:val="22"/>
        </w:rPr>
        <w:t xml:space="preserve">Reefs </w:t>
      </w:r>
    </w:p>
    <w:p w14:paraId="6591F8E3" w14:textId="77777777" w:rsidR="0098324A" w:rsidRPr="00A666C2" w:rsidRDefault="0098324A" w:rsidP="0098324A">
      <w:pPr>
        <w:pStyle w:val="NoSpacing"/>
        <w:jc w:val="both"/>
        <w:rPr>
          <w:rFonts w:ascii="Arial" w:hAnsi="Arial" w:cs="Arial"/>
          <w:color w:val="000000"/>
          <w:sz w:val="22"/>
          <w:szCs w:val="22"/>
        </w:rPr>
      </w:pPr>
      <w:r w:rsidRPr="00A666C2">
        <w:rPr>
          <w:rFonts w:ascii="Arial" w:hAnsi="Arial" w:cs="Arial"/>
          <w:sz w:val="22"/>
          <w:szCs w:val="22"/>
        </w:rPr>
        <w:t>The tropical reef associations (</w:t>
      </w:r>
      <w:r w:rsidRPr="00A666C2">
        <w:rPr>
          <w:rFonts w:ascii="Arial" w:hAnsi="Arial" w:cs="Arial"/>
          <w:color w:val="000000"/>
          <w:sz w:val="22"/>
          <w:szCs w:val="22"/>
        </w:rPr>
        <w:t>14,535 km</w:t>
      </w:r>
      <w:r w:rsidRPr="00A666C2">
        <w:rPr>
          <w:rFonts w:ascii="Arial" w:hAnsi="Arial" w:cs="Arial"/>
          <w:color w:val="000000"/>
          <w:sz w:val="22"/>
          <w:szCs w:val="22"/>
          <w:vertAlign w:val="superscript"/>
        </w:rPr>
        <w:t xml:space="preserve">2 </w:t>
      </w:r>
      <w:r w:rsidRPr="00A666C2">
        <w:rPr>
          <w:rFonts w:ascii="Arial" w:hAnsi="Arial" w:cs="Arial"/>
          <w:color w:val="000000"/>
          <w:sz w:val="22"/>
          <w:szCs w:val="22"/>
        </w:rPr>
        <w:t>of coral reefs, representing about 6% of the world’s total</w:t>
      </w:r>
      <w:r w:rsidRPr="00A666C2">
        <w:rPr>
          <w:rFonts w:ascii="Arial" w:hAnsi="Arial" w:cs="Arial"/>
          <w:sz w:val="22"/>
          <w:szCs w:val="22"/>
        </w:rPr>
        <w:t xml:space="preserve">) are also impacted by sea surface temperature, sea level rise, rubbling and increased acidification, with reports of coral bleaching mostly at latitudes between the equator and 10 degrees south. The evolutionary capability to adapt to change of this system is not well known. Ecosystem studies by CSIRO Ocean Flagship expertise (2011) has put climate change as the dominant main risk of coral reefs in PNG beyond 2060, overtaking other anthropogenic impacts. Already many of Papua New Guinea’s reefs especially those </w:t>
      </w:r>
      <w:r w:rsidRPr="00A666C2">
        <w:rPr>
          <w:rFonts w:ascii="Arial" w:hAnsi="Arial" w:cs="Arial"/>
          <w:sz w:val="22"/>
          <w:szCs w:val="22"/>
        </w:rPr>
        <w:lastRenderedPageBreak/>
        <w:t xml:space="preserve">proximal to populated areas, are at risk from these cumulative threats as per the figure below. </w:t>
      </w:r>
    </w:p>
    <w:p w14:paraId="2C05FEEC" w14:textId="77777777" w:rsidR="0098324A" w:rsidRPr="00A666C2" w:rsidRDefault="0098324A" w:rsidP="0098324A">
      <w:pPr>
        <w:pStyle w:val="NoSpacing"/>
        <w:rPr>
          <w:rFonts w:ascii="Arial" w:hAnsi="Arial" w:cs="Arial"/>
          <w:color w:val="8496B0" w:themeColor="text2" w:themeTint="99"/>
          <w:sz w:val="22"/>
          <w:szCs w:val="22"/>
        </w:rPr>
      </w:pPr>
      <w:r w:rsidRPr="00A666C2">
        <w:rPr>
          <w:rFonts w:ascii="Arial" w:hAnsi="Arial" w:cs="Arial"/>
          <w:noProof/>
          <w:color w:val="8496B0" w:themeColor="text2" w:themeTint="99"/>
          <w:sz w:val="22"/>
          <w:szCs w:val="22"/>
          <w:lang w:val="en-AU" w:eastAsia="en-AU"/>
        </w:rPr>
        <w:drawing>
          <wp:inline distT="0" distB="0" distL="0" distR="0" wp14:anchorId="23C20702" wp14:editId="659395EA">
            <wp:extent cx="3310544" cy="2869138"/>
            <wp:effectExtent l="0" t="0" r="0" b="1270"/>
            <wp:docPr id="3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3311201" cy="2869707"/>
                    </a:xfrm>
                    <a:prstGeom prst="rect">
                      <a:avLst/>
                    </a:prstGeom>
                    <a:noFill/>
                    <a:ln>
                      <a:noFill/>
                    </a:ln>
                  </pic:spPr>
                </pic:pic>
              </a:graphicData>
            </a:graphic>
          </wp:inline>
        </w:drawing>
      </w:r>
    </w:p>
    <w:p w14:paraId="7D117122" w14:textId="77777777" w:rsidR="0098324A" w:rsidRPr="00A666C2" w:rsidRDefault="0098324A" w:rsidP="0098324A">
      <w:pPr>
        <w:pStyle w:val="NoSpacing"/>
        <w:rPr>
          <w:rFonts w:ascii="Arial" w:hAnsi="Arial" w:cs="Arial"/>
          <w:sz w:val="16"/>
          <w:szCs w:val="16"/>
        </w:rPr>
      </w:pPr>
      <w:r w:rsidRPr="00A666C2">
        <w:rPr>
          <w:rFonts w:ascii="Arial" w:hAnsi="Arial" w:cs="Arial"/>
          <w:sz w:val="20"/>
          <w:szCs w:val="20"/>
        </w:rPr>
        <w:t xml:space="preserve">Reefs at Risk </w:t>
      </w:r>
      <w:r w:rsidRPr="00A666C2">
        <w:rPr>
          <w:rFonts w:ascii="Arial" w:hAnsi="Arial" w:cs="Arial"/>
          <w:sz w:val="16"/>
          <w:szCs w:val="16"/>
        </w:rPr>
        <w:t xml:space="preserve">(UNEP 2011) </w:t>
      </w:r>
    </w:p>
    <w:p w14:paraId="212E178B" w14:textId="77777777" w:rsidR="0098324A" w:rsidRPr="00A666C2" w:rsidRDefault="0098324A" w:rsidP="0098324A">
      <w:pPr>
        <w:pStyle w:val="NoSpacing"/>
        <w:jc w:val="both"/>
        <w:rPr>
          <w:rFonts w:ascii="Arial" w:hAnsi="Arial" w:cs="Arial"/>
          <w:sz w:val="16"/>
          <w:szCs w:val="16"/>
        </w:rPr>
      </w:pPr>
    </w:p>
    <w:p w14:paraId="004A0272" w14:textId="77777777" w:rsidR="0098324A" w:rsidRPr="00A666C2" w:rsidRDefault="0098324A" w:rsidP="0098324A">
      <w:pPr>
        <w:spacing w:after="120"/>
        <w:rPr>
          <w:rFonts w:ascii="Arial" w:hAnsi="Arial" w:cs="Arial"/>
          <w:snapToGrid w:val="0"/>
          <w:color w:val="FF0000"/>
          <w:kern w:val="22"/>
          <w:sz w:val="22"/>
          <w:szCs w:val="22"/>
        </w:rPr>
      </w:pPr>
      <w:r w:rsidRPr="00A666C2">
        <w:rPr>
          <w:rFonts w:ascii="Arial" w:hAnsi="Arial" w:cs="Arial"/>
          <w:noProof/>
          <w:color w:val="FF0000"/>
          <w:kern w:val="22"/>
          <w:sz w:val="22"/>
          <w:szCs w:val="22"/>
          <w:lang w:val="en-AU" w:eastAsia="en-AU"/>
        </w:rPr>
        <w:drawing>
          <wp:inline distT="0" distB="0" distL="0" distR="0" wp14:anchorId="69EB2911" wp14:editId="7D936310">
            <wp:extent cx="3086100" cy="820876"/>
            <wp:effectExtent l="0" t="0" r="0" b="0"/>
            <wp:docPr id="31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3092069" cy="822464"/>
                    </a:xfrm>
                    <a:prstGeom prst="rect">
                      <a:avLst/>
                    </a:prstGeom>
                    <a:noFill/>
                    <a:ln>
                      <a:noFill/>
                    </a:ln>
                  </pic:spPr>
                </pic:pic>
              </a:graphicData>
            </a:graphic>
          </wp:inline>
        </w:drawing>
      </w:r>
      <w:r w:rsidRPr="00A666C2">
        <w:rPr>
          <w:rFonts w:ascii="Arial" w:hAnsi="Arial" w:cs="Arial"/>
          <w:noProof/>
          <w:color w:val="FF0000"/>
          <w:kern w:val="22"/>
          <w:sz w:val="22"/>
          <w:szCs w:val="22"/>
        </w:rPr>
        <w:t xml:space="preserve"> </w:t>
      </w:r>
      <w:r w:rsidRPr="00A666C2">
        <w:rPr>
          <w:rFonts w:ascii="Arial" w:hAnsi="Arial" w:cs="Arial"/>
          <w:noProof/>
          <w:color w:val="FF0000"/>
          <w:kern w:val="22"/>
          <w:sz w:val="22"/>
          <w:szCs w:val="22"/>
          <w:lang w:val="en-AU" w:eastAsia="en-AU"/>
        </w:rPr>
        <w:drawing>
          <wp:inline distT="0" distB="0" distL="0" distR="0" wp14:anchorId="1A4C609D" wp14:editId="7F232DFD">
            <wp:extent cx="2136531" cy="827862"/>
            <wp:effectExtent l="0" t="0" r="0" b="10795"/>
            <wp:docPr id="31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142310" cy="830101"/>
                    </a:xfrm>
                    <a:prstGeom prst="rect">
                      <a:avLst/>
                    </a:prstGeom>
                    <a:noFill/>
                    <a:ln>
                      <a:noFill/>
                    </a:ln>
                  </pic:spPr>
                </pic:pic>
              </a:graphicData>
            </a:graphic>
          </wp:inline>
        </w:drawing>
      </w:r>
    </w:p>
    <w:p w14:paraId="324C85D0" w14:textId="77777777" w:rsidR="0098324A" w:rsidRPr="00A666C2" w:rsidRDefault="0098324A" w:rsidP="0098324A">
      <w:pPr>
        <w:pStyle w:val="NoSpacing"/>
        <w:jc w:val="both"/>
        <w:rPr>
          <w:rFonts w:ascii="Arial" w:hAnsi="Arial" w:cs="Arial"/>
          <w:sz w:val="20"/>
          <w:szCs w:val="20"/>
        </w:rPr>
      </w:pPr>
      <w:r w:rsidRPr="00A666C2">
        <w:rPr>
          <w:rFonts w:ascii="Arial" w:hAnsi="Arial" w:cs="Arial"/>
          <w:sz w:val="20"/>
          <w:szCs w:val="20"/>
        </w:rPr>
        <w:t xml:space="preserve">Left: Vulnerability to thermal Stress a combination of historical stress and projected thermal stress, Local Stress a combination of coastal development, marine based pollution, overexploitation of marine resources, inland pollution and erosion from </w:t>
      </w:r>
      <w:r w:rsidRPr="00A666C2">
        <w:rPr>
          <w:rFonts w:ascii="Arial" w:hAnsi="Arial" w:cs="Arial"/>
          <w:sz w:val="16"/>
          <w:szCs w:val="16"/>
        </w:rPr>
        <w:t>Burke etal., 2002</w:t>
      </w:r>
      <w:r w:rsidRPr="00A666C2">
        <w:rPr>
          <w:rFonts w:ascii="Arial" w:hAnsi="Arial" w:cs="Arial"/>
          <w:sz w:val="20"/>
          <w:szCs w:val="20"/>
        </w:rPr>
        <w:t xml:space="preserve"> </w:t>
      </w:r>
    </w:p>
    <w:p w14:paraId="3CB65175" w14:textId="77777777" w:rsidR="0098324A" w:rsidRPr="00A666C2" w:rsidRDefault="0098324A" w:rsidP="0098324A">
      <w:pPr>
        <w:pStyle w:val="NoSpacing"/>
        <w:jc w:val="both"/>
        <w:rPr>
          <w:rFonts w:ascii="Arial" w:hAnsi="Arial" w:cs="Arial"/>
          <w:sz w:val="20"/>
          <w:szCs w:val="20"/>
        </w:rPr>
      </w:pPr>
      <w:r w:rsidRPr="00A666C2">
        <w:rPr>
          <w:rFonts w:ascii="Arial" w:hAnsi="Arial" w:cs="Arial"/>
          <w:sz w:val="20"/>
          <w:szCs w:val="20"/>
        </w:rPr>
        <w:t xml:space="preserve">Right: Mean Annual maximum DHW 1996-2025 from CoRTAD </w:t>
      </w:r>
      <w:r w:rsidRPr="00A666C2">
        <w:rPr>
          <w:rFonts w:ascii="Arial" w:hAnsi="Arial" w:cs="Arial"/>
          <w:sz w:val="16"/>
          <w:szCs w:val="16"/>
        </w:rPr>
        <w:t>Macleod etal., 2010</w:t>
      </w:r>
    </w:p>
    <w:p w14:paraId="395FD603" w14:textId="77777777" w:rsidR="0098324A" w:rsidRPr="00A666C2" w:rsidRDefault="0098324A" w:rsidP="0098324A">
      <w:pPr>
        <w:pStyle w:val="NoSpacing"/>
        <w:jc w:val="both"/>
        <w:rPr>
          <w:rFonts w:ascii="Arial" w:hAnsi="Arial" w:cs="Arial"/>
          <w:sz w:val="22"/>
          <w:szCs w:val="22"/>
        </w:rPr>
      </w:pPr>
    </w:p>
    <w:p w14:paraId="2CA20922"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b/>
          <w:i/>
          <w:sz w:val="22"/>
          <w:szCs w:val="22"/>
        </w:rPr>
        <w:t xml:space="preserve">Sand &amp; Coral Cays </w:t>
      </w:r>
    </w:p>
    <w:p w14:paraId="5F45213C" w14:textId="7777777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Small sand and coral cay environments are at risk of inundation due to sea level rise. Often isolated and distant from settled islands the loss of these will impact upon rookeries for turtles and sea birds.</w:t>
      </w:r>
    </w:p>
    <w:p w14:paraId="7A18EA5D" w14:textId="77777777" w:rsidR="0098324A" w:rsidRPr="00A666C2" w:rsidRDefault="0098324A" w:rsidP="0098324A">
      <w:pPr>
        <w:pStyle w:val="NoSpacing"/>
        <w:jc w:val="both"/>
        <w:rPr>
          <w:rFonts w:ascii="Arial" w:hAnsi="Arial" w:cs="Arial"/>
          <w:sz w:val="22"/>
          <w:szCs w:val="22"/>
        </w:rPr>
      </w:pPr>
    </w:p>
    <w:p w14:paraId="28E3DD62"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b/>
          <w:i/>
          <w:sz w:val="22"/>
          <w:szCs w:val="22"/>
        </w:rPr>
        <w:t xml:space="preserve">Mangrove &amp; Estuarine </w:t>
      </w:r>
    </w:p>
    <w:p w14:paraId="48B0CC25" w14:textId="77777777" w:rsidR="0098324A" w:rsidRPr="00A666C2" w:rsidRDefault="0098324A" w:rsidP="00A666C2">
      <w:pPr>
        <w:jc w:val="both"/>
        <w:rPr>
          <w:rFonts w:ascii="Arial" w:hAnsi="Arial" w:cs="Arial"/>
          <w:sz w:val="22"/>
          <w:szCs w:val="22"/>
        </w:rPr>
      </w:pPr>
      <w:r w:rsidRPr="00A666C2">
        <w:rPr>
          <w:rFonts w:ascii="Arial" w:hAnsi="Arial" w:cs="Arial"/>
          <w:sz w:val="22"/>
          <w:szCs w:val="22"/>
        </w:rPr>
        <w:t xml:space="preserve">Sandy beach, Mangrove (0.8% of PNG forest types UNFCCC), Coastal Freshwater Swamp (6.8% of PNG forest type UNFCCC 2017).  Forest and Estuarine areas are also at risk of erosion and inundation due to sea level rise. Sea level rise near Papua New Guinea measured by satellite altimeters since 1993 is about 7mm per year (17.5cm in 25 years), higher than the global average of 3.2 ± 0.4 mm per year. </w:t>
      </w:r>
    </w:p>
    <w:p w14:paraId="333470BB" w14:textId="77777777" w:rsidR="00763C3B" w:rsidRDefault="00763C3B" w:rsidP="00A666C2">
      <w:pPr>
        <w:pStyle w:val="NoSpacing"/>
        <w:jc w:val="both"/>
        <w:rPr>
          <w:rFonts w:ascii="Arial" w:hAnsi="Arial" w:cs="Arial"/>
          <w:sz w:val="22"/>
          <w:szCs w:val="22"/>
        </w:rPr>
      </w:pPr>
    </w:p>
    <w:p w14:paraId="41949596" w14:textId="77777777" w:rsidR="0098324A" w:rsidRPr="00A666C2" w:rsidRDefault="0098324A" w:rsidP="00A666C2">
      <w:pPr>
        <w:pStyle w:val="NoSpacing"/>
        <w:jc w:val="both"/>
        <w:rPr>
          <w:rFonts w:ascii="Arial" w:hAnsi="Arial" w:cs="Arial"/>
          <w:sz w:val="22"/>
          <w:szCs w:val="22"/>
        </w:rPr>
      </w:pPr>
      <w:r w:rsidRPr="00A666C2">
        <w:rPr>
          <w:rFonts w:ascii="Arial" w:hAnsi="Arial" w:cs="Arial"/>
          <w:sz w:val="22"/>
          <w:szCs w:val="22"/>
        </w:rPr>
        <w:t xml:space="preserve">These marine environments are spawning and recruitment sites of many species, which will be impacted by a loss of their breeding grounds. This ranges from bivalve molluscs, crabs to fish and specialist bird species. </w:t>
      </w:r>
    </w:p>
    <w:p w14:paraId="7C3B75C7" w14:textId="77777777" w:rsidR="0098324A" w:rsidRPr="00A666C2" w:rsidRDefault="0098324A" w:rsidP="00A666C2">
      <w:pPr>
        <w:pStyle w:val="NoSpacing"/>
        <w:jc w:val="both"/>
        <w:rPr>
          <w:rFonts w:ascii="Arial" w:hAnsi="Arial" w:cs="Arial"/>
          <w:sz w:val="22"/>
          <w:szCs w:val="22"/>
        </w:rPr>
      </w:pPr>
    </w:p>
    <w:p w14:paraId="10224EC7"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b/>
          <w:i/>
          <w:sz w:val="22"/>
          <w:szCs w:val="22"/>
        </w:rPr>
        <w:t>Alpine/Montane</w:t>
      </w:r>
    </w:p>
    <w:p w14:paraId="0F34E8F6" w14:textId="53337486"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 xml:space="preserve">The other at risk habitat is on the many mountain peaks across Papua New Guinea where endemic species with a narrow altitudinal range and temperature thresholds occur. The New Guinea Island, of which PNG alpine-subalpine zone is a part is the highest, largest, and wettest such region on any tropical island and it preserves great variations in biodiversity between the individual mountain areas (Hope 2014). Montane Forest makes up </w:t>
      </w:r>
      <w:r w:rsidR="00156A03">
        <w:rPr>
          <w:rFonts w:ascii="Arial" w:hAnsi="Arial" w:cs="Arial"/>
          <w:sz w:val="22"/>
          <w:szCs w:val="22"/>
        </w:rPr>
        <w:t>just over  1</w:t>
      </w:r>
      <w:r w:rsidRPr="00A666C2">
        <w:rPr>
          <w:rFonts w:ascii="Arial" w:hAnsi="Arial" w:cs="Arial"/>
          <w:sz w:val="22"/>
          <w:szCs w:val="22"/>
        </w:rPr>
        <w:t>% of the forest types in PNG (UNFCCC 2017).</w:t>
      </w:r>
      <w:r w:rsidR="00E1057D">
        <w:rPr>
          <w:rFonts w:ascii="Arial" w:hAnsi="Arial" w:cs="Arial"/>
          <w:sz w:val="22"/>
          <w:szCs w:val="22"/>
        </w:rPr>
        <w:t xml:space="preserve"> </w:t>
      </w:r>
      <w:r w:rsidRPr="00A666C2">
        <w:rPr>
          <w:rFonts w:ascii="Arial" w:hAnsi="Arial" w:cs="Arial"/>
          <w:sz w:val="22"/>
          <w:szCs w:val="22"/>
        </w:rPr>
        <w:t xml:space="preserve">This zone has been exposed to more </w:t>
      </w:r>
      <w:r w:rsidRPr="00A666C2">
        <w:rPr>
          <w:rFonts w:ascii="Arial" w:hAnsi="Arial" w:cs="Arial"/>
          <w:sz w:val="22"/>
          <w:szCs w:val="22"/>
        </w:rPr>
        <w:lastRenderedPageBreak/>
        <w:t xml:space="preserve">extreme climatic shifts than at lower </w:t>
      </w:r>
      <w:r w:rsidRPr="00FC6262">
        <w:rPr>
          <w:rFonts w:ascii="Arial" w:hAnsi="Arial" w:cs="Arial"/>
          <w:sz w:val="22"/>
          <w:szCs w:val="22"/>
        </w:rPr>
        <w:t xml:space="preserve">altitudes and </w:t>
      </w:r>
      <w:r w:rsidRPr="00A666C2">
        <w:rPr>
          <w:rFonts w:ascii="Arial" w:hAnsi="Arial" w:cs="Arial"/>
          <w:sz w:val="22"/>
          <w:szCs w:val="22"/>
        </w:rPr>
        <w:t xml:space="preserve">may be threatened by creep of other plant communities as it warms. </w:t>
      </w:r>
    </w:p>
    <w:p w14:paraId="7BD9CF79" w14:textId="77777777" w:rsidR="0098324A" w:rsidRPr="00A666C2" w:rsidRDefault="0098324A" w:rsidP="0098324A">
      <w:pPr>
        <w:pStyle w:val="NoSpacing"/>
        <w:jc w:val="both"/>
        <w:rPr>
          <w:rFonts w:ascii="Arial" w:hAnsi="Arial" w:cs="Arial"/>
          <w:sz w:val="22"/>
          <w:szCs w:val="22"/>
        </w:rPr>
      </w:pPr>
      <w:r w:rsidRPr="00A666C2">
        <w:rPr>
          <w:rFonts w:ascii="Arial" w:hAnsi="Arial" w:cs="Arial"/>
          <w:noProof/>
          <w:color w:val="FFFFFF" w:themeColor="background1"/>
          <w:sz w:val="22"/>
          <w:szCs w:val="22"/>
          <w:lang w:val="en-AU" w:eastAsia="en-AU"/>
        </w:rPr>
        <w:drawing>
          <wp:inline distT="0" distB="0" distL="0" distR="0" wp14:anchorId="03A843A4" wp14:editId="6937A073">
            <wp:extent cx="3252652" cy="2318161"/>
            <wp:effectExtent l="0" t="0" r="5080" b="6350"/>
            <wp:docPr id="31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3255982" cy="2320534"/>
                    </a:xfrm>
                    <a:prstGeom prst="rect">
                      <a:avLst/>
                    </a:prstGeom>
                    <a:noFill/>
                    <a:ln>
                      <a:noFill/>
                    </a:ln>
                  </pic:spPr>
                </pic:pic>
              </a:graphicData>
            </a:graphic>
          </wp:inline>
        </w:drawing>
      </w:r>
      <w:r w:rsidRPr="00A666C2">
        <w:rPr>
          <w:rFonts w:ascii="Arial" w:hAnsi="Arial" w:cs="Arial"/>
          <w:sz w:val="22"/>
          <w:szCs w:val="22"/>
        </w:rPr>
        <w:t xml:space="preserve"> </w:t>
      </w:r>
      <w:r w:rsidRPr="00A666C2">
        <w:rPr>
          <w:rFonts w:ascii="Arial" w:hAnsi="Arial" w:cs="Arial"/>
          <w:noProof/>
          <w:color w:val="FFFFFF" w:themeColor="background1"/>
          <w:sz w:val="22"/>
          <w:szCs w:val="22"/>
          <w:lang w:val="en-AU" w:eastAsia="en-AU"/>
        </w:rPr>
        <w:drawing>
          <wp:inline distT="0" distB="0" distL="0" distR="0" wp14:anchorId="16134C9F" wp14:editId="7D6F385D">
            <wp:extent cx="1795549" cy="1293263"/>
            <wp:effectExtent l="0" t="0" r="8255" b="2540"/>
            <wp:docPr id="31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1798831" cy="1295627"/>
                    </a:xfrm>
                    <a:prstGeom prst="rect">
                      <a:avLst/>
                    </a:prstGeom>
                    <a:noFill/>
                    <a:ln>
                      <a:noFill/>
                    </a:ln>
                  </pic:spPr>
                </pic:pic>
              </a:graphicData>
            </a:graphic>
          </wp:inline>
        </w:drawing>
      </w:r>
    </w:p>
    <w:p w14:paraId="6DF9584E" w14:textId="77777777" w:rsidR="0098324A" w:rsidRPr="00A666C2" w:rsidRDefault="0098324A" w:rsidP="0098324A">
      <w:pPr>
        <w:pStyle w:val="NoSpacing"/>
        <w:jc w:val="both"/>
        <w:rPr>
          <w:rFonts w:ascii="Arial" w:hAnsi="Arial" w:cs="Arial"/>
          <w:sz w:val="20"/>
          <w:szCs w:val="20"/>
        </w:rPr>
      </w:pPr>
      <w:r w:rsidRPr="00A666C2">
        <w:rPr>
          <w:rFonts w:ascii="Arial" w:hAnsi="Arial" w:cs="Arial"/>
          <w:sz w:val="20"/>
          <w:szCs w:val="20"/>
        </w:rPr>
        <w:t xml:space="preserve">Map showing alpine areas Picture Alpine Grassland and remnant sub alpine forest 3800m Mt Albert Edward </w:t>
      </w:r>
      <w:r w:rsidRPr="00A666C2">
        <w:rPr>
          <w:rFonts w:ascii="Arial" w:hAnsi="Arial" w:cs="Arial"/>
          <w:sz w:val="16"/>
          <w:szCs w:val="16"/>
        </w:rPr>
        <w:t>(Hope 2014)</w:t>
      </w:r>
      <w:r w:rsidRPr="00A666C2">
        <w:rPr>
          <w:rFonts w:ascii="Arial" w:hAnsi="Arial" w:cs="Arial"/>
          <w:sz w:val="20"/>
          <w:szCs w:val="20"/>
        </w:rPr>
        <w:t xml:space="preserve"> </w:t>
      </w:r>
    </w:p>
    <w:p w14:paraId="11BD9236" w14:textId="77777777" w:rsidR="0098324A" w:rsidRPr="00A666C2" w:rsidRDefault="0098324A" w:rsidP="0098324A">
      <w:pPr>
        <w:pStyle w:val="NoSpacing"/>
        <w:jc w:val="both"/>
        <w:rPr>
          <w:rFonts w:ascii="Arial" w:hAnsi="Arial" w:cs="Arial"/>
          <w:sz w:val="22"/>
          <w:szCs w:val="22"/>
        </w:rPr>
      </w:pPr>
    </w:p>
    <w:p w14:paraId="5C2D5FAD" w14:textId="77777777" w:rsidR="0098324A" w:rsidRPr="00E724FE" w:rsidRDefault="0098324A" w:rsidP="0098324A">
      <w:pPr>
        <w:pStyle w:val="NoSpacing"/>
        <w:rPr>
          <w:rFonts w:ascii="Arial" w:hAnsi="Arial" w:cs="Arial"/>
          <w:sz w:val="22"/>
          <w:szCs w:val="22"/>
        </w:rPr>
      </w:pPr>
      <w:r w:rsidRPr="00A666C2">
        <w:rPr>
          <w:rFonts w:ascii="Arial" w:hAnsi="Arial" w:cs="Arial"/>
          <w:noProof/>
          <w:color w:val="FF0000"/>
          <w:sz w:val="22"/>
          <w:szCs w:val="22"/>
          <w:lang w:val="en-AU" w:eastAsia="en-AU"/>
        </w:rPr>
        <w:drawing>
          <wp:inline distT="0" distB="0" distL="0" distR="0" wp14:anchorId="2ED2485D" wp14:editId="542EE5EF">
            <wp:extent cx="5270500" cy="3076693"/>
            <wp:effectExtent l="0" t="0" r="0" b="0"/>
            <wp:docPr id="3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270500" cy="3076693"/>
                    </a:xfrm>
                    <a:prstGeom prst="rect">
                      <a:avLst/>
                    </a:prstGeom>
                    <a:noFill/>
                    <a:ln>
                      <a:noFill/>
                    </a:ln>
                  </pic:spPr>
                </pic:pic>
              </a:graphicData>
            </a:graphic>
          </wp:inline>
        </w:drawing>
      </w:r>
    </w:p>
    <w:p w14:paraId="53BC63C3" w14:textId="77777777" w:rsidR="0098324A" w:rsidRPr="00A666C2" w:rsidRDefault="0098324A" w:rsidP="00E724FE">
      <w:pPr>
        <w:jc w:val="both"/>
        <w:rPr>
          <w:rFonts w:ascii="Arial" w:hAnsi="Arial" w:cs="Arial"/>
          <w:sz w:val="22"/>
          <w:szCs w:val="22"/>
        </w:rPr>
      </w:pPr>
      <w:r w:rsidRPr="00E724FE">
        <w:rPr>
          <w:rFonts w:ascii="Arial" w:hAnsi="Arial" w:cs="Arial"/>
          <w:sz w:val="22"/>
          <w:szCs w:val="22"/>
        </w:rPr>
        <w:t xml:space="preserve">Another study (Robiansyah 2018) though looking at the change of subalpine and alpine </w:t>
      </w:r>
      <w:r w:rsidRPr="00A666C2">
        <w:rPr>
          <w:rFonts w:ascii="Arial" w:hAnsi="Arial" w:cs="Arial"/>
          <w:sz w:val="22"/>
          <w:szCs w:val="22"/>
        </w:rPr>
        <w:t xml:space="preserve">plants is typical of much research in that it looks at specific taxa and not the overall changes of the more complex alpine ecology and the interaction and interdependence of species within it. </w:t>
      </w:r>
    </w:p>
    <w:p w14:paraId="7D4C099A" w14:textId="77777777" w:rsidR="0098324A" w:rsidRPr="00A666C2" w:rsidRDefault="0098324A" w:rsidP="0098324A">
      <w:pPr>
        <w:rPr>
          <w:rFonts w:ascii="Arial" w:hAnsi="Arial" w:cs="Arial"/>
          <w:sz w:val="22"/>
          <w:szCs w:val="22"/>
        </w:rPr>
      </w:pPr>
    </w:p>
    <w:p w14:paraId="69194A03" w14:textId="77777777" w:rsidR="0098324A" w:rsidRPr="00A666C2" w:rsidRDefault="0098324A" w:rsidP="0098324A">
      <w:pPr>
        <w:pStyle w:val="NoSpacing"/>
        <w:jc w:val="both"/>
        <w:rPr>
          <w:rFonts w:ascii="Arial" w:hAnsi="Arial" w:cs="Arial"/>
          <w:color w:val="FFFFFF" w:themeColor="background1"/>
          <w:sz w:val="22"/>
          <w:szCs w:val="22"/>
        </w:rPr>
      </w:pPr>
    </w:p>
    <w:p w14:paraId="0A3932AE" w14:textId="77777777" w:rsidR="0098324A" w:rsidRPr="00A666C2" w:rsidRDefault="0098324A" w:rsidP="0098324A">
      <w:pPr>
        <w:pStyle w:val="NoSpacing"/>
        <w:jc w:val="both"/>
        <w:rPr>
          <w:rFonts w:ascii="Arial" w:hAnsi="Arial" w:cs="Arial"/>
          <w:sz w:val="22"/>
          <w:szCs w:val="22"/>
        </w:rPr>
      </w:pPr>
      <w:r w:rsidRPr="00A666C2">
        <w:rPr>
          <w:rFonts w:ascii="Arial" w:hAnsi="Arial" w:cs="Arial"/>
          <w:noProof/>
          <w:sz w:val="22"/>
          <w:szCs w:val="22"/>
          <w:lang w:val="en-AU" w:eastAsia="en-AU"/>
        </w:rPr>
        <w:lastRenderedPageBreak/>
        <w:drawing>
          <wp:inline distT="0" distB="0" distL="0" distR="0" wp14:anchorId="2637ECF9" wp14:editId="2C13742D">
            <wp:extent cx="4133850" cy="2864556"/>
            <wp:effectExtent l="0" t="0" r="0" b="0"/>
            <wp:docPr id="31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4149550" cy="2875435"/>
                    </a:xfrm>
                    <a:prstGeom prst="rect">
                      <a:avLst/>
                    </a:prstGeom>
                    <a:noFill/>
                    <a:ln>
                      <a:noFill/>
                    </a:ln>
                  </pic:spPr>
                </pic:pic>
              </a:graphicData>
            </a:graphic>
          </wp:inline>
        </w:drawing>
      </w:r>
    </w:p>
    <w:p w14:paraId="4F59EBAA" w14:textId="77777777" w:rsidR="0098324A" w:rsidRPr="009852E2" w:rsidRDefault="0098324A" w:rsidP="0098324A">
      <w:pPr>
        <w:pStyle w:val="NoSpacing"/>
        <w:jc w:val="both"/>
        <w:rPr>
          <w:rFonts w:ascii="Arial" w:hAnsi="Arial" w:cs="Arial"/>
          <w:sz w:val="20"/>
          <w:szCs w:val="20"/>
        </w:rPr>
      </w:pPr>
      <w:r w:rsidRPr="009852E2">
        <w:rPr>
          <w:rFonts w:ascii="Arial" w:hAnsi="Arial" w:cs="Arial"/>
          <w:sz w:val="20"/>
          <w:szCs w:val="20"/>
        </w:rPr>
        <w:t xml:space="preserve">Bioclimatic zones </w:t>
      </w:r>
      <w:r w:rsidRPr="009852E2">
        <w:rPr>
          <w:rFonts w:ascii="Arial" w:hAnsi="Arial" w:cs="Arial"/>
          <w:sz w:val="16"/>
          <w:szCs w:val="16"/>
        </w:rPr>
        <w:t>Shearman &amp; Bryan 2011</w:t>
      </w:r>
    </w:p>
    <w:p w14:paraId="47B2CA46" w14:textId="77777777" w:rsidR="0098324A" w:rsidRDefault="0098324A" w:rsidP="0098324A">
      <w:pPr>
        <w:pStyle w:val="NoSpacing"/>
        <w:jc w:val="both"/>
        <w:rPr>
          <w:sz w:val="20"/>
          <w:szCs w:val="20"/>
        </w:rPr>
      </w:pPr>
    </w:p>
    <w:p w14:paraId="3106C063" w14:textId="77777777" w:rsidR="0098324A" w:rsidRPr="00D86EC5" w:rsidRDefault="0098324A" w:rsidP="0098324A">
      <w:pPr>
        <w:pStyle w:val="NoSpacing"/>
        <w:jc w:val="both"/>
        <w:rPr>
          <w:sz w:val="20"/>
          <w:szCs w:val="20"/>
        </w:rPr>
      </w:pPr>
      <w:r w:rsidRPr="00D86EC5">
        <w:rPr>
          <w:sz w:val="20"/>
          <w:szCs w:val="20"/>
        </w:rPr>
        <w:t xml:space="preserve">1 </w:t>
      </w:r>
      <w:r>
        <w:rPr>
          <w:sz w:val="20"/>
          <w:szCs w:val="20"/>
        </w:rPr>
        <w:t>Upper Montane ML</w:t>
      </w:r>
      <w:r>
        <w:rPr>
          <w:sz w:val="20"/>
          <w:szCs w:val="20"/>
        </w:rPr>
        <w:tab/>
        <w:t>4 Lower Montane L</w:t>
      </w:r>
      <w:r>
        <w:rPr>
          <w:sz w:val="20"/>
          <w:szCs w:val="20"/>
        </w:rPr>
        <w:tab/>
        <w:t xml:space="preserve">  8 Lowland L               </w:t>
      </w:r>
      <w:r>
        <w:rPr>
          <w:sz w:val="20"/>
          <w:szCs w:val="20"/>
        </w:rPr>
        <w:tab/>
        <w:t>Rainfall Class</w:t>
      </w:r>
    </w:p>
    <w:p w14:paraId="6B0F7173" w14:textId="35DC7AE0" w:rsidR="0098324A" w:rsidRPr="00D86EC5" w:rsidRDefault="0098324A" w:rsidP="0098324A">
      <w:pPr>
        <w:pStyle w:val="NoSpacing"/>
        <w:jc w:val="both"/>
        <w:rPr>
          <w:sz w:val="20"/>
          <w:szCs w:val="20"/>
        </w:rPr>
      </w:pPr>
      <w:r w:rsidRPr="00D86EC5">
        <w:rPr>
          <w:sz w:val="20"/>
          <w:szCs w:val="20"/>
        </w:rPr>
        <w:t>2</w:t>
      </w:r>
      <w:r>
        <w:rPr>
          <w:sz w:val="20"/>
          <w:szCs w:val="20"/>
        </w:rPr>
        <w:t xml:space="preserve">                           </w:t>
      </w:r>
      <w:r w:rsidR="009852E2">
        <w:rPr>
          <w:sz w:val="20"/>
          <w:szCs w:val="20"/>
        </w:rPr>
        <w:t xml:space="preserve">    </w:t>
      </w:r>
      <w:r>
        <w:rPr>
          <w:sz w:val="20"/>
          <w:szCs w:val="20"/>
        </w:rPr>
        <w:t>MH</w:t>
      </w:r>
      <w:r>
        <w:rPr>
          <w:sz w:val="20"/>
          <w:szCs w:val="20"/>
        </w:rPr>
        <w:tab/>
        <w:t xml:space="preserve">5                          </w:t>
      </w:r>
      <w:r w:rsidR="009852E2">
        <w:rPr>
          <w:sz w:val="20"/>
          <w:szCs w:val="20"/>
        </w:rPr>
        <w:t xml:space="preserve">    </w:t>
      </w:r>
      <w:r>
        <w:rPr>
          <w:sz w:val="20"/>
          <w:szCs w:val="20"/>
        </w:rPr>
        <w:t xml:space="preserve"> ML</w:t>
      </w:r>
      <w:r>
        <w:rPr>
          <w:sz w:val="20"/>
          <w:szCs w:val="20"/>
        </w:rPr>
        <w:tab/>
        <w:t xml:space="preserve">  9              </w:t>
      </w:r>
      <w:r w:rsidR="009852E2">
        <w:rPr>
          <w:sz w:val="20"/>
          <w:szCs w:val="20"/>
        </w:rPr>
        <w:t xml:space="preserve">  </w:t>
      </w:r>
      <w:r>
        <w:rPr>
          <w:sz w:val="20"/>
          <w:szCs w:val="20"/>
        </w:rPr>
        <w:t xml:space="preserve"> ML        </w:t>
      </w:r>
      <w:r>
        <w:rPr>
          <w:sz w:val="20"/>
          <w:szCs w:val="20"/>
        </w:rPr>
        <w:tab/>
        <w:t>L Low</w:t>
      </w:r>
    </w:p>
    <w:p w14:paraId="4A8040AA" w14:textId="28C17108" w:rsidR="0098324A" w:rsidRPr="009852E2" w:rsidRDefault="0098324A" w:rsidP="0098324A">
      <w:pPr>
        <w:pStyle w:val="NoSpacing"/>
        <w:jc w:val="both"/>
        <w:rPr>
          <w:sz w:val="18"/>
          <w:szCs w:val="18"/>
        </w:rPr>
      </w:pPr>
      <w:r w:rsidRPr="00D86EC5">
        <w:rPr>
          <w:sz w:val="20"/>
          <w:szCs w:val="20"/>
        </w:rPr>
        <w:t>3</w:t>
      </w:r>
      <w:r>
        <w:rPr>
          <w:sz w:val="20"/>
          <w:szCs w:val="20"/>
        </w:rPr>
        <w:t xml:space="preserve">                           </w:t>
      </w:r>
      <w:r w:rsidR="009852E2">
        <w:rPr>
          <w:sz w:val="20"/>
          <w:szCs w:val="20"/>
        </w:rPr>
        <w:t xml:space="preserve">    </w:t>
      </w:r>
      <w:r>
        <w:rPr>
          <w:sz w:val="20"/>
          <w:szCs w:val="20"/>
        </w:rPr>
        <w:t>H</w:t>
      </w:r>
      <w:r>
        <w:rPr>
          <w:sz w:val="20"/>
          <w:szCs w:val="20"/>
        </w:rPr>
        <w:tab/>
        <w:t xml:space="preserve">6                           </w:t>
      </w:r>
      <w:r w:rsidR="009852E2">
        <w:rPr>
          <w:sz w:val="20"/>
          <w:szCs w:val="20"/>
        </w:rPr>
        <w:t xml:space="preserve">    </w:t>
      </w:r>
      <w:r>
        <w:rPr>
          <w:sz w:val="20"/>
          <w:szCs w:val="20"/>
        </w:rPr>
        <w:t>MH</w:t>
      </w:r>
      <w:r>
        <w:rPr>
          <w:sz w:val="20"/>
          <w:szCs w:val="20"/>
        </w:rPr>
        <w:tab/>
        <w:t xml:space="preserve">10               </w:t>
      </w:r>
      <w:r w:rsidR="009852E2">
        <w:rPr>
          <w:sz w:val="20"/>
          <w:szCs w:val="20"/>
        </w:rPr>
        <w:t xml:space="preserve">  </w:t>
      </w:r>
      <w:r>
        <w:rPr>
          <w:sz w:val="20"/>
          <w:szCs w:val="20"/>
        </w:rPr>
        <w:t xml:space="preserve">MH       </w:t>
      </w:r>
      <w:r>
        <w:rPr>
          <w:sz w:val="20"/>
          <w:szCs w:val="20"/>
        </w:rPr>
        <w:tab/>
      </w:r>
      <w:r w:rsidRPr="009852E2">
        <w:rPr>
          <w:sz w:val="18"/>
          <w:szCs w:val="18"/>
        </w:rPr>
        <w:t>M Moderate</w:t>
      </w:r>
    </w:p>
    <w:p w14:paraId="353D8536" w14:textId="1CF60B7D" w:rsidR="0098324A" w:rsidRPr="009852E2" w:rsidRDefault="0098324A" w:rsidP="0098324A">
      <w:pPr>
        <w:pStyle w:val="NoSpacing"/>
        <w:jc w:val="both"/>
        <w:rPr>
          <w:sz w:val="20"/>
          <w:szCs w:val="20"/>
        </w:rPr>
      </w:pPr>
      <w:r w:rsidRPr="009852E2">
        <w:rPr>
          <w:sz w:val="18"/>
          <w:szCs w:val="18"/>
        </w:rPr>
        <w:tab/>
      </w:r>
      <w:r w:rsidRPr="009852E2">
        <w:rPr>
          <w:sz w:val="18"/>
          <w:szCs w:val="18"/>
        </w:rPr>
        <w:tab/>
      </w:r>
      <w:r w:rsidRPr="009852E2">
        <w:rPr>
          <w:sz w:val="18"/>
          <w:szCs w:val="18"/>
        </w:rPr>
        <w:tab/>
      </w:r>
      <w:r w:rsidRPr="009852E2">
        <w:rPr>
          <w:sz w:val="20"/>
          <w:szCs w:val="20"/>
        </w:rPr>
        <w:t xml:space="preserve">7                        </w:t>
      </w:r>
      <w:r w:rsidR="009852E2">
        <w:rPr>
          <w:sz w:val="20"/>
          <w:szCs w:val="20"/>
        </w:rPr>
        <w:t xml:space="preserve">  </w:t>
      </w:r>
      <w:r w:rsidRPr="009852E2">
        <w:rPr>
          <w:sz w:val="20"/>
          <w:szCs w:val="20"/>
        </w:rPr>
        <w:t xml:space="preserve"> </w:t>
      </w:r>
      <w:r w:rsidR="009852E2">
        <w:rPr>
          <w:sz w:val="20"/>
          <w:szCs w:val="20"/>
        </w:rPr>
        <w:t xml:space="preserve">     </w:t>
      </w:r>
      <w:r w:rsidRPr="009852E2">
        <w:rPr>
          <w:sz w:val="20"/>
          <w:szCs w:val="20"/>
        </w:rPr>
        <w:t>H</w:t>
      </w:r>
      <w:r w:rsidRPr="009852E2">
        <w:rPr>
          <w:sz w:val="20"/>
          <w:szCs w:val="20"/>
        </w:rPr>
        <w:tab/>
        <w:t xml:space="preserve">11              </w:t>
      </w:r>
      <w:r w:rsidR="009852E2">
        <w:rPr>
          <w:sz w:val="20"/>
          <w:szCs w:val="20"/>
        </w:rPr>
        <w:t xml:space="preserve">   </w:t>
      </w:r>
      <w:r w:rsidRPr="009852E2">
        <w:rPr>
          <w:sz w:val="20"/>
          <w:szCs w:val="20"/>
        </w:rPr>
        <w:t>H</w:t>
      </w:r>
      <w:r w:rsidRPr="009852E2">
        <w:rPr>
          <w:sz w:val="20"/>
          <w:szCs w:val="20"/>
        </w:rPr>
        <w:tab/>
      </w:r>
      <w:r w:rsidRPr="009852E2">
        <w:rPr>
          <w:sz w:val="20"/>
          <w:szCs w:val="20"/>
        </w:rPr>
        <w:tab/>
        <w:t>H High</w:t>
      </w:r>
    </w:p>
    <w:p w14:paraId="142C3F16" w14:textId="77777777" w:rsidR="0098324A" w:rsidRPr="009852E2" w:rsidRDefault="0098324A" w:rsidP="0098324A">
      <w:pPr>
        <w:pStyle w:val="NoSpacing"/>
        <w:jc w:val="both"/>
        <w:rPr>
          <w:b/>
          <w:i/>
          <w:sz w:val="20"/>
          <w:szCs w:val="20"/>
        </w:rPr>
      </w:pPr>
    </w:p>
    <w:p w14:paraId="007CFA00" w14:textId="77777777" w:rsidR="0098324A" w:rsidRDefault="0098324A" w:rsidP="0098324A">
      <w:pPr>
        <w:pStyle w:val="NoSpacing"/>
        <w:jc w:val="both"/>
        <w:rPr>
          <w:b/>
          <w:i/>
        </w:rPr>
      </w:pPr>
    </w:p>
    <w:p w14:paraId="558F7EA8" w14:textId="77777777" w:rsidR="0098324A" w:rsidRPr="00DD149A" w:rsidRDefault="0098324A" w:rsidP="0098324A">
      <w:pPr>
        <w:pStyle w:val="NoSpacing"/>
        <w:jc w:val="both"/>
      </w:pPr>
      <w:r w:rsidRPr="00DD149A">
        <w:rPr>
          <w:noProof/>
          <w:lang w:val="en-AU" w:eastAsia="en-AU"/>
        </w:rPr>
        <w:drawing>
          <wp:inline distT="0" distB="0" distL="0" distR="0" wp14:anchorId="4C3C1418" wp14:editId="7EE22260">
            <wp:extent cx="3976411" cy="2867025"/>
            <wp:effectExtent l="0" t="0" r="5080" b="0"/>
            <wp:docPr id="31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3979276" cy="2869091"/>
                    </a:xfrm>
                    <a:prstGeom prst="rect">
                      <a:avLst/>
                    </a:prstGeom>
                    <a:noFill/>
                    <a:ln>
                      <a:noFill/>
                    </a:ln>
                  </pic:spPr>
                </pic:pic>
              </a:graphicData>
            </a:graphic>
          </wp:inline>
        </w:drawing>
      </w:r>
    </w:p>
    <w:p w14:paraId="7CFAD6C2" w14:textId="77777777" w:rsidR="0098324A" w:rsidRPr="009852E2" w:rsidRDefault="0098324A" w:rsidP="0098324A">
      <w:pPr>
        <w:pStyle w:val="NoSpacing"/>
        <w:jc w:val="both"/>
        <w:rPr>
          <w:rFonts w:ascii="Arial" w:hAnsi="Arial" w:cs="Arial"/>
          <w:sz w:val="20"/>
          <w:szCs w:val="20"/>
        </w:rPr>
      </w:pPr>
      <w:r w:rsidRPr="009852E2">
        <w:rPr>
          <w:rFonts w:ascii="Arial" w:hAnsi="Arial" w:cs="Arial"/>
          <w:sz w:val="20"/>
          <w:szCs w:val="20"/>
        </w:rPr>
        <w:t xml:space="preserve">Temperature anomaly September 2017 </w:t>
      </w:r>
      <w:r w:rsidRPr="009852E2">
        <w:rPr>
          <w:rFonts w:ascii="Arial" w:hAnsi="Arial" w:cs="Arial"/>
          <w:sz w:val="16"/>
          <w:szCs w:val="16"/>
        </w:rPr>
        <w:t>IFF 2018 source CHIRPS</w:t>
      </w:r>
    </w:p>
    <w:p w14:paraId="3E0DD314" w14:textId="77777777" w:rsidR="0098324A" w:rsidRPr="00A666C2" w:rsidRDefault="0098324A" w:rsidP="0098324A">
      <w:pPr>
        <w:pStyle w:val="NoSpacing"/>
        <w:jc w:val="both"/>
        <w:rPr>
          <w:rFonts w:ascii="Arial" w:hAnsi="Arial" w:cs="Arial"/>
          <w:sz w:val="22"/>
          <w:szCs w:val="22"/>
        </w:rPr>
      </w:pPr>
    </w:p>
    <w:p w14:paraId="336770D2" w14:textId="7777777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 xml:space="preserve">All of the Alpine areas fall within higher September 2017 temperature anomaly areas. This in the early equinox transition period from the long nights of colder weather to long day hot weather. </w:t>
      </w:r>
    </w:p>
    <w:p w14:paraId="225FF7DD" w14:textId="77777777" w:rsidR="0098324A" w:rsidRPr="00A666C2" w:rsidRDefault="0098324A" w:rsidP="0098324A">
      <w:pPr>
        <w:pStyle w:val="NoSpacing"/>
        <w:jc w:val="both"/>
        <w:rPr>
          <w:rFonts w:ascii="Arial" w:hAnsi="Arial" w:cs="Arial"/>
          <w:sz w:val="22"/>
          <w:szCs w:val="22"/>
        </w:rPr>
      </w:pPr>
    </w:p>
    <w:p w14:paraId="56B4AF60" w14:textId="77777777" w:rsidR="0098324A" w:rsidRPr="00A666C2" w:rsidRDefault="0098324A" w:rsidP="0098324A">
      <w:pPr>
        <w:pStyle w:val="NoSpacing"/>
        <w:jc w:val="both"/>
        <w:rPr>
          <w:rFonts w:ascii="Arial" w:hAnsi="Arial" w:cs="Arial"/>
          <w:b/>
          <w:i/>
          <w:sz w:val="22"/>
          <w:szCs w:val="22"/>
        </w:rPr>
      </w:pPr>
      <w:r w:rsidRPr="00A666C2">
        <w:rPr>
          <w:rFonts w:ascii="Arial" w:hAnsi="Arial" w:cs="Arial"/>
          <w:b/>
          <w:i/>
          <w:sz w:val="22"/>
          <w:szCs w:val="22"/>
        </w:rPr>
        <w:t xml:space="preserve">Ecological changes are unknown </w:t>
      </w:r>
    </w:p>
    <w:p w14:paraId="6CB8EAC3" w14:textId="2E303964" w:rsidR="0098324A" w:rsidRPr="00E724FE" w:rsidRDefault="0098324A" w:rsidP="0098324A">
      <w:pPr>
        <w:pStyle w:val="NoSpacing"/>
        <w:jc w:val="both"/>
        <w:rPr>
          <w:rFonts w:ascii="Arial" w:hAnsi="Arial" w:cs="Arial"/>
          <w:sz w:val="22"/>
          <w:szCs w:val="22"/>
        </w:rPr>
      </w:pPr>
      <w:r w:rsidRPr="00A666C2">
        <w:rPr>
          <w:rFonts w:ascii="Arial" w:hAnsi="Arial" w:cs="Arial"/>
          <w:sz w:val="22"/>
          <w:szCs w:val="22"/>
        </w:rPr>
        <w:t xml:space="preserve">How such temperature, humidity, water availability changes (environmental domain changes) impact the ecology of all these at risk ecological associations of plant communities and interrelationships with associated fauna is not known. Yet this </w:t>
      </w:r>
      <w:r w:rsidR="00D405DC">
        <w:rPr>
          <w:rFonts w:ascii="Arial" w:hAnsi="Arial" w:cs="Arial"/>
          <w:sz w:val="22"/>
          <w:szCs w:val="22"/>
        </w:rPr>
        <w:t xml:space="preserve">understanding </w:t>
      </w:r>
      <w:r w:rsidRPr="00A666C2">
        <w:rPr>
          <w:rFonts w:ascii="Arial" w:hAnsi="Arial" w:cs="Arial"/>
          <w:sz w:val="22"/>
          <w:szCs w:val="22"/>
        </w:rPr>
        <w:t xml:space="preserve">is needed before we can begin to understand the impacts of climate changes on the resilience and </w:t>
      </w:r>
      <w:r w:rsidRPr="00A666C2">
        <w:rPr>
          <w:rFonts w:ascii="Arial" w:hAnsi="Arial" w:cs="Arial"/>
          <w:sz w:val="22"/>
          <w:szCs w:val="22"/>
        </w:rPr>
        <w:lastRenderedPageBreak/>
        <w:t xml:space="preserve">stability of these species rich complexes. Such changes to the environment in the shift of seasons will effect the timing </w:t>
      </w:r>
      <w:r w:rsidRPr="00E724FE">
        <w:rPr>
          <w:rFonts w:ascii="Arial" w:hAnsi="Arial" w:cs="Arial"/>
          <w:sz w:val="22"/>
          <w:szCs w:val="22"/>
        </w:rPr>
        <w:t xml:space="preserve">of food availability for migratory species such as birds, sea birds, turtles, fish and cetaceans. </w:t>
      </w:r>
    </w:p>
    <w:p w14:paraId="0D132278" w14:textId="77777777" w:rsidR="0098324A" w:rsidRPr="00E724FE" w:rsidRDefault="0098324A" w:rsidP="0098324A">
      <w:pPr>
        <w:pStyle w:val="NoSpacing"/>
        <w:jc w:val="both"/>
        <w:rPr>
          <w:rFonts w:ascii="Arial" w:hAnsi="Arial" w:cs="Arial"/>
          <w:sz w:val="22"/>
          <w:szCs w:val="22"/>
        </w:rPr>
      </w:pPr>
    </w:p>
    <w:p w14:paraId="321E112A" w14:textId="77777777" w:rsidR="0098324A" w:rsidRPr="00A666C2" w:rsidRDefault="0098324A" w:rsidP="0098324A">
      <w:pPr>
        <w:pStyle w:val="NoSpacing"/>
        <w:jc w:val="both"/>
        <w:rPr>
          <w:rFonts w:ascii="Arial" w:hAnsi="Arial" w:cs="Arial"/>
          <w:b/>
          <w:sz w:val="22"/>
          <w:szCs w:val="22"/>
        </w:rPr>
      </w:pPr>
      <w:r w:rsidRPr="00A666C2">
        <w:rPr>
          <w:rFonts w:ascii="Arial" w:hAnsi="Arial" w:cs="Arial"/>
          <w:b/>
          <w:sz w:val="22"/>
          <w:szCs w:val="22"/>
        </w:rPr>
        <w:t>Success:</w:t>
      </w:r>
    </w:p>
    <w:p w14:paraId="46853B3E" w14:textId="77777777" w:rsidR="0098324A" w:rsidRPr="00A666C2" w:rsidRDefault="0098324A" w:rsidP="0098324A">
      <w:pPr>
        <w:pStyle w:val="NoSpacing"/>
        <w:jc w:val="both"/>
        <w:rPr>
          <w:rFonts w:ascii="Arial" w:hAnsi="Arial" w:cs="Arial"/>
          <w:color w:val="FF0000"/>
          <w:sz w:val="22"/>
          <w:szCs w:val="22"/>
          <w:highlight w:val="yellow"/>
        </w:rPr>
      </w:pPr>
      <w:r w:rsidRPr="00A666C2">
        <w:rPr>
          <w:rFonts w:ascii="Arial" w:hAnsi="Arial" w:cs="Arial"/>
          <w:noProof/>
          <w:color w:val="FF0000"/>
          <w:sz w:val="22"/>
          <w:szCs w:val="22"/>
          <w:lang w:val="en-AU" w:eastAsia="en-AU"/>
        </w:rPr>
        <w:drawing>
          <wp:inline distT="0" distB="0" distL="0" distR="0" wp14:anchorId="02B260BB" wp14:editId="103588C7">
            <wp:extent cx="4163209" cy="2570257"/>
            <wp:effectExtent l="0" t="0" r="8890" b="1905"/>
            <wp:docPr id="3140" name="Picture 3140" descr="C:\Users\Able Valued Client\Desktop\6NR Wilhelm Transec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le Valued Client\Desktop\6NR Wilhelm Transect .jpg"/>
                    <pic:cNvPicPr>
                      <a:picLocks noChangeAspect="1" noChangeArrowheads="1"/>
                    </pic:cNvPicPr>
                  </pic:nvPicPr>
                  <pic:blipFill>
                    <a:blip r:embed="rId216">
                      <a:extLst>
                        <a:ext uri="{28A0092B-C50C-407E-A947-70E740481C1C}">
                          <a14:useLocalDpi xmlns:a14="http://schemas.microsoft.com/office/drawing/2010/main"/>
                        </a:ext>
                      </a:extLst>
                    </a:blip>
                    <a:srcRect/>
                    <a:stretch>
                      <a:fillRect/>
                    </a:stretch>
                  </pic:blipFill>
                  <pic:spPr bwMode="auto">
                    <a:xfrm>
                      <a:off x="0" y="0"/>
                      <a:ext cx="4182089" cy="2581913"/>
                    </a:xfrm>
                    <a:prstGeom prst="rect">
                      <a:avLst/>
                    </a:prstGeom>
                    <a:noFill/>
                    <a:ln>
                      <a:noFill/>
                    </a:ln>
                  </pic:spPr>
                </pic:pic>
              </a:graphicData>
            </a:graphic>
          </wp:inline>
        </w:drawing>
      </w:r>
    </w:p>
    <w:p w14:paraId="2FF15041" w14:textId="50132A16" w:rsidR="009852E2" w:rsidRPr="003B688D" w:rsidRDefault="009852E2" w:rsidP="009852E2">
      <w:pPr>
        <w:pStyle w:val="NoSpacing"/>
        <w:jc w:val="both"/>
        <w:rPr>
          <w:rFonts w:ascii="Arial" w:hAnsi="Arial" w:cs="Arial"/>
          <w:sz w:val="18"/>
          <w:szCs w:val="18"/>
        </w:rPr>
      </w:pPr>
      <w:r w:rsidRPr="009852E2">
        <w:rPr>
          <w:rFonts w:ascii="Arial" w:hAnsi="Arial" w:cs="Arial"/>
          <w:sz w:val="20"/>
          <w:szCs w:val="20"/>
        </w:rPr>
        <w:t xml:space="preserve">Mt Wilhelm Transect </w:t>
      </w:r>
      <w:r w:rsidR="003B688D" w:rsidRPr="003B688D">
        <w:rPr>
          <w:rFonts w:ascii="Arial" w:hAnsi="Arial" w:cs="Arial"/>
          <w:sz w:val="18"/>
          <w:szCs w:val="18"/>
        </w:rPr>
        <w:t xml:space="preserve">(Binatang Research </w:t>
      </w:r>
      <w:r w:rsidR="00010D75" w:rsidRPr="003B688D">
        <w:rPr>
          <w:rFonts w:ascii="Arial" w:hAnsi="Arial" w:cs="Arial"/>
          <w:sz w:val="18"/>
          <w:szCs w:val="18"/>
        </w:rPr>
        <w:t>Institute</w:t>
      </w:r>
      <w:r w:rsidR="003B688D" w:rsidRPr="003B688D">
        <w:rPr>
          <w:rFonts w:ascii="Arial" w:hAnsi="Arial" w:cs="Arial"/>
          <w:sz w:val="18"/>
          <w:szCs w:val="18"/>
        </w:rPr>
        <w:t>)</w:t>
      </w:r>
    </w:p>
    <w:p w14:paraId="2A20307F" w14:textId="77777777" w:rsidR="009852E2" w:rsidRDefault="009852E2" w:rsidP="0098324A">
      <w:pPr>
        <w:pStyle w:val="NoSpacing"/>
        <w:jc w:val="both"/>
        <w:rPr>
          <w:rFonts w:ascii="Arial" w:hAnsi="Arial" w:cs="Arial"/>
          <w:sz w:val="22"/>
          <w:szCs w:val="22"/>
        </w:rPr>
      </w:pPr>
    </w:p>
    <w:p w14:paraId="7DE14ED9" w14:textId="08ACA236" w:rsidR="0098324A" w:rsidRPr="00E1057D" w:rsidRDefault="00D405DC" w:rsidP="0098324A">
      <w:pPr>
        <w:pStyle w:val="NoSpacing"/>
        <w:jc w:val="both"/>
        <w:rPr>
          <w:rFonts w:ascii="Arial" w:hAnsi="Arial" w:cs="Arial"/>
          <w:sz w:val="22"/>
          <w:szCs w:val="22"/>
        </w:rPr>
      </w:pPr>
      <w:r>
        <w:rPr>
          <w:rFonts w:ascii="Arial" w:hAnsi="Arial" w:cs="Arial"/>
          <w:sz w:val="22"/>
          <w:szCs w:val="22"/>
        </w:rPr>
        <w:t xml:space="preserve">In an initiative to gain an understanding of change, initial </w:t>
      </w:r>
      <w:r w:rsidRPr="00A666C2">
        <w:rPr>
          <w:rFonts w:ascii="Arial" w:hAnsi="Arial" w:cs="Arial"/>
          <w:sz w:val="22"/>
          <w:szCs w:val="22"/>
        </w:rPr>
        <w:t>baseline data for different taxa are being researched and collated</w:t>
      </w:r>
      <w:r>
        <w:rPr>
          <w:rFonts w:ascii="Arial" w:hAnsi="Arial" w:cs="Arial"/>
          <w:sz w:val="22"/>
          <w:szCs w:val="22"/>
        </w:rPr>
        <w:t xml:space="preserve"> with t</w:t>
      </w:r>
      <w:r w:rsidR="0098324A" w:rsidRPr="00A666C2">
        <w:rPr>
          <w:rFonts w:ascii="Arial" w:hAnsi="Arial" w:cs="Arial"/>
          <w:sz w:val="22"/>
          <w:szCs w:val="22"/>
        </w:rPr>
        <w:t xml:space="preserve">he </w:t>
      </w:r>
      <w:r>
        <w:rPr>
          <w:rFonts w:ascii="Arial" w:hAnsi="Arial" w:cs="Arial"/>
          <w:sz w:val="22"/>
          <w:szCs w:val="22"/>
        </w:rPr>
        <w:t xml:space="preserve">inception of the </w:t>
      </w:r>
      <w:r w:rsidR="0098324A" w:rsidRPr="00A666C2">
        <w:rPr>
          <w:rFonts w:ascii="Arial" w:hAnsi="Arial" w:cs="Arial"/>
          <w:sz w:val="22"/>
          <w:szCs w:val="22"/>
        </w:rPr>
        <w:t>Mt Wilhelm Transect</w:t>
      </w:r>
      <w:r>
        <w:rPr>
          <w:rFonts w:ascii="Arial" w:hAnsi="Arial" w:cs="Arial"/>
          <w:sz w:val="22"/>
          <w:szCs w:val="22"/>
        </w:rPr>
        <w:t>,</w:t>
      </w:r>
      <w:r w:rsidR="0098324A" w:rsidRPr="00A666C2">
        <w:rPr>
          <w:rFonts w:ascii="Arial" w:hAnsi="Arial" w:cs="Arial"/>
          <w:sz w:val="22"/>
          <w:szCs w:val="22"/>
        </w:rPr>
        <w:t xml:space="preserve"> </w:t>
      </w:r>
      <w:r>
        <w:rPr>
          <w:rFonts w:ascii="Arial" w:hAnsi="Arial" w:cs="Arial"/>
          <w:sz w:val="22"/>
          <w:szCs w:val="22"/>
        </w:rPr>
        <w:t>which has</w:t>
      </w:r>
      <w:r w:rsidR="0098324A" w:rsidRPr="00A666C2">
        <w:rPr>
          <w:rFonts w:ascii="Arial" w:hAnsi="Arial" w:cs="Arial"/>
          <w:sz w:val="22"/>
          <w:szCs w:val="22"/>
        </w:rPr>
        <w:t xml:space="preserve"> a series of station</w:t>
      </w:r>
      <w:r>
        <w:rPr>
          <w:rFonts w:ascii="Arial" w:hAnsi="Arial" w:cs="Arial"/>
          <w:sz w:val="22"/>
          <w:szCs w:val="22"/>
        </w:rPr>
        <w:t>s at varying elevation</w:t>
      </w:r>
      <w:r w:rsidR="0098324A" w:rsidRPr="00A666C2">
        <w:rPr>
          <w:rFonts w:ascii="Arial" w:hAnsi="Arial" w:cs="Arial"/>
          <w:sz w:val="22"/>
          <w:szCs w:val="22"/>
        </w:rPr>
        <w:t xml:space="preserve">. From these records </w:t>
      </w:r>
      <w:r>
        <w:rPr>
          <w:rFonts w:ascii="Arial" w:hAnsi="Arial" w:cs="Arial"/>
          <w:sz w:val="22"/>
          <w:szCs w:val="22"/>
        </w:rPr>
        <w:t xml:space="preserve">future </w:t>
      </w:r>
      <w:r w:rsidR="0098324A" w:rsidRPr="00A666C2">
        <w:rPr>
          <w:rFonts w:ascii="Arial" w:hAnsi="Arial" w:cs="Arial"/>
          <w:sz w:val="22"/>
          <w:szCs w:val="22"/>
        </w:rPr>
        <w:t xml:space="preserve">change and trends in </w:t>
      </w:r>
      <w:r w:rsidR="0098324A" w:rsidRPr="00E1057D">
        <w:rPr>
          <w:rFonts w:ascii="Arial" w:hAnsi="Arial" w:cs="Arial"/>
          <w:sz w:val="22"/>
          <w:szCs w:val="22"/>
        </w:rPr>
        <w:t>species composition of various ecosystems such as those represented in the diagram from lowland mixed alluvium rainforest to subalpine forest will be deduced over time. This transect was established by the Binatang Research Institute based in Madang</w:t>
      </w:r>
      <w:r>
        <w:rPr>
          <w:rFonts w:ascii="Arial" w:hAnsi="Arial" w:cs="Arial"/>
          <w:sz w:val="22"/>
          <w:szCs w:val="22"/>
        </w:rPr>
        <w:t>, with scientific papers from 2012</w:t>
      </w:r>
      <w:r w:rsidR="0098324A" w:rsidRPr="00E1057D">
        <w:rPr>
          <w:rFonts w:ascii="Arial" w:hAnsi="Arial" w:cs="Arial"/>
          <w:sz w:val="22"/>
          <w:szCs w:val="22"/>
        </w:rPr>
        <w:t xml:space="preserve">. </w:t>
      </w:r>
    </w:p>
    <w:p w14:paraId="1933DB07" w14:textId="77777777" w:rsidR="0098324A" w:rsidRPr="00E1057D" w:rsidRDefault="0098324A" w:rsidP="0098324A">
      <w:pPr>
        <w:pStyle w:val="NoSpacing"/>
        <w:jc w:val="both"/>
        <w:rPr>
          <w:rFonts w:ascii="Arial" w:hAnsi="Arial" w:cs="Arial"/>
          <w:b/>
          <w:sz w:val="22"/>
          <w:szCs w:val="22"/>
        </w:rPr>
      </w:pPr>
    </w:p>
    <w:p w14:paraId="756662B9" w14:textId="4A775EE6" w:rsidR="0098324A" w:rsidRPr="00E1057D" w:rsidRDefault="0098324A" w:rsidP="0098324A">
      <w:pPr>
        <w:pStyle w:val="NoSpacing"/>
        <w:jc w:val="both"/>
        <w:rPr>
          <w:rFonts w:ascii="Arial" w:hAnsi="Arial" w:cs="Arial"/>
          <w:b/>
          <w:sz w:val="22"/>
          <w:szCs w:val="22"/>
        </w:rPr>
      </w:pPr>
      <w:r w:rsidRPr="00E1057D">
        <w:rPr>
          <w:rFonts w:ascii="Arial" w:hAnsi="Arial" w:cs="Arial"/>
          <w:b/>
          <w:sz w:val="22"/>
          <w:szCs w:val="22"/>
        </w:rPr>
        <w:t>Constraints</w:t>
      </w:r>
    </w:p>
    <w:p w14:paraId="73E64279" w14:textId="77777777" w:rsidR="0098324A" w:rsidRPr="00A666C2" w:rsidRDefault="0098324A" w:rsidP="0098324A">
      <w:pPr>
        <w:pStyle w:val="NoSpacing"/>
        <w:jc w:val="both"/>
        <w:rPr>
          <w:rFonts w:ascii="Arial" w:hAnsi="Arial" w:cs="Arial"/>
          <w:sz w:val="22"/>
          <w:szCs w:val="22"/>
        </w:rPr>
      </w:pPr>
      <w:r w:rsidRPr="00E1057D">
        <w:rPr>
          <w:rFonts w:ascii="Arial" w:hAnsi="Arial" w:cs="Arial"/>
          <w:sz w:val="22"/>
          <w:szCs w:val="22"/>
        </w:rPr>
        <w:t xml:space="preserve">Delay </w:t>
      </w:r>
      <w:r w:rsidRPr="00A666C2">
        <w:rPr>
          <w:rFonts w:ascii="Arial" w:hAnsi="Arial" w:cs="Arial"/>
          <w:sz w:val="22"/>
          <w:szCs w:val="22"/>
        </w:rPr>
        <w:t xml:space="preserve">of climate change alteration of the most vulnerable ecosystems is currently only through efforts to maintain the functionality of these ecosystems through the reduction of other impacting factors. </w:t>
      </w:r>
    </w:p>
    <w:p w14:paraId="6391121E" w14:textId="77777777" w:rsidR="0098324A" w:rsidRPr="00A666C2" w:rsidRDefault="0098324A" w:rsidP="0098324A">
      <w:pPr>
        <w:pStyle w:val="NoSpacing"/>
        <w:jc w:val="both"/>
        <w:rPr>
          <w:rFonts w:ascii="Arial" w:hAnsi="Arial" w:cs="Arial"/>
          <w:sz w:val="22"/>
          <w:szCs w:val="22"/>
        </w:rPr>
      </w:pPr>
    </w:p>
    <w:p w14:paraId="4F70F3F8" w14:textId="2EF11588"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Where there is opportu</w:t>
      </w:r>
      <w:r w:rsidR="00D62B7D">
        <w:rPr>
          <w:rFonts w:ascii="Arial" w:hAnsi="Arial" w:cs="Arial"/>
          <w:sz w:val="22"/>
          <w:szCs w:val="22"/>
        </w:rPr>
        <w:t>nity of ecosystems to creep across</w:t>
      </w:r>
      <w:r w:rsidRPr="00A666C2">
        <w:rPr>
          <w:rFonts w:ascii="Arial" w:hAnsi="Arial" w:cs="Arial"/>
          <w:sz w:val="22"/>
          <w:szCs w:val="22"/>
        </w:rPr>
        <w:t xml:space="preserve"> a changing environmental domain or contract to mirco-climate refugia, these projected area</w:t>
      </w:r>
      <w:r w:rsidR="00D62B7D">
        <w:rPr>
          <w:rFonts w:ascii="Arial" w:hAnsi="Arial" w:cs="Arial"/>
          <w:sz w:val="22"/>
          <w:szCs w:val="22"/>
        </w:rPr>
        <w:t>s</w:t>
      </w:r>
      <w:r w:rsidRPr="00A666C2">
        <w:rPr>
          <w:rFonts w:ascii="Arial" w:hAnsi="Arial" w:cs="Arial"/>
          <w:sz w:val="22"/>
          <w:szCs w:val="22"/>
        </w:rPr>
        <w:t xml:space="preserve"> need to be protected e.g. coral in areas of cold water upwelling, inland of mangroves, upslope plant communities. </w:t>
      </w:r>
    </w:p>
    <w:p w14:paraId="3B4C6096" w14:textId="77777777" w:rsidR="0098324A" w:rsidRPr="00A666C2" w:rsidRDefault="0098324A" w:rsidP="0098324A">
      <w:pPr>
        <w:pStyle w:val="NoSpacing"/>
        <w:jc w:val="both"/>
        <w:rPr>
          <w:rFonts w:ascii="Arial" w:hAnsi="Arial" w:cs="Arial"/>
          <w:sz w:val="22"/>
          <w:szCs w:val="22"/>
        </w:rPr>
      </w:pPr>
    </w:p>
    <w:p w14:paraId="7C223F1E" w14:textId="7777777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 xml:space="preserve">Currently future climate domains can only be projected at a coarse scale. </w:t>
      </w:r>
    </w:p>
    <w:p w14:paraId="71D3CB9C" w14:textId="77777777" w:rsidR="00D62B7D" w:rsidRDefault="00D62B7D" w:rsidP="0098324A">
      <w:pPr>
        <w:pStyle w:val="NoSpacing"/>
        <w:jc w:val="both"/>
        <w:rPr>
          <w:rFonts w:ascii="Arial" w:hAnsi="Arial" w:cs="Arial"/>
          <w:sz w:val="22"/>
          <w:szCs w:val="22"/>
        </w:rPr>
      </w:pPr>
    </w:p>
    <w:p w14:paraId="48DC5FED" w14:textId="77777777"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 xml:space="preserve">There are no species translocation programs currently being developed for either environmental or agricultural biodiversity. </w:t>
      </w:r>
    </w:p>
    <w:p w14:paraId="4958F504" w14:textId="77777777" w:rsidR="0098324A" w:rsidRPr="00A666C2" w:rsidRDefault="0098324A" w:rsidP="0098324A">
      <w:pPr>
        <w:pStyle w:val="NoSpacing"/>
        <w:jc w:val="both"/>
        <w:rPr>
          <w:rFonts w:ascii="Arial" w:hAnsi="Arial" w:cs="Arial"/>
          <w:sz w:val="22"/>
          <w:szCs w:val="22"/>
        </w:rPr>
      </w:pPr>
    </w:p>
    <w:p w14:paraId="74BC8632" w14:textId="77777777" w:rsidR="0098324A" w:rsidRPr="00A666C2" w:rsidRDefault="0098324A" w:rsidP="0098324A">
      <w:pPr>
        <w:pStyle w:val="NoSpacing"/>
        <w:jc w:val="both"/>
        <w:rPr>
          <w:rFonts w:ascii="Arial" w:hAnsi="Arial" w:cs="Arial"/>
          <w:b/>
          <w:sz w:val="22"/>
          <w:szCs w:val="22"/>
        </w:rPr>
      </w:pPr>
      <w:r w:rsidRPr="00A666C2">
        <w:rPr>
          <w:rFonts w:ascii="Arial" w:hAnsi="Arial" w:cs="Arial"/>
          <w:b/>
          <w:sz w:val="22"/>
          <w:szCs w:val="22"/>
        </w:rPr>
        <w:t>Moving forward</w:t>
      </w:r>
    </w:p>
    <w:p w14:paraId="7F753401" w14:textId="3D611A19" w:rsidR="0098324A" w:rsidRPr="00A666C2" w:rsidRDefault="0098324A" w:rsidP="0098324A">
      <w:pPr>
        <w:pStyle w:val="NoSpacing"/>
        <w:jc w:val="both"/>
        <w:rPr>
          <w:rFonts w:ascii="Arial" w:hAnsi="Arial" w:cs="Arial"/>
          <w:sz w:val="22"/>
          <w:szCs w:val="22"/>
        </w:rPr>
      </w:pPr>
      <w:r w:rsidRPr="00A666C2">
        <w:rPr>
          <w:rFonts w:ascii="Arial" w:hAnsi="Arial" w:cs="Arial"/>
          <w:sz w:val="22"/>
          <w:szCs w:val="22"/>
        </w:rPr>
        <w:t xml:space="preserve">Having baseline biodiversity data in of the ecological complexes of PNG and determining indicator species within them is vital to </w:t>
      </w:r>
      <w:r w:rsidR="00D62B7D">
        <w:rPr>
          <w:rFonts w:ascii="Arial" w:hAnsi="Arial" w:cs="Arial"/>
          <w:sz w:val="22"/>
          <w:szCs w:val="22"/>
        </w:rPr>
        <w:t xml:space="preserve">the </w:t>
      </w:r>
      <w:r w:rsidRPr="00A666C2">
        <w:rPr>
          <w:rFonts w:ascii="Arial" w:hAnsi="Arial" w:cs="Arial"/>
          <w:sz w:val="22"/>
          <w:szCs w:val="22"/>
        </w:rPr>
        <w:t xml:space="preserve">understanding </w:t>
      </w:r>
      <w:r w:rsidR="00D62B7D">
        <w:rPr>
          <w:rFonts w:ascii="Arial" w:hAnsi="Arial" w:cs="Arial"/>
          <w:sz w:val="22"/>
          <w:szCs w:val="22"/>
        </w:rPr>
        <w:t xml:space="preserve">of </w:t>
      </w:r>
      <w:r w:rsidRPr="00A666C2">
        <w:rPr>
          <w:rFonts w:ascii="Arial" w:hAnsi="Arial" w:cs="Arial"/>
          <w:sz w:val="22"/>
          <w:szCs w:val="22"/>
        </w:rPr>
        <w:t xml:space="preserve">changes that </w:t>
      </w:r>
      <w:r w:rsidR="00D62B7D">
        <w:rPr>
          <w:rFonts w:ascii="Arial" w:hAnsi="Arial" w:cs="Arial"/>
          <w:sz w:val="22"/>
          <w:szCs w:val="22"/>
        </w:rPr>
        <w:t xml:space="preserve">are </w:t>
      </w:r>
      <w:r w:rsidRPr="00A666C2">
        <w:rPr>
          <w:rFonts w:ascii="Arial" w:hAnsi="Arial" w:cs="Arial"/>
          <w:sz w:val="22"/>
          <w:szCs w:val="22"/>
        </w:rPr>
        <w:t>occur</w:t>
      </w:r>
      <w:r w:rsidR="00D62B7D">
        <w:rPr>
          <w:rFonts w:ascii="Arial" w:hAnsi="Arial" w:cs="Arial"/>
          <w:sz w:val="22"/>
          <w:szCs w:val="22"/>
        </w:rPr>
        <w:t>ring</w:t>
      </w:r>
      <w:r w:rsidRPr="00A666C2">
        <w:rPr>
          <w:rFonts w:ascii="Arial" w:hAnsi="Arial" w:cs="Arial"/>
          <w:sz w:val="22"/>
          <w:szCs w:val="22"/>
        </w:rPr>
        <w:t xml:space="preserve">. This is beyond the current capacity of the country with the result being that many ecological changes will occur that remain unrecorded. </w:t>
      </w:r>
    </w:p>
    <w:p w14:paraId="4E5916B4" w14:textId="77777777" w:rsidR="0098324A" w:rsidRPr="00A666C2" w:rsidRDefault="0098324A" w:rsidP="0098324A">
      <w:pPr>
        <w:pStyle w:val="NoSpacing"/>
        <w:jc w:val="both"/>
        <w:rPr>
          <w:rFonts w:ascii="Arial" w:hAnsi="Arial" w:cs="Arial"/>
          <w:sz w:val="22"/>
          <w:szCs w:val="22"/>
        </w:rPr>
      </w:pPr>
    </w:p>
    <w:p w14:paraId="4AC8D979" w14:textId="204B88FA" w:rsidR="0098324A" w:rsidRPr="00A666C2" w:rsidRDefault="0098324A" w:rsidP="0098324A">
      <w:pPr>
        <w:pStyle w:val="NoSpacing"/>
        <w:jc w:val="both"/>
        <w:rPr>
          <w:rFonts w:ascii="Arial" w:hAnsi="Arial" w:cs="Arial"/>
          <w:color w:val="FF0000"/>
          <w:sz w:val="22"/>
          <w:szCs w:val="22"/>
        </w:rPr>
      </w:pPr>
      <w:r w:rsidRPr="00A666C2">
        <w:rPr>
          <w:rFonts w:ascii="Arial" w:hAnsi="Arial" w:cs="Arial"/>
          <w:sz w:val="22"/>
          <w:szCs w:val="22"/>
        </w:rPr>
        <w:t xml:space="preserve">Existing research such as the altitudinal mountain transects </w:t>
      </w:r>
      <w:r w:rsidR="00D62B7D">
        <w:rPr>
          <w:rFonts w:ascii="Arial" w:hAnsi="Arial" w:cs="Arial"/>
          <w:sz w:val="22"/>
          <w:szCs w:val="22"/>
        </w:rPr>
        <w:t>of Mt Wilhelm and within</w:t>
      </w:r>
      <w:r w:rsidRPr="00A666C2">
        <w:rPr>
          <w:rFonts w:ascii="Arial" w:hAnsi="Arial" w:cs="Arial"/>
          <w:sz w:val="22"/>
          <w:szCs w:val="22"/>
        </w:rPr>
        <w:t xml:space="preserve"> the YUS </w:t>
      </w:r>
      <w:r w:rsidR="00D62B7D">
        <w:rPr>
          <w:rFonts w:ascii="Arial" w:hAnsi="Arial" w:cs="Arial"/>
          <w:sz w:val="22"/>
          <w:szCs w:val="22"/>
        </w:rPr>
        <w:t>Conservation Area (</w:t>
      </w:r>
      <w:r w:rsidRPr="00A666C2">
        <w:rPr>
          <w:rFonts w:ascii="Arial" w:hAnsi="Arial" w:cs="Arial"/>
          <w:sz w:val="22"/>
          <w:szCs w:val="22"/>
        </w:rPr>
        <w:t>CA</w:t>
      </w:r>
      <w:r w:rsidR="00D62B7D">
        <w:rPr>
          <w:rFonts w:ascii="Arial" w:hAnsi="Arial" w:cs="Arial"/>
          <w:sz w:val="22"/>
          <w:szCs w:val="22"/>
        </w:rPr>
        <w:t>)</w:t>
      </w:r>
      <w:r w:rsidRPr="00A666C2">
        <w:rPr>
          <w:rFonts w:ascii="Arial" w:hAnsi="Arial" w:cs="Arial"/>
          <w:sz w:val="22"/>
          <w:szCs w:val="22"/>
        </w:rPr>
        <w:t xml:space="preserve"> are examples of where such research can take place in the terrestrial realm. Other species surveys of terrestrial, freshwater and marine ecosystems also offer opportunities to investigate change with follow-up surveys.  </w:t>
      </w:r>
    </w:p>
    <w:p w14:paraId="164BC7E2" w14:textId="77777777" w:rsidR="0098324A" w:rsidRPr="00E724FE" w:rsidRDefault="0098324A" w:rsidP="0098324A">
      <w:pPr>
        <w:pStyle w:val="NoSpacing"/>
        <w:jc w:val="both"/>
        <w:rPr>
          <w:rFonts w:ascii="Arial" w:hAnsi="Arial" w:cs="Arial"/>
          <w:sz w:val="22"/>
          <w:szCs w:val="22"/>
        </w:rPr>
      </w:pPr>
    </w:p>
    <w:p w14:paraId="1A8DCBC8" w14:textId="5DB6A3EE" w:rsidR="0098324A" w:rsidRPr="00127C08" w:rsidRDefault="0098324A" w:rsidP="0098324A">
      <w:pPr>
        <w:pStyle w:val="NoSpacing"/>
        <w:jc w:val="both"/>
        <w:rPr>
          <w:rFonts w:ascii="Arial" w:hAnsi="Arial" w:cs="Arial"/>
          <w:b/>
          <w:bCs/>
          <w:sz w:val="22"/>
          <w:szCs w:val="22"/>
        </w:rPr>
      </w:pPr>
      <w:r w:rsidRPr="00127C08">
        <w:rPr>
          <w:rFonts w:ascii="Arial" w:hAnsi="Arial" w:cs="Arial"/>
          <w:b/>
          <w:bCs/>
          <w:sz w:val="22"/>
          <w:szCs w:val="22"/>
        </w:rPr>
        <w:t>Sustainable Development Goals</w:t>
      </w:r>
    </w:p>
    <w:p w14:paraId="4E8F8F07" w14:textId="77777777" w:rsidR="0098324A" w:rsidRPr="00A666C2" w:rsidRDefault="0098324A" w:rsidP="00127C08">
      <w:pPr>
        <w:ind w:left="1134"/>
        <w:jc w:val="both"/>
        <w:rPr>
          <w:rFonts w:ascii="Arial" w:hAnsi="Arial" w:cs="Arial"/>
          <w:bCs/>
          <w:snapToGrid w:val="0"/>
          <w:kern w:val="22"/>
          <w:sz w:val="22"/>
          <w:szCs w:val="22"/>
        </w:rPr>
      </w:pPr>
      <w:r w:rsidRPr="00A666C2">
        <w:rPr>
          <w:rFonts w:ascii="Arial" w:hAnsi="Arial" w:cs="Arial"/>
          <w:noProof/>
          <w:sz w:val="22"/>
          <w:szCs w:val="22"/>
          <w:lang w:val="en-AU" w:eastAsia="en-AU"/>
        </w:rPr>
        <w:drawing>
          <wp:anchor distT="0" distB="0" distL="114300" distR="114300" simplePos="0" relativeHeight="251717632" behindDoc="1" locked="0" layoutInCell="1" allowOverlap="1" wp14:anchorId="70CCFF87" wp14:editId="0373C898">
            <wp:simplePos x="0" y="0"/>
            <wp:positionH relativeFrom="margin">
              <wp:align>left</wp:align>
            </wp:positionH>
            <wp:positionV relativeFrom="paragraph">
              <wp:posOffset>37017</wp:posOffset>
            </wp:positionV>
            <wp:extent cx="609378" cy="616981"/>
            <wp:effectExtent l="0" t="0" r="635" b="0"/>
            <wp:wrapTight wrapText="bothSides">
              <wp:wrapPolygon edited="0">
                <wp:start x="0" y="0"/>
                <wp:lineTo x="0" y="20688"/>
                <wp:lineTo x="20947" y="20688"/>
                <wp:lineTo x="20947" y="0"/>
                <wp:lineTo x="0" y="0"/>
              </wp:wrapPolygon>
            </wp:wrapTight>
            <wp:docPr id="31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609378" cy="616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66C2">
        <w:rPr>
          <w:rFonts w:ascii="Arial" w:hAnsi="Arial" w:cs="Arial"/>
          <w:bCs/>
          <w:snapToGrid w:val="0"/>
          <w:kern w:val="22"/>
          <w:sz w:val="22"/>
          <w:szCs w:val="22"/>
        </w:rPr>
        <w:t xml:space="preserve">13.1 Determining with confidence the actual changes due to climate change at a scale that can inform adaptation is still coarse with wide variability. Awareness on natural disasters is ongoing however often populations occur in areas that are at risk. There are rainforest monitoring initiatives in place that will assist to inform what changes are occurring.  </w:t>
      </w:r>
    </w:p>
    <w:p w14:paraId="5DDDDC05" w14:textId="77777777" w:rsidR="0098324A" w:rsidRPr="00A666C2" w:rsidRDefault="0098324A" w:rsidP="00127C08">
      <w:pPr>
        <w:ind w:left="1134"/>
        <w:jc w:val="both"/>
        <w:rPr>
          <w:rFonts w:ascii="Arial" w:hAnsi="Arial" w:cs="Arial"/>
          <w:bCs/>
          <w:snapToGrid w:val="0"/>
          <w:kern w:val="22"/>
          <w:sz w:val="22"/>
          <w:szCs w:val="22"/>
        </w:rPr>
      </w:pPr>
      <w:r w:rsidRPr="00A666C2">
        <w:rPr>
          <w:rFonts w:ascii="Arial" w:hAnsi="Arial" w:cs="Arial"/>
          <w:noProof/>
          <w:sz w:val="22"/>
          <w:szCs w:val="22"/>
          <w:lang w:val="en-AU" w:eastAsia="en-AU"/>
        </w:rPr>
        <w:drawing>
          <wp:anchor distT="0" distB="0" distL="114300" distR="114300" simplePos="0" relativeHeight="251718656" behindDoc="1" locked="0" layoutInCell="1" allowOverlap="1" wp14:anchorId="0BE32E16" wp14:editId="256BC4AE">
            <wp:simplePos x="0" y="0"/>
            <wp:positionH relativeFrom="margin">
              <wp:align>left</wp:align>
            </wp:positionH>
            <wp:positionV relativeFrom="paragraph">
              <wp:posOffset>30739</wp:posOffset>
            </wp:positionV>
            <wp:extent cx="614500" cy="612334"/>
            <wp:effectExtent l="0" t="0" r="0" b="0"/>
            <wp:wrapTight wrapText="bothSides">
              <wp:wrapPolygon edited="0">
                <wp:start x="0" y="0"/>
                <wp:lineTo x="0" y="20838"/>
                <wp:lineTo x="20774" y="20838"/>
                <wp:lineTo x="20774" y="0"/>
                <wp:lineTo x="0" y="0"/>
              </wp:wrapPolygon>
            </wp:wrapTight>
            <wp:docPr id="31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500" cy="6123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66C2">
        <w:rPr>
          <w:rFonts w:ascii="Arial" w:hAnsi="Arial" w:cs="Arial"/>
          <w:bCs/>
          <w:snapToGrid w:val="0"/>
          <w:kern w:val="22"/>
          <w:sz w:val="22"/>
          <w:szCs w:val="22"/>
        </w:rPr>
        <w:t>14.3 Papua New Guinea’s direct impact on ocean acidification is minimal. Research in country proximal to thermal hot springs in inshore waters has contributed to the understanding of increased acidification.</w:t>
      </w:r>
    </w:p>
    <w:p w14:paraId="234E8CB3" w14:textId="77777777" w:rsidR="0098324A" w:rsidRPr="00A666C2" w:rsidRDefault="0098324A" w:rsidP="0098324A">
      <w:pPr>
        <w:rPr>
          <w:rFonts w:ascii="Arial" w:hAnsi="Arial" w:cs="Arial"/>
          <w:bCs/>
          <w:snapToGrid w:val="0"/>
          <w:kern w:val="22"/>
          <w:sz w:val="22"/>
          <w:szCs w:val="22"/>
        </w:rPr>
      </w:pPr>
    </w:p>
    <w:p w14:paraId="1778838D" w14:textId="77777777" w:rsidR="0098324A" w:rsidRPr="00E1057D" w:rsidRDefault="0098324A" w:rsidP="0098324A">
      <w:pPr>
        <w:rPr>
          <w:rFonts w:ascii="Arial" w:hAnsi="Arial" w:cs="Arial"/>
          <w:bCs/>
          <w:snapToGrid w:val="0"/>
          <w:kern w:val="22"/>
          <w:sz w:val="22"/>
          <w:szCs w:val="22"/>
        </w:rPr>
      </w:pPr>
    </w:p>
    <w:p w14:paraId="1E9E8AF2" w14:textId="77777777" w:rsidR="0098324A" w:rsidRPr="00E1057D" w:rsidRDefault="0098324A" w:rsidP="0098324A">
      <w:pPr>
        <w:rPr>
          <w:rFonts w:ascii="Arial" w:hAnsi="Arial" w:cs="Arial"/>
          <w:bCs/>
          <w:snapToGrid w:val="0"/>
          <w:kern w:val="22"/>
          <w:sz w:val="22"/>
          <w:szCs w:val="22"/>
        </w:rPr>
      </w:pPr>
    </w:p>
    <w:p w14:paraId="5D9A6A67" w14:textId="32651403" w:rsidR="0098324A" w:rsidRPr="00E1057D" w:rsidRDefault="0098324A" w:rsidP="00DA2379">
      <w:pPr>
        <w:pStyle w:val="NoSpacing"/>
        <w:rPr>
          <w:rFonts w:ascii="Arial" w:hAnsi="Arial" w:cs="Arial"/>
          <w:bCs/>
          <w:sz w:val="22"/>
          <w:szCs w:val="22"/>
        </w:rPr>
      </w:pPr>
    </w:p>
    <w:p w14:paraId="0D638918" w14:textId="44C158AA" w:rsidR="00DD318E" w:rsidRDefault="00DD318E" w:rsidP="00DD318E">
      <w:pPr>
        <w:pStyle w:val="NoSpacing"/>
        <w:rPr>
          <w:rFonts w:ascii="Arial" w:hAnsi="Arial" w:cs="Arial"/>
          <w:sz w:val="22"/>
          <w:szCs w:val="22"/>
        </w:rPr>
      </w:pPr>
      <w:r w:rsidRPr="00E14DA3">
        <w:rPr>
          <w:rFonts w:ascii="Arial" w:hAnsi="Arial" w:cs="Arial"/>
          <w:noProof/>
          <w:sz w:val="22"/>
          <w:szCs w:val="22"/>
          <w:lang w:val="en-AU" w:eastAsia="en-AU"/>
        </w:rPr>
        <w:drawing>
          <wp:inline distT="0" distB="0" distL="0" distR="0" wp14:anchorId="446432A4" wp14:editId="52F79338">
            <wp:extent cx="596900" cy="647700"/>
            <wp:effectExtent l="0" t="0" r="12700" b="12700"/>
            <wp:docPr id="3143" name="Pictur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96900" cy="647700"/>
                    </a:xfrm>
                    <a:prstGeom prst="rect">
                      <a:avLst/>
                    </a:prstGeom>
                    <a:noFill/>
                    <a:ln>
                      <a:noFill/>
                    </a:ln>
                  </pic:spPr>
                </pic:pic>
              </a:graphicData>
            </a:graphic>
          </wp:inline>
        </w:drawing>
      </w:r>
      <w:r w:rsidRPr="00E14DA3">
        <w:rPr>
          <w:rFonts w:ascii="Arial" w:hAnsi="Arial" w:cs="Arial"/>
          <w:sz w:val="22"/>
          <w:szCs w:val="22"/>
        </w:rPr>
        <w:t xml:space="preserve"> </w:t>
      </w:r>
      <w:r w:rsidR="00E1057D" w:rsidRPr="00E1057D">
        <w:rPr>
          <w:rFonts w:ascii="Arial" w:hAnsi="Arial" w:cs="Arial"/>
          <w:sz w:val="20"/>
          <w:szCs w:val="20"/>
        </w:rPr>
        <w:t>1</w:t>
      </w:r>
      <w:r w:rsidRPr="00E1057D">
        <w:rPr>
          <w:rFonts w:ascii="Arial" w:hAnsi="Arial" w:cs="Arial"/>
          <w:sz w:val="20"/>
          <w:szCs w:val="20"/>
        </w:rPr>
        <w:t xml:space="preserve"> </w:t>
      </w:r>
      <w:r w:rsidRPr="00E1057D">
        <w:rPr>
          <w:rFonts w:ascii="Arial" w:hAnsi="Arial" w:cs="Arial"/>
          <w:noProof/>
          <w:sz w:val="20"/>
          <w:szCs w:val="20"/>
          <w:lang w:val="en-AU" w:eastAsia="en-AU"/>
        </w:rPr>
        <w:drawing>
          <wp:inline distT="0" distB="0" distL="0" distR="0" wp14:anchorId="7ED7BCC8" wp14:editId="35724502">
            <wp:extent cx="1126281" cy="574040"/>
            <wp:effectExtent l="0" t="0" r="0" b="10160"/>
            <wp:docPr id="3144" name="Pictur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126281" cy="574040"/>
                    </a:xfrm>
                    <a:prstGeom prst="rect">
                      <a:avLst/>
                    </a:prstGeom>
                    <a:noFill/>
                    <a:ln>
                      <a:noFill/>
                    </a:ln>
                  </pic:spPr>
                </pic:pic>
              </a:graphicData>
            </a:graphic>
          </wp:inline>
        </w:drawing>
      </w:r>
      <w:r w:rsidRPr="00E1057D">
        <w:rPr>
          <w:rFonts w:ascii="Arial" w:hAnsi="Arial" w:cs="Arial"/>
          <w:sz w:val="20"/>
          <w:szCs w:val="20"/>
        </w:rPr>
        <w:t xml:space="preserve">   </w:t>
      </w:r>
      <w:r w:rsidR="00E1057D" w:rsidRPr="00E1057D">
        <w:rPr>
          <w:rFonts w:ascii="Arial" w:hAnsi="Arial" w:cs="Arial"/>
          <w:sz w:val="20"/>
          <w:szCs w:val="20"/>
        </w:rPr>
        <w:t>2</w:t>
      </w:r>
      <w:r w:rsidRPr="00E14DA3">
        <w:rPr>
          <w:rFonts w:ascii="Arial" w:hAnsi="Arial" w:cs="Arial"/>
          <w:sz w:val="22"/>
          <w:szCs w:val="22"/>
        </w:rPr>
        <w:t xml:space="preserve"> </w:t>
      </w:r>
      <w:r w:rsidRPr="00E14DA3">
        <w:rPr>
          <w:rFonts w:ascii="Arial" w:hAnsi="Arial" w:cs="Arial"/>
          <w:noProof/>
          <w:sz w:val="22"/>
          <w:szCs w:val="22"/>
          <w:lang w:val="en-AU" w:eastAsia="en-AU"/>
        </w:rPr>
        <w:drawing>
          <wp:inline distT="0" distB="0" distL="0" distR="0" wp14:anchorId="7BCE3D68" wp14:editId="3216BD43">
            <wp:extent cx="1133547" cy="574040"/>
            <wp:effectExtent l="0" t="0" r="9525" b="10160"/>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1133547" cy="574040"/>
                    </a:xfrm>
                    <a:prstGeom prst="rect">
                      <a:avLst/>
                    </a:prstGeom>
                    <a:noFill/>
                    <a:ln>
                      <a:noFill/>
                    </a:ln>
                  </pic:spPr>
                </pic:pic>
              </a:graphicData>
            </a:graphic>
          </wp:inline>
        </w:drawing>
      </w:r>
    </w:p>
    <w:p w14:paraId="48735350" w14:textId="411A791A" w:rsidR="00FC6262" w:rsidRPr="00FC6262" w:rsidRDefault="00FC6262" w:rsidP="00DD318E">
      <w:pPr>
        <w:pStyle w:val="NoSpacing"/>
        <w:rPr>
          <w:rFonts w:ascii="Arial" w:hAnsi="Arial" w:cs="Arial"/>
          <w:sz w:val="18"/>
          <w:szCs w:val="18"/>
        </w:rPr>
      </w:pPr>
      <w:r>
        <w:rPr>
          <w:rFonts w:ascii="Arial" w:hAnsi="Arial" w:cs="Arial"/>
          <w:sz w:val="16"/>
          <w:szCs w:val="16"/>
        </w:rPr>
        <w:t xml:space="preserve">                           </w:t>
      </w:r>
      <w:r w:rsidRPr="00FC6262">
        <w:rPr>
          <w:rFonts w:ascii="Arial" w:hAnsi="Arial" w:cs="Arial"/>
          <w:sz w:val="18"/>
          <w:szCs w:val="18"/>
        </w:rPr>
        <w:t>Terrestrial                          Marine</w:t>
      </w:r>
    </w:p>
    <w:p w14:paraId="19A677BE" w14:textId="77777777" w:rsidR="00FC6262" w:rsidRPr="00FC6262" w:rsidRDefault="00FC6262" w:rsidP="00DD318E">
      <w:pPr>
        <w:pStyle w:val="NoSpacing"/>
        <w:rPr>
          <w:rFonts w:ascii="Arial" w:hAnsi="Arial" w:cs="Arial"/>
          <w:sz w:val="18"/>
          <w:szCs w:val="18"/>
        </w:rPr>
      </w:pPr>
    </w:p>
    <w:p w14:paraId="3E8F17CA" w14:textId="60807E49" w:rsidR="00DD318E" w:rsidRPr="00E1057D" w:rsidRDefault="00DD318E" w:rsidP="00DD318E">
      <w:pPr>
        <w:pStyle w:val="NoSpacing"/>
        <w:rPr>
          <w:rFonts w:ascii="Arial" w:hAnsi="Arial" w:cs="Arial"/>
          <w:b/>
        </w:rPr>
      </w:pPr>
      <w:r w:rsidRPr="00E1057D">
        <w:rPr>
          <w:rFonts w:ascii="Arial" w:hAnsi="Arial" w:cs="Arial"/>
          <w:b/>
        </w:rPr>
        <w:t xml:space="preserve">Aichi Biodiversity Target 11 </w:t>
      </w:r>
      <w:r w:rsidR="00E1057D">
        <w:rPr>
          <w:rFonts w:ascii="Arial" w:hAnsi="Arial" w:cs="Arial"/>
          <w:b/>
        </w:rPr>
        <w:t xml:space="preserve"> </w:t>
      </w:r>
      <w:r w:rsidRPr="00E1057D">
        <w:rPr>
          <w:rFonts w:ascii="Arial" w:hAnsi="Arial" w:cs="Arial"/>
          <w:b/>
        </w:rPr>
        <w:t>Protected areas</w:t>
      </w:r>
    </w:p>
    <w:p w14:paraId="25F25866" w14:textId="204C9BF8" w:rsidR="00DD318E" w:rsidRPr="00E14DA3" w:rsidRDefault="00DD318E" w:rsidP="00DD318E">
      <w:pPr>
        <w:pStyle w:val="NoSpacing"/>
        <w:jc w:val="both"/>
        <w:rPr>
          <w:rFonts w:ascii="Arial" w:hAnsi="Arial" w:cs="Arial"/>
          <w:sz w:val="22"/>
          <w:szCs w:val="22"/>
        </w:rPr>
      </w:pPr>
    </w:p>
    <w:p w14:paraId="7B826519" w14:textId="0030583F" w:rsidR="00DD318E" w:rsidRPr="00D62B7D" w:rsidRDefault="00D62B7D" w:rsidP="00DD318E">
      <w:pPr>
        <w:pStyle w:val="NoSpacing"/>
        <w:jc w:val="both"/>
        <w:rPr>
          <w:rFonts w:ascii="Arial" w:hAnsi="Arial" w:cs="Arial"/>
          <w:b/>
          <w:i/>
          <w:sz w:val="22"/>
          <w:szCs w:val="22"/>
        </w:rPr>
      </w:pPr>
      <w:r w:rsidRPr="00D62B7D">
        <w:rPr>
          <w:rFonts w:ascii="Arial" w:hAnsi="Arial" w:cs="Arial"/>
          <w:b/>
          <w:i/>
          <w:sz w:val="22"/>
          <w:szCs w:val="22"/>
        </w:rPr>
        <w:t>Status of terrestrial protected areas</w:t>
      </w:r>
    </w:p>
    <w:p w14:paraId="1D189A06" w14:textId="77777777" w:rsidR="00DD318E" w:rsidRDefault="00DD318E" w:rsidP="00DD318E">
      <w:pPr>
        <w:pStyle w:val="NoSpacing"/>
        <w:jc w:val="both"/>
        <w:rPr>
          <w:rFonts w:ascii="Arial" w:hAnsi="Arial" w:cs="Arial"/>
          <w:sz w:val="22"/>
          <w:szCs w:val="22"/>
        </w:rPr>
      </w:pPr>
      <w:r w:rsidRPr="00E14DA3">
        <w:rPr>
          <w:rFonts w:ascii="Arial" w:hAnsi="Arial" w:cs="Arial"/>
          <w:sz w:val="22"/>
          <w:szCs w:val="22"/>
        </w:rPr>
        <w:t>Progress towards target but at an insufficient rate</w:t>
      </w:r>
    </w:p>
    <w:p w14:paraId="59B61385" w14:textId="3C370717" w:rsidR="00D62B7D" w:rsidRPr="00D62B7D" w:rsidRDefault="00D62B7D" w:rsidP="00DD318E">
      <w:pPr>
        <w:pStyle w:val="NoSpacing"/>
        <w:jc w:val="both"/>
        <w:rPr>
          <w:rFonts w:ascii="Arial" w:hAnsi="Arial" w:cs="Arial"/>
          <w:b/>
          <w:i/>
          <w:sz w:val="22"/>
          <w:szCs w:val="22"/>
        </w:rPr>
      </w:pPr>
      <w:r w:rsidRPr="00D62B7D">
        <w:rPr>
          <w:rFonts w:ascii="Arial" w:hAnsi="Arial" w:cs="Arial"/>
          <w:b/>
          <w:i/>
          <w:sz w:val="22"/>
          <w:szCs w:val="22"/>
        </w:rPr>
        <w:t>Status of marine protected areas</w:t>
      </w:r>
    </w:p>
    <w:p w14:paraId="490513DA" w14:textId="36FF1846" w:rsidR="00DD318E" w:rsidRDefault="00156A03" w:rsidP="00DD318E">
      <w:pPr>
        <w:pStyle w:val="NoSpacing"/>
        <w:jc w:val="both"/>
        <w:rPr>
          <w:rFonts w:ascii="Arial" w:hAnsi="Arial" w:cs="Arial"/>
          <w:sz w:val="22"/>
          <w:szCs w:val="22"/>
        </w:rPr>
      </w:pPr>
      <w:r>
        <w:rPr>
          <w:rFonts w:ascii="Arial" w:hAnsi="Arial" w:cs="Arial"/>
          <w:sz w:val="22"/>
          <w:szCs w:val="22"/>
        </w:rPr>
        <w:t>No significant change</w:t>
      </w:r>
    </w:p>
    <w:p w14:paraId="2617D313" w14:textId="77777777" w:rsidR="00D62B7D" w:rsidRPr="00E14DA3" w:rsidRDefault="00D62B7D" w:rsidP="00DD318E">
      <w:pPr>
        <w:pStyle w:val="NoSpacing"/>
        <w:jc w:val="both"/>
        <w:rPr>
          <w:rFonts w:ascii="Arial" w:hAnsi="Arial" w:cs="Arial"/>
          <w:sz w:val="22"/>
          <w:szCs w:val="22"/>
        </w:rPr>
      </w:pPr>
    </w:p>
    <w:p w14:paraId="62D78150" w14:textId="77777777" w:rsidR="00DD318E" w:rsidRPr="00082F99" w:rsidRDefault="00DD318E" w:rsidP="00DD318E">
      <w:pPr>
        <w:pStyle w:val="NoSpacing"/>
        <w:jc w:val="both"/>
        <w:rPr>
          <w:rFonts w:ascii="Arial" w:hAnsi="Arial" w:cs="Arial"/>
          <w:b/>
          <w:i/>
          <w:sz w:val="22"/>
          <w:szCs w:val="22"/>
        </w:rPr>
      </w:pPr>
      <w:r w:rsidRPr="00082F99">
        <w:rPr>
          <w:rFonts w:ascii="Arial" w:hAnsi="Arial" w:cs="Arial"/>
          <w:b/>
          <w:i/>
          <w:sz w:val="22"/>
          <w:szCs w:val="22"/>
        </w:rPr>
        <w:t>Level of confidence of the above assessment</w:t>
      </w:r>
    </w:p>
    <w:p w14:paraId="0088C238"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Based on comprehensive evidence</w:t>
      </w:r>
    </w:p>
    <w:p w14:paraId="36BA1958" w14:textId="77777777" w:rsidR="00DD318E" w:rsidRPr="00E14DA3" w:rsidRDefault="00DD318E" w:rsidP="00DD318E">
      <w:pPr>
        <w:pStyle w:val="NoSpacing"/>
        <w:jc w:val="both"/>
        <w:rPr>
          <w:rFonts w:ascii="Arial" w:hAnsi="Arial" w:cs="Arial"/>
          <w:sz w:val="22"/>
          <w:szCs w:val="22"/>
        </w:rPr>
      </w:pPr>
    </w:p>
    <w:p w14:paraId="518E8F2B" w14:textId="78218A1E"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CEPA in country has a record of all protected areas within a </w:t>
      </w:r>
      <w:r w:rsidR="00082F99">
        <w:rPr>
          <w:rFonts w:ascii="Arial" w:hAnsi="Arial" w:cs="Arial"/>
          <w:sz w:val="22"/>
          <w:szCs w:val="22"/>
        </w:rPr>
        <w:t xml:space="preserve">recently upgraded Protected Area Register that is updated half yearly. </w:t>
      </w:r>
    </w:p>
    <w:p w14:paraId="75B92B25" w14:textId="77777777" w:rsidR="00E14DA3" w:rsidRPr="00E724FE" w:rsidRDefault="00E14DA3" w:rsidP="00DD318E">
      <w:pPr>
        <w:pStyle w:val="NoSpacing"/>
        <w:jc w:val="both"/>
        <w:rPr>
          <w:rFonts w:ascii="Arial" w:hAnsi="Arial" w:cs="Arial"/>
          <w:sz w:val="22"/>
          <w:szCs w:val="22"/>
        </w:rPr>
      </w:pPr>
    </w:p>
    <w:p w14:paraId="4A2B2ADD" w14:textId="77777777" w:rsidR="00DD318E" w:rsidRPr="00E14DA3" w:rsidRDefault="00DD318E" w:rsidP="00DD318E">
      <w:pPr>
        <w:pStyle w:val="NoSpacing"/>
        <w:jc w:val="both"/>
        <w:rPr>
          <w:rFonts w:ascii="Arial" w:hAnsi="Arial" w:cs="Arial"/>
          <w:color w:val="FF0000"/>
          <w:sz w:val="22"/>
          <w:szCs w:val="22"/>
        </w:rPr>
      </w:pPr>
      <w:r w:rsidRPr="00E14DA3">
        <w:rPr>
          <w:rFonts w:ascii="Arial" w:hAnsi="Arial" w:cs="Arial"/>
          <w:sz w:val="22"/>
          <w:szCs w:val="22"/>
        </w:rPr>
        <w:t>Monitoring related to this target is adequate</w:t>
      </w:r>
    </w:p>
    <w:p w14:paraId="75751DF7" w14:textId="77777777" w:rsidR="00DD318E" w:rsidRPr="00E14DA3" w:rsidRDefault="00DD318E" w:rsidP="00DD318E">
      <w:pPr>
        <w:pStyle w:val="NoSpacing"/>
        <w:jc w:val="both"/>
        <w:rPr>
          <w:rFonts w:ascii="Arial" w:hAnsi="Arial" w:cs="Arial"/>
          <w:sz w:val="22"/>
          <w:szCs w:val="22"/>
        </w:rPr>
      </w:pPr>
    </w:p>
    <w:p w14:paraId="1DEFC1BD" w14:textId="77777777" w:rsidR="00DD318E" w:rsidRPr="00E14DA3" w:rsidRDefault="00DD318E" w:rsidP="00DD318E">
      <w:pPr>
        <w:pStyle w:val="NoSpacing"/>
        <w:jc w:val="both"/>
        <w:rPr>
          <w:rFonts w:ascii="Arial" w:hAnsi="Arial" w:cs="Arial"/>
          <w:b/>
          <w:i/>
          <w:sz w:val="22"/>
          <w:szCs w:val="22"/>
        </w:rPr>
      </w:pPr>
    </w:p>
    <w:p w14:paraId="11E82310" w14:textId="42BBB8A4" w:rsidR="00DD318E" w:rsidRPr="00127C08" w:rsidRDefault="00DD318E" w:rsidP="00DD318E">
      <w:pPr>
        <w:pStyle w:val="NoSpacing"/>
        <w:jc w:val="both"/>
        <w:rPr>
          <w:rFonts w:ascii="Arial" w:hAnsi="Arial" w:cs="Arial"/>
          <w:b/>
          <w:sz w:val="22"/>
          <w:szCs w:val="22"/>
        </w:rPr>
      </w:pPr>
      <w:r w:rsidRPr="00127C08">
        <w:rPr>
          <w:rFonts w:ascii="Arial" w:hAnsi="Arial" w:cs="Arial"/>
          <w:b/>
          <w:sz w:val="22"/>
          <w:szCs w:val="22"/>
        </w:rPr>
        <w:t>Outline</w:t>
      </w:r>
    </w:p>
    <w:p w14:paraId="3EDF9077" w14:textId="77777777" w:rsidR="00DD318E" w:rsidRPr="00E14DA3" w:rsidRDefault="00DD318E" w:rsidP="00DD318E">
      <w:pPr>
        <w:pStyle w:val="NoSpacing"/>
        <w:jc w:val="both"/>
        <w:rPr>
          <w:rFonts w:ascii="Arial" w:hAnsi="Arial" w:cs="Arial"/>
          <w:b/>
          <w:i/>
          <w:sz w:val="22"/>
          <w:szCs w:val="22"/>
        </w:rPr>
      </w:pPr>
      <w:r w:rsidRPr="00E14DA3">
        <w:rPr>
          <w:rFonts w:ascii="Arial" w:hAnsi="Arial" w:cs="Arial"/>
          <w:b/>
          <w:i/>
          <w:sz w:val="22"/>
          <w:szCs w:val="22"/>
        </w:rPr>
        <w:t xml:space="preserve">Protected Areas of Papua New Guinea </w:t>
      </w:r>
    </w:p>
    <w:p w14:paraId="21B5F315"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Based on CEPA 2018 figures the area of Terrestrial designated Protected Areas as at March 2018 was 18,399.55km</w:t>
      </w:r>
      <w:r w:rsidRPr="00E14DA3">
        <w:rPr>
          <w:rFonts w:ascii="Arial" w:hAnsi="Arial" w:cs="Arial"/>
          <w:sz w:val="22"/>
          <w:szCs w:val="22"/>
          <w:vertAlign w:val="superscript"/>
        </w:rPr>
        <w:t>2</w:t>
      </w:r>
      <w:r w:rsidRPr="00E14DA3">
        <w:rPr>
          <w:rFonts w:ascii="Arial" w:hAnsi="Arial" w:cs="Arial"/>
          <w:sz w:val="22"/>
          <w:szCs w:val="22"/>
        </w:rPr>
        <w:t xml:space="preserve"> which is 3.98% of the total land mass of Papua New Guinea. This is made up of 57 declared protect areas under national legislation. (The Torricelli Mountain range has also been submitted as a Conservation Area and if designated the percentage of Terrestrial PAs will increase to 4.38%). </w:t>
      </w:r>
    </w:p>
    <w:p w14:paraId="5C3B3BE7" w14:textId="77777777" w:rsidR="00DD318E" w:rsidRPr="00E14DA3" w:rsidRDefault="00DD318E" w:rsidP="00DD318E">
      <w:pPr>
        <w:pStyle w:val="NoSpacing"/>
        <w:jc w:val="both"/>
        <w:rPr>
          <w:rFonts w:ascii="Arial" w:hAnsi="Arial" w:cs="Arial"/>
          <w:sz w:val="22"/>
          <w:szCs w:val="22"/>
        </w:rPr>
      </w:pPr>
    </w:p>
    <w:p w14:paraId="6775ED80" w14:textId="39BCA8BF"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Within the World Data Base on Protected Areas (UNEP-WCMC 2018) </w:t>
      </w:r>
      <w:r w:rsidR="00082F99">
        <w:rPr>
          <w:rFonts w:ascii="Arial" w:hAnsi="Arial" w:cs="Arial"/>
          <w:sz w:val="22"/>
          <w:szCs w:val="22"/>
        </w:rPr>
        <w:t xml:space="preserve">to be updated by PNG, </w:t>
      </w:r>
      <w:r w:rsidRPr="00E14DA3">
        <w:rPr>
          <w:rFonts w:ascii="Arial" w:hAnsi="Arial" w:cs="Arial"/>
          <w:sz w:val="22"/>
          <w:szCs w:val="22"/>
        </w:rPr>
        <w:t xml:space="preserve">most PAs are officially not reported against any IUCN Protected Areas category (IUCN 2018). (It is anticipated that many will be category VI: Protected Areas with Sustainable Use of Natural Resources) </w:t>
      </w:r>
    </w:p>
    <w:p w14:paraId="32252683" w14:textId="77777777" w:rsidR="00DD318E" w:rsidRPr="00E14DA3" w:rsidRDefault="00DD318E" w:rsidP="00DD318E">
      <w:pPr>
        <w:pStyle w:val="NoSpacing"/>
        <w:jc w:val="both"/>
        <w:rPr>
          <w:rFonts w:ascii="Arial" w:hAnsi="Arial" w:cs="Arial"/>
          <w:sz w:val="22"/>
          <w:szCs w:val="22"/>
        </w:rPr>
      </w:pPr>
    </w:p>
    <w:p w14:paraId="56432F5A"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Marine Protected Areas within LMMA (Local Managed Marine Areas) vary under adaptive customary local management with CEPA 2018 figures for Marine Areas designated under Protection being 0.21% of the EEZ. This is made up of 17 non- gazetted LMMAs. </w:t>
      </w:r>
    </w:p>
    <w:p w14:paraId="6A7C7FA3" w14:textId="77777777" w:rsidR="00DD318E" w:rsidRPr="00E14DA3" w:rsidRDefault="00DD318E" w:rsidP="00DD318E">
      <w:pPr>
        <w:pStyle w:val="NoSpacing"/>
        <w:jc w:val="both"/>
        <w:rPr>
          <w:rFonts w:ascii="Arial" w:hAnsi="Arial" w:cs="Arial"/>
          <w:color w:val="FF0000"/>
          <w:sz w:val="22"/>
          <w:szCs w:val="22"/>
        </w:rPr>
      </w:pPr>
      <w:r w:rsidRPr="00E14DA3">
        <w:rPr>
          <w:rFonts w:ascii="Arial" w:hAnsi="Arial" w:cs="Arial"/>
          <w:noProof/>
          <w:color w:val="FF0000"/>
          <w:sz w:val="22"/>
          <w:szCs w:val="22"/>
          <w:lang w:val="en-AU" w:eastAsia="en-AU"/>
        </w:rPr>
        <w:lastRenderedPageBreak/>
        <w:drawing>
          <wp:inline distT="0" distB="0" distL="0" distR="0" wp14:anchorId="2D677E32" wp14:editId="7661093F">
            <wp:extent cx="5270500" cy="3828363"/>
            <wp:effectExtent l="0" t="0" r="0" b="7620"/>
            <wp:docPr id="31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270500" cy="3828363"/>
                    </a:xfrm>
                    <a:prstGeom prst="rect">
                      <a:avLst/>
                    </a:prstGeom>
                    <a:noFill/>
                    <a:ln>
                      <a:noFill/>
                    </a:ln>
                  </pic:spPr>
                </pic:pic>
              </a:graphicData>
            </a:graphic>
          </wp:inline>
        </w:drawing>
      </w:r>
    </w:p>
    <w:p w14:paraId="4539784A" w14:textId="77777777" w:rsidR="00DD318E" w:rsidRPr="00E14DA3" w:rsidRDefault="00DD318E" w:rsidP="00DD318E">
      <w:pPr>
        <w:pStyle w:val="NoSpacing"/>
        <w:jc w:val="both"/>
        <w:rPr>
          <w:rFonts w:ascii="Arial" w:hAnsi="Arial" w:cs="Arial"/>
          <w:sz w:val="16"/>
          <w:szCs w:val="16"/>
        </w:rPr>
      </w:pPr>
      <w:r w:rsidRPr="00E14DA3">
        <w:rPr>
          <w:rFonts w:ascii="Arial" w:hAnsi="Arial" w:cs="Arial"/>
          <w:sz w:val="20"/>
          <w:szCs w:val="20"/>
        </w:rPr>
        <w:t xml:space="preserve">Protected Areas of PNG at March 2018 </w:t>
      </w:r>
      <w:r w:rsidRPr="00E14DA3">
        <w:rPr>
          <w:rFonts w:ascii="Arial" w:hAnsi="Arial" w:cs="Arial"/>
          <w:sz w:val="16"/>
          <w:szCs w:val="16"/>
        </w:rPr>
        <w:t>(CEPA 2018)</w:t>
      </w:r>
    </w:p>
    <w:p w14:paraId="48C89430" w14:textId="77777777" w:rsidR="00DD318E" w:rsidRPr="00E14DA3" w:rsidRDefault="00DD318E" w:rsidP="00DD318E">
      <w:pPr>
        <w:pStyle w:val="NoSpacing"/>
        <w:jc w:val="both"/>
        <w:rPr>
          <w:rFonts w:ascii="Arial" w:hAnsi="Arial" w:cs="Arial"/>
          <w:b/>
          <w:i/>
          <w:sz w:val="22"/>
          <w:szCs w:val="22"/>
        </w:rPr>
      </w:pPr>
    </w:p>
    <w:p w14:paraId="51E9BF17" w14:textId="36A73F33" w:rsidR="00DD318E" w:rsidRPr="00E14DA3" w:rsidRDefault="00DD318E" w:rsidP="00DD318E">
      <w:pPr>
        <w:pStyle w:val="NoSpacing"/>
        <w:jc w:val="both"/>
        <w:rPr>
          <w:rFonts w:ascii="Arial" w:hAnsi="Arial" w:cs="Arial"/>
          <w:b/>
          <w:sz w:val="22"/>
          <w:szCs w:val="22"/>
        </w:rPr>
      </w:pPr>
      <w:r w:rsidRPr="00E14DA3">
        <w:rPr>
          <w:rFonts w:ascii="Arial" w:hAnsi="Arial" w:cs="Arial"/>
          <w:b/>
          <w:sz w:val="22"/>
          <w:szCs w:val="22"/>
        </w:rPr>
        <w:t>Success</w:t>
      </w:r>
    </w:p>
    <w:p w14:paraId="0F54C467" w14:textId="77777777" w:rsidR="00DD318E" w:rsidRPr="00E14DA3" w:rsidRDefault="00DD318E" w:rsidP="00DD318E">
      <w:pPr>
        <w:pStyle w:val="NoSpacing"/>
        <w:jc w:val="both"/>
        <w:rPr>
          <w:rFonts w:ascii="Arial" w:hAnsi="Arial" w:cs="Arial"/>
          <w:b/>
          <w:sz w:val="22"/>
          <w:szCs w:val="22"/>
        </w:rPr>
      </w:pPr>
      <w:r w:rsidRPr="00E14DA3">
        <w:rPr>
          <w:rFonts w:ascii="Arial" w:hAnsi="Arial" w:cs="Arial"/>
          <w:b/>
          <w:i/>
          <w:sz w:val="22"/>
          <w:szCs w:val="22"/>
        </w:rPr>
        <w:t>Papua New Guinea Policy on Protected Areas</w:t>
      </w:r>
      <w:r w:rsidRPr="00E14DA3">
        <w:rPr>
          <w:rFonts w:ascii="Arial" w:hAnsi="Arial" w:cs="Arial"/>
          <w:b/>
          <w:sz w:val="22"/>
          <w:szCs w:val="22"/>
        </w:rPr>
        <w:t xml:space="preserve"> (2014)</w:t>
      </w:r>
    </w:p>
    <w:p w14:paraId="41FF5E3D"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The </w:t>
      </w:r>
      <w:r w:rsidRPr="00E14DA3">
        <w:rPr>
          <w:rFonts w:ascii="Arial" w:hAnsi="Arial" w:cs="Arial"/>
          <w:i/>
          <w:sz w:val="22"/>
          <w:szCs w:val="22"/>
        </w:rPr>
        <w:t>Policy on Protected Areas</w:t>
      </w:r>
      <w:r w:rsidRPr="00E14DA3">
        <w:rPr>
          <w:rFonts w:ascii="Arial" w:hAnsi="Arial" w:cs="Arial"/>
          <w:sz w:val="22"/>
          <w:szCs w:val="22"/>
        </w:rPr>
        <w:t xml:space="preserve"> (2014) has been developed by the Government of Papua New Guinea to support the development and management of a National Protected Area Network in Papua New Guinea. It will guide communities, organizations and agencies to harmonize their efforts in a structured and logical approach to the sustainability of existing protected areas and the development of new PAs. The Network will be established and governed to conserve the country’s outstanding biodiversity and provide benefits for local communities, customary landowners, and all people. At the same time, the network forms the cornerstone of an integrated approach to sustainably conserve nature and provide resilience to climate change on both land and sea. To this end, the policy is built on five pillars for an effective protected area network: </w:t>
      </w:r>
    </w:p>
    <w:p w14:paraId="7CCF1430"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1. Protected Areas, Governance and Management; </w:t>
      </w:r>
    </w:p>
    <w:p w14:paraId="2F4660F6"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2. Sustainable livelihoods for communities; </w:t>
      </w:r>
    </w:p>
    <w:p w14:paraId="3A028A05"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3. Effective and adaptive biodiversity management; </w:t>
      </w:r>
    </w:p>
    <w:p w14:paraId="0E75B4B1"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4. Managing the Protected Area network; </w:t>
      </w:r>
    </w:p>
    <w:p w14:paraId="54A199BB"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5. Sustainable and equitable financing for Protected Areas. </w:t>
      </w:r>
    </w:p>
    <w:p w14:paraId="569373F3" w14:textId="77777777" w:rsidR="00DD318E" w:rsidRPr="00E14DA3" w:rsidRDefault="00DD318E" w:rsidP="00DD318E">
      <w:pPr>
        <w:pStyle w:val="NoSpacing"/>
        <w:jc w:val="both"/>
        <w:rPr>
          <w:rFonts w:ascii="Arial" w:hAnsi="Arial" w:cs="Arial"/>
          <w:sz w:val="22"/>
          <w:szCs w:val="22"/>
        </w:rPr>
      </w:pPr>
    </w:p>
    <w:p w14:paraId="71D40305"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Efforts will be focused on establishing the legal and institutional framework for the management and governance of the PNG Protected Area Network with clear lines of responsibility and high standards of governance, accountability and reporting, and ensuring it has adequate funding and staff capacity, competent leadership structure, functioning policies, and operational systems. As 92% of PNG’s land and 90% of near-shore marine areas are either owned or used by customary landowners, the PNG Protected Area Network must be built with their full involvement, support and cooperation. All aspects of building the network will be in partnership with communities, thus ensuring that the network supports their natural resource sustainability and livelihoods. </w:t>
      </w:r>
    </w:p>
    <w:p w14:paraId="6D84DD89" w14:textId="77777777" w:rsidR="00DD318E" w:rsidRPr="00E14DA3" w:rsidRDefault="00DD318E" w:rsidP="00DD318E">
      <w:pPr>
        <w:pStyle w:val="NoSpacing"/>
        <w:jc w:val="both"/>
        <w:rPr>
          <w:rFonts w:ascii="Arial" w:hAnsi="Arial" w:cs="Arial"/>
          <w:sz w:val="22"/>
          <w:szCs w:val="22"/>
        </w:rPr>
      </w:pPr>
    </w:p>
    <w:p w14:paraId="1D33C164"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lastRenderedPageBreak/>
        <w:t xml:space="preserve">Free prior informed consent of customary landowners and communities will be foundational in the register of the entire PA Network. Further, to support the development of sustainable environment and livelihoods efforts will focus on ensuring that local arrangements governing use of natural resources in Protected Areas are fair and sustainable and continue to support traditional livelihood and wellbeing. </w:t>
      </w:r>
    </w:p>
    <w:p w14:paraId="658ECD1A" w14:textId="77777777" w:rsidR="00DD318E" w:rsidRPr="00E14DA3" w:rsidRDefault="00DD318E" w:rsidP="00DD318E">
      <w:pPr>
        <w:pStyle w:val="NoSpacing"/>
        <w:jc w:val="both"/>
        <w:rPr>
          <w:rFonts w:ascii="Arial" w:hAnsi="Arial" w:cs="Arial"/>
          <w:sz w:val="22"/>
          <w:szCs w:val="22"/>
        </w:rPr>
      </w:pPr>
    </w:p>
    <w:p w14:paraId="325F4BFE"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Policy actions recommend training, supporting and empowering communities, customary landowners and Protected Area workers to sustainably manage Protected Areas. </w:t>
      </w:r>
    </w:p>
    <w:p w14:paraId="0CF3182F" w14:textId="77777777" w:rsidR="00DD318E" w:rsidRPr="00E14DA3" w:rsidRDefault="00DD318E" w:rsidP="00DD318E">
      <w:pPr>
        <w:pStyle w:val="NoSpacing"/>
        <w:jc w:val="both"/>
        <w:rPr>
          <w:rFonts w:ascii="Arial" w:hAnsi="Arial" w:cs="Arial"/>
          <w:sz w:val="22"/>
          <w:szCs w:val="22"/>
        </w:rPr>
      </w:pPr>
    </w:p>
    <w:p w14:paraId="64F36C6F"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Conservation and Benefit Sharing Agreements will also be developed with customary landowners and communities for all Protected Areas on the register to formalize the management arrangements and benefits. Policy actions will also work towards developing and applying biodiversity management planning, monitoring and reporting, natural and cultural resource management, and law enforcement of the Protected Area. </w:t>
      </w:r>
    </w:p>
    <w:p w14:paraId="6993C25A" w14:textId="77777777" w:rsidR="00DD318E" w:rsidRPr="00E14DA3" w:rsidRDefault="00DD318E" w:rsidP="00DD318E">
      <w:pPr>
        <w:pStyle w:val="NoSpacing"/>
        <w:jc w:val="both"/>
        <w:rPr>
          <w:rFonts w:ascii="Arial" w:hAnsi="Arial" w:cs="Arial"/>
          <w:sz w:val="22"/>
          <w:szCs w:val="22"/>
        </w:rPr>
      </w:pPr>
    </w:p>
    <w:p w14:paraId="6493E357" w14:textId="77777777" w:rsidR="00DD318E" w:rsidRPr="00E724FE" w:rsidRDefault="00DD318E" w:rsidP="00DD318E">
      <w:pPr>
        <w:pStyle w:val="NoSpacing"/>
        <w:jc w:val="both"/>
        <w:rPr>
          <w:rFonts w:ascii="Arial" w:hAnsi="Arial" w:cs="Arial"/>
          <w:sz w:val="22"/>
          <w:szCs w:val="22"/>
        </w:rPr>
      </w:pPr>
      <w:r w:rsidRPr="00E14DA3">
        <w:rPr>
          <w:rFonts w:ascii="Arial" w:hAnsi="Arial" w:cs="Arial"/>
          <w:sz w:val="22"/>
          <w:szCs w:val="22"/>
        </w:rPr>
        <w:t xml:space="preserve">Pillar four and Pillar five of the policy suggest the development of a Biodiversity Trust Fund to support the Protected Area Network through mechanisms such as biodiversity and ecosystem services offsets, green contributions such as levies and taxes, and donations and philanthropic </w:t>
      </w:r>
      <w:r w:rsidRPr="00E724FE">
        <w:rPr>
          <w:rFonts w:ascii="Arial" w:hAnsi="Arial" w:cs="Arial"/>
          <w:sz w:val="22"/>
          <w:szCs w:val="22"/>
        </w:rPr>
        <w:t xml:space="preserve">contributions; and will develop small grant programs to deliver funding directly to support local communities in the establishment and management of Protected Areas. Due to the fact that most lands and near-shore marine areas are owned by customary landowners, governance in the PNG Protected Area Network will recognise of customary leadership and how they and the community wish to engage with governments at all levels (FAO 2015) </w:t>
      </w:r>
    </w:p>
    <w:p w14:paraId="188568FC" w14:textId="77777777" w:rsidR="00DD318E" w:rsidRPr="00E724FE" w:rsidRDefault="00DD318E" w:rsidP="00DD318E">
      <w:pPr>
        <w:pStyle w:val="NoSpacing"/>
        <w:jc w:val="both"/>
        <w:rPr>
          <w:rFonts w:ascii="Arial" w:hAnsi="Arial" w:cs="Arial"/>
          <w:sz w:val="22"/>
          <w:szCs w:val="22"/>
        </w:rPr>
      </w:pPr>
    </w:p>
    <w:p w14:paraId="51193FFF" w14:textId="77777777" w:rsidR="00DD318E" w:rsidRPr="00E724FE" w:rsidRDefault="00DD318E" w:rsidP="00DD318E">
      <w:pPr>
        <w:pStyle w:val="NoSpacing"/>
        <w:jc w:val="both"/>
        <w:rPr>
          <w:rFonts w:ascii="Arial" w:hAnsi="Arial" w:cs="Arial"/>
          <w:b/>
          <w:i/>
          <w:sz w:val="22"/>
          <w:szCs w:val="22"/>
        </w:rPr>
      </w:pPr>
      <w:r w:rsidRPr="00E724FE">
        <w:rPr>
          <w:rFonts w:ascii="Arial" w:hAnsi="Arial" w:cs="Arial"/>
          <w:b/>
          <w:i/>
          <w:sz w:val="22"/>
          <w:szCs w:val="22"/>
        </w:rPr>
        <w:t xml:space="preserve">Varirata National Park </w:t>
      </w:r>
    </w:p>
    <w:p w14:paraId="50B8F92B" w14:textId="77777777" w:rsidR="00DD318E" w:rsidRPr="00E14DA3" w:rsidRDefault="00DD318E" w:rsidP="00DD318E">
      <w:pPr>
        <w:pStyle w:val="NoSpacing"/>
        <w:jc w:val="both"/>
        <w:rPr>
          <w:rFonts w:ascii="Arial" w:hAnsi="Arial" w:cs="Arial"/>
          <w:sz w:val="22"/>
          <w:szCs w:val="22"/>
        </w:rPr>
      </w:pPr>
      <w:r w:rsidRPr="00E724FE">
        <w:rPr>
          <w:rFonts w:ascii="Arial" w:hAnsi="Arial" w:cs="Arial"/>
          <w:sz w:val="22"/>
          <w:szCs w:val="22"/>
        </w:rPr>
        <w:t xml:space="preserve">This Protected </w:t>
      </w:r>
      <w:r w:rsidRPr="00E14DA3">
        <w:rPr>
          <w:rFonts w:ascii="Arial" w:hAnsi="Arial" w:cs="Arial"/>
          <w:sz w:val="22"/>
          <w:szCs w:val="22"/>
        </w:rPr>
        <w:t>area is found on the escarpment of the Astrolabe Range overlooking the capital city of Port Moresby. It was Papua New Guinea’s first National Park declared in 1969 on state land and officially opened in 1973. Once a premier attraction, though the local environment retained its biodiversity through this protection, the facilities had deteriorated. These were upgraded to reflect the times through a JICA supported initiative to encourage people to easily enjoy the local environment. Signage, track refurbishment and an information-interpretive centre are visible indicators of this change.</w:t>
      </w:r>
    </w:p>
    <w:p w14:paraId="633BD729" w14:textId="77777777" w:rsidR="00DD318E" w:rsidRPr="00E14DA3" w:rsidRDefault="00DD318E" w:rsidP="00DD318E">
      <w:pPr>
        <w:pStyle w:val="NoSpacing"/>
        <w:jc w:val="both"/>
        <w:rPr>
          <w:rFonts w:ascii="Arial" w:hAnsi="Arial" w:cs="Arial"/>
          <w:sz w:val="22"/>
          <w:szCs w:val="22"/>
        </w:rPr>
      </w:pPr>
      <w:r w:rsidRPr="00E14DA3">
        <w:rPr>
          <w:rFonts w:ascii="Arial" w:hAnsi="Arial" w:cs="Arial"/>
          <w:noProof/>
          <w:sz w:val="22"/>
          <w:szCs w:val="22"/>
          <w:lang w:val="en-AU" w:eastAsia="en-AU"/>
        </w:rPr>
        <w:drawing>
          <wp:inline distT="0" distB="0" distL="0" distR="0" wp14:anchorId="03ACA1DD" wp14:editId="10CA4506">
            <wp:extent cx="3232486" cy="2415484"/>
            <wp:effectExtent l="0" t="0" r="0" b="0"/>
            <wp:docPr id="31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9">
                      <a:extLst>
                        <a:ext uri="{28A0092B-C50C-407E-A947-70E740481C1C}">
                          <a14:useLocalDpi xmlns:a14="http://schemas.microsoft.com/office/drawing/2010/main"/>
                        </a:ext>
                      </a:extLst>
                    </a:blip>
                    <a:srcRect/>
                    <a:stretch>
                      <a:fillRect/>
                    </a:stretch>
                  </pic:blipFill>
                  <pic:spPr bwMode="auto">
                    <a:xfrm>
                      <a:off x="0" y="0"/>
                      <a:ext cx="3232565" cy="2415543"/>
                    </a:xfrm>
                    <a:prstGeom prst="rect">
                      <a:avLst/>
                    </a:prstGeom>
                    <a:noFill/>
                    <a:ln>
                      <a:noFill/>
                    </a:ln>
                  </pic:spPr>
                </pic:pic>
              </a:graphicData>
            </a:graphic>
          </wp:inline>
        </w:drawing>
      </w:r>
      <w:r w:rsidRPr="00E14DA3">
        <w:rPr>
          <w:rFonts w:ascii="Arial" w:hAnsi="Arial" w:cs="Arial"/>
          <w:sz w:val="22"/>
          <w:szCs w:val="22"/>
        </w:rPr>
        <w:t xml:space="preserve"> </w:t>
      </w:r>
      <w:r w:rsidRPr="00E14DA3">
        <w:rPr>
          <w:rFonts w:ascii="Arial" w:hAnsi="Arial" w:cs="Arial"/>
          <w:noProof/>
          <w:sz w:val="22"/>
          <w:szCs w:val="22"/>
          <w:lang w:val="en-AU" w:eastAsia="en-AU"/>
        </w:rPr>
        <w:drawing>
          <wp:inline distT="0" distB="0" distL="0" distR="0" wp14:anchorId="3AC6B153" wp14:editId="738D9531">
            <wp:extent cx="1691249" cy="2424953"/>
            <wp:effectExtent l="0" t="0" r="10795" b="0"/>
            <wp:docPr id="31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1691705" cy="2425607"/>
                    </a:xfrm>
                    <a:prstGeom prst="rect">
                      <a:avLst/>
                    </a:prstGeom>
                    <a:noFill/>
                    <a:ln>
                      <a:noFill/>
                    </a:ln>
                  </pic:spPr>
                </pic:pic>
              </a:graphicData>
            </a:graphic>
          </wp:inline>
        </w:drawing>
      </w:r>
    </w:p>
    <w:p w14:paraId="09BA395B" w14:textId="77777777" w:rsidR="00DD318E" w:rsidRPr="00E14DA3" w:rsidRDefault="00DD318E" w:rsidP="00DD318E">
      <w:pPr>
        <w:pStyle w:val="NoSpacing"/>
        <w:jc w:val="both"/>
        <w:rPr>
          <w:rFonts w:ascii="Arial" w:hAnsi="Arial" w:cs="Arial"/>
          <w:sz w:val="20"/>
          <w:szCs w:val="20"/>
        </w:rPr>
      </w:pPr>
      <w:r w:rsidRPr="00E14DA3">
        <w:rPr>
          <w:rFonts w:ascii="Arial" w:hAnsi="Arial" w:cs="Arial"/>
          <w:sz w:val="20"/>
          <w:szCs w:val="20"/>
        </w:rPr>
        <w:t xml:space="preserve">Landowner LLG, CEPA &amp; JICA at VNP upgrade launch </w:t>
      </w:r>
      <w:r w:rsidRPr="00E14DA3">
        <w:rPr>
          <w:rFonts w:ascii="Arial" w:hAnsi="Arial" w:cs="Arial"/>
          <w:sz w:val="16"/>
          <w:szCs w:val="16"/>
        </w:rPr>
        <w:t>(JICA 2017</w:t>
      </w:r>
      <w:r w:rsidRPr="00E14DA3">
        <w:rPr>
          <w:rFonts w:ascii="Arial" w:hAnsi="Arial" w:cs="Arial"/>
          <w:sz w:val="20"/>
          <w:szCs w:val="20"/>
        </w:rPr>
        <w:t>)  VNP extension &amp; buffer</w:t>
      </w:r>
    </w:p>
    <w:p w14:paraId="48371C65" w14:textId="77777777" w:rsidR="00DD318E" w:rsidRPr="00E14DA3" w:rsidRDefault="00DD318E" w:rsidP="00DD318E">
      <w:pPr>
        <w:pStyle w:val="NoSpacing"/>
        <w:jc w:val="both"/>
        <w:rPr>
          <w:rFonts w:ascii="Arial" w:hAnsi="Arial" w:cs="Arial"/>
          <w:sz w:val="22"/>
          <w:szCs w:val="22"/>
        </w:rPr>
      </w:pPr>
    </w:p>
    <w:p w14:paraId="05491B59" w14:textId="5F914EDD" w:rsidR="00DD318E" w:rsidRPr="00F837D8" w:rsidRDefault="00DD318E" w:rsidP="00233E13">
      <w:pPr>
        <w:jc w:val="both"/>
        <w:rPr>
          <w:rFonts w:ascii="Times New Roman" w:eastAsia="Times New Roman" w:hAnsi="Times New Roman" w:cs="Times New Roman"/>
          <w:sz w:val="20"/>
          <w:szCs w:val="20"/>
        </w:rPr>
      </w:pPr>
      <w:r w:rsidRPr="00E14DA3">
        <w:rPr>
          <w:rFonts w:ascii="Arial" w:hAnsi="Arial" w:cs="Arial"/>
          <w:sz w:val="22"/>
          <w:szCs w:val="22"/>
        </w:rPr>
        <w:t>Also JICA expertise through stakeholder engagement with local Koiari Land Owners, the Koiari Local Level Government, the Conservation and Environment Protection A</w:t>
      </w:r>
      <w:r w:rsidR="00F837D8">
        <w:rPr>
          <w:rFonts w:ascii="Arial" w:hAnsi="Arial" w:cs="Arial"/>
          <w:sz w:val="22"/>
          <w:szCs w:val="22"/>
        </w:rPr>
        <w:t>uthority</w:t>
      </w:r>
      <w:r w:rsidRPr="00E14DA3">
        <w:rPr>
          <w:rFonts w:ascii="Arial" w:hAnsi="Arial" w:cs="Arial"/>
          <w:sz w:val="22"/>
          <w:szCs w:val="22"/>
        </w:rPr>
        <w:t xml:space="preserve"> progressed this initiative wi</w:t>
      </w:r>
      <w:r w:rsidR="00082F99">
        <w:rPr>
          <w:rFonts w:ascii="Arial" w:hAnsi="Arial" w:cs="Arial"/>
          <w:sz w:val="22"/>
          <w:szCs w:val="22"/>
        </w:rPr>
        <w:t>t</w:t>
      </w:r>
      <w:r w:rsidR="00F837D8">
        <w:rPr>
          <w:rFonts w:ascii="Arial" w:hAnsi="Arial" w:cs="Arial"/>
          <w:sz w:val="22"/>
          <w:szCs w:val="22"/>
        </w:rPr>
        <w:t xml:space="preserve">h a management plan, </w:t>
      </w:r>
      <w:r w:rsidR="00F837D8" w:rsidRPr="00F837D8">
        <w:rPr>
          <w:rFonts w:ascii="Arial" w:hAnsi="Arial" w:cs="Arial"/>
          <w:sz w:val="22"/>
          <w:szCs w:val="22"/>
        </w:rPr>
        <w:t xml:space="preserve">mapping </w:t>
      </w:r>
      <w:r w:rsidR="00F837D8" w:rsidRPr="00F837D8">
        <w:rPr>
          <w:rFonts w:ascii="Arial" w:eastAsia="Times New Roman" w:hAnsi="Arial" w:cs="Arial"/>
          <w:sz w:val="22"/>
          <w:szCs w:val="22"/>
        </w:rPr>
        <w:t>and engagement of local landowners on sustainable livelihood development alternatives.</w:t>
      </w:r>
      <w:r w:rsidR="00F837D8">
        <w:rPr>
          <w:rFonts w:ascii="Arial" w:eastAsia="Times New Roman" w:hAnsi="Arial" w:cs="Arial"/>
          <w:sz w:val="22"/>
          <w:szCs w:val="22"/>
        </w:rPr>
        <w:t xml:space="preserve"> </w:t>
      </w:r>
      <w:r w:rsidRPr="00F837D8">
        <w:rPr>
          <w:rFonts w:ascii="Arial" w:hAnsi="Arial" w:cs="Arial"/>
          <w:sz w:val="22"/>
          <w:szCs w:val="22"/>
        </w:rPr>
        <w:t>Developing opportunities</w:t>
      </w:r>
      <w:r w:rsidRPr="00E14DA3">
        <w:rPr>
          <w:rFonts w:ascii="Arial" w:hAnsi="Arial" w:cs="Arial"/>
          <w:sz w:val="22"/>
          <w:szCs w:val="22"/>
        </w:rPr>
        <w:t xml:space="preserve"> </w:t>
      </w:r>
      <w:r w:rsidRPr="00E14DA3">
        <w:rPr>
          <w:rFonts w:ascii="Arial" w:hAnsi="Arial" w:cs="Arial"/>
          <w:sz w:val="22"/>
          <w:szCs w:val="22"/>
        </w:rPr>
        <w:lastRenderedPageBreak/>
        <w:t xml:space="preserve">through bird-watching and the development of a series of field guides that were informed by biodiversity monitoring and surveys that included camera trapping. </w:t>
      </w:r>
    </w:p>
    <w:p w14:paraId="60AAD1D6" w14:textId="77777777" w:rsidR="00DD318E" w:rsidRPr="00E14DA3" w:rsidRDefault="00DD318E" w:rsidP="00DD318E">
      <w:pPr>
        <w:pStyle w:val="NoSpacing"/>
        <w:jc w:val="both"/>
        <w:rPr>
          <w:rFonts w:ascii="Arial" w:hAnsi="Arial" w:cs="Arial"/>
          <w:noProof/>
          <w:color w:val="FF0000"/>
          <w:sz w:val="22"/>
          <w:szCs w:val="22"/>
        </w:rPr>
      </w:pPr>
      <w:r w:rsidRPr="00E14DA3">
        <w:rPr>
          <w:rFonts w:ascii="Arial" w:hAnsi="Arial" w:cs="Arial"/>
          <w:noProof/>
          <w:sz w:val="22"/>
          <w:szCs w:val="22"/>
        </w:rPr>
        <w:t xml:space="preserve"> </w:t>
      </w:r>
      <w:r w:rsidRPr="00E14DA3">
        <w:rPr>
          <w:rFonts w:ascii="Arial" w:hAnsi="Arial" w:cs="Arial"/>
          <w:noProof/>
          <w:sz w:val="22"/>
          <w:szCs w:val="22"/>
          <w:lang w:val="en-AU" w:eastAsia="en-AU"/>
        </w:rPr>
        <w:drawing>
          <wp:inline distT="0" distB="0" distL="0" distR="0" wp14:anchorId="19A1630D" wp14:editId="5F61B313">
            <wp:extent cx="2936240" cy="1906652"/>
            <wp:effectExtent l="0" t="0" r="10160" b="0"/>
            <wp:docPr id="31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938555" cy="1908155"/>
                    </a:xfrm>
                    <a:prstGeom prst="rect">
                      <a:avLst/>
                    </a:prstGeom>
                    <a:noFill/>
                    <a:ln>
                      <a:noFill/>
                    </a:ln>
                  </pic:spPr>
                </pic:pic>
              </a:graphicData>
            </a:graphic>
          </wp:inline>
        </w:drawing>
      </w:r>
      <w:r w:rsidRPr="00E14DA3">
        <w:rPr>
          <w:rFonts w:ascii="Arial" w:hAnsi="Arial" w:cs="Arial"/>
          <w:noProof/>
          <w:color w:val="FF0000"/>
          <w:sz w:val="22"/>
          <w:szCs w:val="22"/>
        </w:rPr>
        <w:t xml:space="preserve"> </w:t>
      </w:r>
      <w:r w:rsidRPr="00E14DA3">
        <w:rPr>
          <w:rFonts w:ascii="Arial" w:hAnsi="Arial" w:cs="Arial"/>
          <w:noProof/>
          <w:color w:val="FF0000"/>
          <w:sz w:val="22"/>
          <w:szCs w:val="22"/>
          <w:lang w:val="en-AU" w:eastAsia="en-AU"/>
        </w:rPr>
        <w:drawing>
          <wp:inline distT="0" distB="0" distL="0" distR="0" wp14:anchorId="421FD970" wp14:editId="5AE568FD">
            <wp:extent cx="2211218" cy="1907944"/>
            <wp:effectExtent l="0" t="0" r="0" b="0"/>
            <wp:docPr id="31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211651" cy="1908317"/>
                    </a:xfrm>
                    <a:prstGeom prst="rect">
                      <a:avLst/>
                    </a:prstGeom>
                    <a:noFill/>
                    <a:ln>
                      <a:noFill/>
                    </a:ln>
                  </pic:spPr>
                </pic:pic>
              </a:graphicData>
            </a:graphic>
          </wp:inline>
        </w:drawing>
      </w:r>
    </w:p>
    <w:p w14:paraId="1440FAE7" w14:textId="59ED168A" w:rsidR="00DD318E" w:rsidRPr="00E14DA3" w:rsidRDefault="00DD318E" w:rsidP="00DD318E">
      <w:pPr>
        <w:pStyle w:val="NoSpacing"/>
        <w:jc w:val="both"/>
        <w:rPr>
          <w:rFonts w:ascii="Arial" w:hAnsi="Arial" w:cs="Arial"/>
          <w:noProof/>
          <w:sz w:val="20"/>
          <w:szCs w:val="20"/>
        </w:rPr>
      </w:pPr>
      <w:r w:rsidRPr="00E14DA3">
        <w:rPr>
          <w:rFonts w:ascii="Arial" w:hAnsi="Arial" w:cs="Arial"/>
          <w:noProof/>
          <w:sz w:val="20"/>
          <w:szCs w:val="20"/>
        </w:rPr>
        <w:t xml:space="preserve">Local landowning Koiari of Warirata at the spiritual </w:t>
      </w:r>
      <w:r w:rsidR="00F837D8">
        <w:rPr>
          <w:rFonts w:ascii="Arial" w:hAnsi="Arial" w:cs="Arial"/>
          <w:noProof/>
          <w:sz w:val="20"/>
          <w:szCs w:val="20"/>
        </w:rPr>
        <w:t>study tour</w:t>
      </w:r>
      <w:r w:rsidRPr="00E14DA3">
        <w:rPr>
          <w:rFonts w:ascii="Arial" w:hAnsi="Arial" w:cs="Arial"/>
          <w:noProof/>
          <w:sz w:val="20"/>
          <w:szCs w:val="20"/>
        </w:rPr>
        <w:t xml:space="preserve"> of the Information Centre </w:t>
      </w:r>
      <w:r w:rsidR="00F837D8">
        <w:rPr>
          <w:rFonts w:ascii="Arial" w:hAnsi="Arial" w:cs="Arial"/>
          <w:noProof/>
          <w:sz w:val="20"/>
          <w:szCs w:val="20"/>
        </w:rPr>
        <w:t xml:space="preserve">October </w:t>
      </w:r>
      <w:r w:rsidRPr="00E14DA3">
        <w:rPr>
          <w:rFonts w:ascii="Arial" w:hAnsi="Arial" w:cs="Arial"/>
          <w:noProof/>
          <w:sz w:val="20"/>
          <w:szCs w:val="20"/>
        </w:rPr>
        <w:t>2018</w:t>
      </w:r>
    </w:p>
    <w:p w14:paraId="7786A045" w14:textId="43606B52" w:rsidR="00F837D8" w:rsidRDefault="00F837D8" w:rsidP="00F837D8">
      <w:pPr>
        <w:pStyle w:val="NoSpacing"/>
        <w:jc w:val="both"/>
        <w:rPr>
          <w:rFonts w:ascii="Arial" w:hAnsi="Arial" w:cs="Arial"/>
          <w:noProof/>
          <w:sz w:val="22"/>
          <w:szCs w:val="22"/>
        </w:rPr>
      </w:pPr>
      <w:r w:rsidRPr="00F837D8">
        <w:rPr>
          <w:rFonts w:ascii="Arial" w:hAnsi="Arial" w:cs="Arial"/>
          <w:noProof/>
          <w:sz w:val="22"/>
          <w:szCs w:val="22"/>
        </w:rPr>
        <w:t xml:space="preserve">Varirata National Park is </w:t>
      </w:r>
      <w:r>
        <w:rPr>
          <w:rFonts w:ascii="Arial" w:hAnsi="Arial" w:cs="Arial"/>
          <w:noProof/>
          <w:sz w:val="22"/>
          <w:szCs w:val="22"/>
        </w:rPr>
        <w:t xml:space="preserve">in </w:t>
      </w:r>
      <w:r w:rsidRPr="00F837D8">
        <w:rPr>
          <w:rFonts w:ascii="Arial" w:hAnsi="Arial" w:cs="Arial"/>
          <w:noProof/>
          <w:sz w:val="22"/>
          <w:szCs w:val="22"/>
        </w:rPr>
        <w:t>the limelight for chan</w:t>
      </w:r>
      <w:r>
        <w:rPr>
          <w:rFonts w:ascii="Arial" w:hAnsi="Arial" w:cs="Arial"/>
          <w:noProof/>
          <w:sz w:val="22"/>
          <w:szCs w:val="22"/>
        </w:rPr>
        <w:t>ge and its attractions feature</w:t>
      </w:r>
      <w:r w:rsidRPr="00F837D8">
        <w:rPr>
          <w:rFonts w:ascii="Arial" w:hAnsi="Arial" w:cs="Arial"/>
          <w:noProof/>
          <w:sz w:val="22"/>
          <w:szCs w:val="22"/>
        </w:rPr>
        <w:t xml:space="preserve"> on various web links</w:t>
      </w:r>
      <w:r>
        <w:rPr>
          <w:rFonts w:ascii="Arial" w:hAnsi="Arial" w:cs="Arial"/>
          <w:noProof/>
          <w:sz w:val="22"/>
          <w:szCs w:val="22"/>
        </w:rPr>
        <w:t>.</w:t>
      </w:r>
    </w:p>
    <w:p w14:paraId="03AEC214" w14:textId="77777777" w:rsidR="00F837D8" w:rsidRPr="00E14DA3" w:rsidRDefault="00F837D8" w:rsidP="00DD318E">
      <w:pPr>
        <w:pStyle w:val="NoSpacing"/>
        <w:jc w:val="both"/>
        <w:rPr>
          <w:rFonts w:ascii="Arial" w:hAnsi="Arial" w:cs="Arial"/>
          <w:noProof/>
          <w:sz w:val="22"/>
          <w:szCs w:val="22"/>
        </w:rPr>
      </w:pPr>
    </w:p>
    <w:p w14:paraId="49FC5B61" w14:textId="77777777" w:rsidR="00DD318E" w:rsidRPr="00E14DA3" w:rsidRDefault="00DD318E" w:rsidP="00DD318E">
      <w:pPr>
        <w:pStyle w:val="NoSpacing"/>
        <w:jc w:val="both"/>
        <w:rPr>
          <w:rFonts w:ascii="Arial" w:hAnsi="Arial" w:cs="Arial"/>
          <w:b/>
          <w:i/>
          <w:noProof/>
          <w:sz w:val="22"/>
          <w:szCs w:val="22"/>
        </w:rPr>
      </w:pPr>
      <w:r w:rsidRPr="00E14DA3">
        <w:rPr>
          <w:rFonts w:ascii="Arial" w:hAnsi="Arial" w:cs="Arial"/>
          <w:b/>
          <w:i/>
          <w:noProof/>
          <w:sz w:val="22"/>
          <w:szCs w:val="22"/>
        </w:rPr>
        <w:t>Kokoda Memorial Park / ’Kokoda Track Reserve’ and IPZ</w:t>
      </w:r>
    </w:p>
    <w:p w14:paraId="714A6257" w14:textId="5057B1E6" w:rsidR="00DD318E" w:rsidRPr="00E14DA3" w:rsidRDefault="00DD318E" w:rsidP="00DD318E">
      <w:pPr>
        <w:pStyle w:val="NoSpacing"/>
        <w:jc w:val="both"/>
        <w:rPr>
          <w:rFonts w:ascii="Arial" w:hAnsi="Arial" w:cs="Arial"/>
          <w:sz w:val="22"/>
          <w:szCs w:val="22"/>
        </w:rPr>
      </w:pPr>
      <w:r w:rsidRPr="00E14DA3">
        <w:rPr>
          <w:rFonts w:ascii="Arial" w:hAnsi="Arial" w:cs="Arial"/>
          <w:noProof/>
          <w:sz w:val="22"/>
          <w:szCs w:val="22"/>
        </w:rPr>
        <w:t xml:space="preserve">The Kokoda Memorial park was Gazetted in 1981 &lt;1 hectare whilst the </w:t>
      </w:r>
      <w:r w:rsidRPr="00E14DA3">
        <w:rPr>
          <w:rFonts w:ascii="Arial" w:hAnsi="Arial" w:cs="Arial"/>
          <w:sz w:val="22"/>
          <w:szCs w:val="22"/>
        </w:rPr>
        <w:t xml:space="preserve">‘Kokoda Track Reserve’ (1972 no Gazettal Notice) is 71ha, 96km in length and 20 metres wide, crossing the Owen Stanley Ranges from Owers’ Corner to </w:t>
      </w:r>
      <w:r w:rsidR="00082F99">
        <w:rPr>
          <w:rFonts w:ascii="Arial" w:hAnsi="Arial" w:cs="Arial"/>
          <w:sz w:val="22"/>
          <w:szCs w:val="22"/>
        </w:rPr>
        <w:t>Kokoda</w:t>
      </w:r>
      <w:r w:rsidRPr="00E14DA3">
        <w:rPr>
          <w:rFonts w:ascii="Arial" w:hAnsi="Arial" w:cs="Arial"/>
          <w:sz w:val="22"/>
          <w:szCs w:val="22"/>
        </w:rPr>
        <w:t xml:space="preserve">. </w:t>
      </w:r>
    </w:p>
    <w:p w14:paraId="4DAB9618" w14:textId="77777777" w:rsidR="00DD318E" w:rsidRPr="00E14DA3" w:rsidRDefault="00DD318E" w:rsidP="00DD318E">
      <w:pPr>
        <w:pStyle w:val="NoSpacing"/>
        <w:jc w:val="both"/>
        <w:rPr>
          <w:rFonts w:ascii="Arial" w:hAnsi="Arial" w:cs="Arial"/>
          <w:sz w:val="22"/>
          <w:szCs w:val="22"/>
        </w:rPr>
      </w:pPr>
      <w:r w:rsidRPr="00E14DA3">
        <w:rPr>
          <w:rFonts w:ascii="Arial" w:hAnsi="Arial" w:cs="Arial"/>
          <w:noProof/>
          <w:sz w:val="22"/>
          <w:szCs w:val="22"/>
          <w:lang w:val="en-AU" w:eastAsia="en-AU"/>
        </w:rPr>
        <w:drawing>
          <wp:inline distT="0" distB="0" distL="0" distR="0" wp14:anchorId="2DF9A0CE" wp14:editId="5C9AD214">
            <wp:extent cx="1480287" cy="1345565"/>
            <wp:effectExtent l="0" t="0" r="0" b="635"/>
            <wp:docPr id="31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1483799" cy="1348757"/>
                    </a:xfrm>
                    <a:prstGeom prst="rect">
                      <a:avLst/>
                    </a:prstGeom>
                    <a:noFill/>
                    <a:ln>
                      <a:noFill/>
                    </a:ln>
                  </pic:spPr>
                </pic:pic>
              </a:graphicData>
            </a:graphic>
          </wp:inline>
        </w:drawing>
      </w:r>
      <w:r w:rsidRPr="00E14DA3">
        <w:rPr>
          <w:rFonts w:ascii="Arial" w:hAnsi="Arial" w:cs="Arial"/>
          <w:noProof/>
          <w:sz w:val="22"/>
          <w:szCs w:val="22"/>
        </w:rPr>
        <w:t xml:space="preserve"> </w:t>
      </w:r>
      <w:r w:rsidRPr="00E14DA3">
        <w:rPr>
          <w:rFonts w:ascii="Arial" w:hAnsi="Arial" w:cs="Arial"/>
          <w:noProof/>
          <w:sz w:val="22"/>
          <w:szCs w:val="22"/>
          <w:lang w:val="en-AU" w:eastAsia="en-AU"/>
        </w:rPr>
        <w:drawing>
          <wp:inline distT="0" distB="0" distL="0" distR="0" wp14:anchorId="3A7A41E7" wp14:editId="7F3EFF53">
            <wp:extent cx="3661904" cy="1346835"/>
            <wp:effectExtent l="0" t="0" r="0" b="0"/>
            <wp:docPr id="31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3667178" cy="1348775"/>
                    </a:xfrm>
                    <a:prstGeom prst="rect">
                      <a:avLst/>
                    </a:prstGeom>
                    <a:noFill/>
                    <a:ln>
                      <a:noFill/>
                    </a:ln>
                  </pic:spPr>
                </pic:pic>
              </a:graphicData>
            </a:graphic>
          </wp:inline>
        </w:drawing>
      </w:r>
    </w:p>
    <w:p w14:paraId="4AAA058A" w14:textId="77777777" w:rsidR="00DD318E" w:rsidRPr="00E14DA3" w:rsidRDefault="00DD318E" w:rsidP="00DD318E">
      <w:pPr>
        <w:pStyle w:val="NoSpacing"/>
        <w:jc w:val="both"/>
        <w:rPr>
          <w:rFonts w:ascii="Arial" w:hAnsi="Arial" w:cs="Arial"/>
          <w:sz w:val="20"/>
          <w:szCs w:val="20"/>
        </w:rPr>
      </w:pPr>
      <w:r w:rsidRPr="00E14DA3">
        <w:rPr>
          <w:rFonts w:ascii="Arial" w:hAnsi="Arial" w:cs="Arial"/>
          <w:sz w:val="20"/>
          <w:szCs w:val="20"/>
        </w:rPr>
        <w:t xml:space="preserve">Aerial view Kokoda MP </w:t>
      </w:r>
      <w:r w:rsidRPr="00E14DA3">
        <w:rPr>
          <w:rFonts w:ascii="Arial" w:hAnsi="Arial" w:cs="Arial"/>
          <w:sz w:val="16"/>
          <w:szCs w:val="16"/>
        </w:rPr>
        <w:t>(PAA 2016-17)</w:t>
      </w:r>
      <w:r w:rsidRPr="00E14DA3">
        <w:rPr>
          <w:rFonts w:ascii="Arial" w:hAnsi="Arial" w:cs="Arial"/>
          <w:sz w:val="20"/>
          <w:szCs w:val="20"/>
        </w:rPr>
        <w:t xml:space="preserve"> Owers’ Corner Trekkers. </w:t>
      </w:r>
    </w:p>
    <w:p w14:paraId="77A34B68" w14:textId="77777777" w:rsidR="00DD318E" w:rsidRPr="00E14DA3" w:rsidRDefault="00DD318E" w:rsidP="00DD318E">
      <w:pPr>
        <w:pStyle w:val="NoSpacing"/>
        <w:jc w:val="both"/>
        <w:rPr>
          <w:rFonts w:ascii="Arial" w:hAnsi="Arial" w:cs="Arial"/>
          <w:sz w:val="22"/>
          <w:szCs w:val="22"/>
        </w:rPr>
      </w:pPr>
    </w:p>
    <w:p w14:paraId="4E90D189" w14:textId="4DBB1CDD"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The Track was long used as a means of throughway by Papua New Guineans, however it is the Track’s historical importance during the Kokoda Campaign (July – November 1942) of WWII that has facilitated its recognition and respect. The Track was used by the Japanese advance on Port Moresby and pitched battles were fought by the Australian retreat until the turning back of the invading force within sight of Port Moresby. The Track attracts about 4,000 fee paying trekkers each year (PGK350 per trekker, raising PGK1.2 million per annum) and who are supported by </w:t>
      </w:r>
      <w:r w:rsidRPr="00E14DA3">
        <w:rPr>
          <w:rFonts w:ascii="Arial" w:hAnsi="Arial" w:cs="Arial"/>
          <w:iCs/>
          <w:sz w:val="22"/>
          <w:szCs w:val="22"/>
        </w:rPr>
        <w:t>about 57 trekking companies from Australia and PNG.</w:t>
      </w:r>
      <w:r w:rsidR="00082F99">
        <w:rPr>
          <w:rFonts w:ascii="Arial" w:hAnsi="Arial" w:cs="Arial"/>
          <w:i/>
          <w:iCs/>
          <w:sz w:val="22"/>
          <w:szCs w:val="22"/>
        </w:rPr>
        <w:t xml:space="preserve"> Kokoda Track Authority</w:t>
      </w:r>
      <w:r w:rsidRPr="00E14DA3">
        <w:rPr>
          <w:rFonts w:ascii="Arial" w:hAnsi="Arial" w:cs="Arial"/>
          <w:i/>
          <w:iCs/>
          <w:sz w:val="22"/>
          <w:szCs w:val="22"/>
        </w:rPr>
        <w:t xml:space="preserve"> </w:t>
      </w:r>
      <w:r w:rsidR="00082F99" w:rsidRPr="00082F99">
        <w:rPr>
          <w:rFonts w:ascii="Arial" w:hAnsi="Arial" w:cs="Arial"/>
          <w:iCs/>
          <w:sz w:val="22"/>
          <w:szCs w:val="22"/>
        </w:rPr>
        <w:t>(</w:t>
      </w:r>
      <w:r w:rsidRPr="00082F99">
        <w:rPr>
          <w:rFonts w:ascii="Arial" w:hAnsi="Arial" w:cs="Arial"/>
          <w:sz w:val="22"/>
          <w:szCs w:val="22"/>
        </w:rPr>
        <w:t>K</w:t>
      </w:r>
      <w:r w:rsidRPr="00E14DA3">
        <w:rPr>
          <w:rFonts w:ascii="Arial" w:hAnsi="Arial" w:cs="Arial"/>
          <w:sz w:val="22"/>
          <w:szCs w:val="22"/>
        </w:rPr>
        <w:t>TA</w:t>
      </w:r>
      <w:r w:rsidR="00082F99">
        <w:rPr>
          <w:rFonts w:ascii="Arial" w:hAnsi="Arial" w:cs="Arial"/>
          <w:sz w:val="22"/>
          <w:szCs w:val="22"/>
        </w:rPr>
        <w:t>)</w:t>
      </w:r>
      <w:r w:rsidRPr="00E14DA3">
        <w:rPr>
          <w:rFonts w:ascii="Arial" w:hAnsi="Arial" w:cs="Arial"/>
          <w:sz w:val="22"/>
          <w:szCs w:val="22"/>
        </w:rPr>
        <w:t xml:space="preserve"> was set up as a special purpose authority that provides oversight of activities undertaken on the track. It manages the track and the trekking industry and supports the two local level governments through which the track passes. The effectiveness of the KTA was subjected to review in 2018 and results are not yet released.</w:t>
      </w:r>
    </w:p>
    <w:p w14:paraId="24C35F3F"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 </w:t>
      </w:r>
    </w:p>
    <w:p w14:paraId="7629ABA1" w14:textId="0C3E7857" w:rsidR="00DD318E" w:rsidRPr="00E14DA3" w:rsidRDefault="00DD318E" w:rsidP="00DD318E">
      <w:pPr>
        <w:pStyle w:val="NoSpacing"/>
        <w:jc w:val="both"/>
        <w:rPr>
          <w:rFonts w:ascii="Arial" w:hAnsi="Arial" w:cs="Arial"/>
          <w:bCs/>
          <w:sz w:val="22"/>
          <w:szCs w:val="22"/>
          <w:lang w:val="en-AU"/>
        </w:rPr>
      </w:pPr>
      <w:r w:rsidRPr="00E14DA3">
        <w:rPr>
          <w:rFonts w:ascii="Arial" w:hAnsi="Arial" w:cs="Arial"/>
          <w:sz w:val="22"/>
          <w:szCs w:val="22"/>
          <w:lang w:val="en-AU"/>
        </w:rPr>
        <w:t>The Kokoda Initiative (KI) with financial and technical support from the government of Australia has from 2008 supported the establishment of a PNG model</w:t>
      </w:r>
      <w:r w:rsidRPr="00E14DA3">
        <w:rPr>
          <w:rFonts w:ascii="Cambria Math" w:hAnsi="Cambria Math" w:cs="Cambria Math"/>
          <w:sz w:val="22"/>
          <w:szCs w:val="22"/>
          <w:lang w:val="en-AU"/>
        </w:rPr>
        <w:t>‐</w:t>
      </w:r>
      <w:r w:rsidRPr="00E14DA3">
        <w:rPr>
          <w:rFonts w:ascii="Arial" w:hAnsi="Arial" w:cs="Arial"/>
          <w:sz w:val="22"/>
          <w:szCs w:val="22"/>
          <w:lang w:val="en-AU"/>
        </w:rPr>
        <w:t>protected area through enabling ecological sustainable development, revenue generation and associated service and livelihood opportunities for communities along the Kokoda Track and surrounds.  The PNG Government is interested in extending the spatial bounds of focus through the generation of a Sustainable Development Master Plan (SDMP) for</w:t>
      </w:r>
      <w:r w:rsidR="004E5D9B">
        <w:rPr>
          <w:rFonts w:ascii="Arial" w:hAnsi="Arial" w:cs="Arial"/>
          <w:sz w:val="22"/>
          <w:szCs w:val="22"/>
          <w:lang w:val="en-AU"/>
        </w:rPr>
        <w:t xml:space="preserve"> the whole of the IPZ (Interim P</w:t>
      </w:r>
      <w:r w:rsidRPr="00E14DA3">
        <w:rPr>
          <w:rFonts w:ascii="Arial" w:hAnsi="Arial" w:cs="Arial"/>
          <w:sz w:val="22"/>
          <w:szCs w:val="22"/>
          <w:lang w:val="en-AU"/>
        </w:rPr>
        <w:t xml:space="preserve">rotection Zone) through which the Track passes. The intent is for the Master Plan to provide the means to facilitate a model for integrated land use and conservation planning through a whole of government approach in collaboration with IPZ communities. </w:t>
      </w:r>
    </w:p>
    <w:p w14:paraId="37AA4516" w14:textId="77777777" w:rsidR="00DD318E" w:rsidRPr="00E14DA3" w:rsidRDefault="00DD318E" w:rsidP="00DD318E">
      <w:pPr>
        <w:pStyle w:val="NoSpacing"/>
        <w:jc w:val="both"/>
        <w:rPr>
          <w:rFonts w:ascii="Arial" w:hAnsi="Arial" w:cs="Arial"/>
          <w:i/>
          <w:noProof/>
          <w:sz w:val="22"/>
          <w:szCs w:val="22"/>
        </w:rPr>
      </w:pPr>
      <w:r w:rsidRPr="00E14DA3">
        <w:rPr>
          <w:rFonts w:ascii="Arial" w:hAnsi="Arial" w:cs="Arial"/>
          <w:i/>
          <w:noProof/>
          <w:color w:val="FF0000"/>
          <w:sz w:val="22"/>
          <w:szCs w:val="22"/>
          <w:lang w:val="en-AU" w:eastAsia="en-AU"/>
        </w:rPr>
        <w:lastRenderedPageBreak/>
        <w:drawing>
          <wp:inline distT="0" distB="0" distL="0" distR="0" wp14:anchorId="2ED60D23" wp14:editId="64C2C676">
            <wp:extent cx="5270500" cy="3041323"/>
            <wp:effectExtent l="0" t="0" r="0" b="6985"/>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5" cstate="email">
                      <a:extLst>
                        <a:ext uri="{28A0092B-C50C-407E-A947-70E740481C1C}">
                          <a14:useLocalDpi xmlns:a14="http://schemas.microsoft.com/office/drawing/2010/main"/>
                        </a:ext>
                      </a:extLst>
                    </a:blip>
                    <a:srcRect/>
                    <a:stretch/>
                  </pic:blipFill>
                  <pic:spPr bwMode="auto">
                    <a:xfrm>
                      <a:off x="0" y="0"/>
                      <a:ext cx="5270500" cy="304132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A2931BD" w14:textId="77E22A61" w:rsidR="00DD318E" w:rsidRPr="00E14DA3" w:rsidRDefault="00247D01" w:rsidP="00DD318E">
      <w:pPr>
        <w:pStyle w:val="NoSpacing"/>
        <w:jc w:val="both"/>
        <w:rPr>
          <w:rFonts w:ascii="Arial" w:hAnsi="Arial" w:cs="Arial"/>
          <w:noProof/>
          <w:sz w:val="20"/>
          <w:szCs w:val="20"/>
        </w:rPr>
      </w:pPr>
      <w:r>
        <w:rPr>
          <w:rFonts w:ascii="Arial" w:hAnsi="Arial" w:cs="Arial"/>
          <w:noProof/>
          <w:sz w:val="20"/>
          <w:szCs w:val="20"/>
        </w:rPr>
        <w:t>Kokoda Track and I</w:t>
      </w:r>
      <w:r w:rsidR="00DD318E" w:rsidRPr="00E14DA3">
        <w:rPr>
          <w:rFonts w:ascii="Arial" w:hAnsi="Arial" w:cs="Arial"/>
          <w:noProof/>
          <w:sz w:val="20"/>
          <w:szCs w:val="20"/>
        </w:rPr>
        <w:t xml:space="preserve">nterim Protection Zone IPZ. </w:t>
      </w:r>
      <w:r w:rsidR="00DD318E" w:rsidRPr="00E14DA3">
        <w:rPr>
          <w:rFonts w:ascii="Arial" w:hAnsi="Arial" w:cs="Arial"/>
          <w:noProof/>
          <w:sz w:val="16"/>
          <w:szCs w:val="16"/>
        </w:rPr>
        <w:t>(Kokoda Iinitiative  2014)</w:t>
      </w:r>
    </w:p>
    <w:p w14:paraId="3965E3D8" w14:textId="77777777" w:rsidR="00DD318E" w:rsidRPr="00E14DA3" w:rsidRDefault="00DD318E" w:rsidP="00DD318E">
      <w:pPr>
        <w:pStyle w:val="NoSpacing"/>
        <w:jc w:val="both"/>
        <w:rPr>
          <w:rFonts w:ascii="Arial" w:hAnsi="Arial" w:cs="Arial"/>
          <w:noProof/>
          <w:sz w:val="22"/>
          <w:szCs w:val="22"/>
        </w:rPr>
      </w:pPr>
    </w:p>
    <w:p w14:paraId="14E2BA8D" w14:textId="77777777" w:rsidR="00DD318E" w:rsidRPr="00EE3265" w:rsidRDefault="00DD318E" w:rsidP="00EE3265">
      <w:pPr>
        <w:pStyle w:val="NoSpacing"/>
        <w:jc w:val="both"/>
        <w:rPr>
          <w:rFonts w:ascii="Arial" w:hAnsi="Arial" w:cs="Arial"/>
          <w:sz w:val="22"/>
          <w:szCs w:val="22"/>
        </w:rPr>
      </w:pPr>
      <w:r w:rsidRPr="00EE3265">
        <w:rPr>
          <w:rFonts w:ascii="Arial" w:hAnsi="Arial" w:cs="Arial"/>
          <w:sz w:val="22"/>
          <w:szCs w:val="22"/>
          <w:lang w:val="en-AU"/>
        </w:rPr>
        <w:t xml:space="preserve">The IPZ represents the core area for possible legal protection of the Brown River Catchment area and most of the Kokoda Track. The area incorporates the Brown, Naoro and Goldie Rivers, which are also the priority areas for future development of hydro-power and water supply for the capital city of Port Moresby. It extends into the Northern Province to protect the historic values of the Kokoda Track. </w:t>
      </w:r>
      <w:r w:rsidRPr="00EE3265">
        <w:rPr>
          <w:rFonts w:ascii="Arial" w:hAnsi="Arial" w:cs="Arial"/>
          <w:sz w:val="22"/>
          <w:szCs w:val="22"/>
        </w:rPr>
        <w:t>The use of IUCN Protected Area Category IV (Habitat/Species Management Area) and V (Protected Landscape/Seascape) of for the IPZ was recommended.</w:t>
      </w:r>
    </w:p>
    <w:p w14:paraId="591B67F9" w14:textId="77777777" w:rsidR="00DD318E" w:rsidRPr="00EE3265" w:rsidRDefault="00DD318E" w:rsidP="00EE3265">
      <w:pPr>
        <w:pStyle w:val="NoSpacing"/>
        <w:jc w:val="both"/>
        <w:rPr>
          <w:rFonts w:ascii="Arial" w:hAnsi="Arial" w:cs="Arial"/>
          <w:sz w:val="22"/>
          <w:szCs w:val="22"/>
        </w:rPr>
      </w:pPr>
    </w:p>
    <w:p w14:paraId="0B709081" w14:textId="77777777" w:rsidR="00DD318E" w:rsidRPr="00EE3265" w:rsidRDefault="00DD318E" w:rsidP="00EE3265">
      <w:pPr>
        <w:pStyle w:val="NoSpacing"/>
        <w:jc w:val="both"/>
        <w:rPr>
          <w:rFonts w:ascii="Arial" w:eastAsia="Times New Roman" w:hAnsi="Arial" w:cs="Arial"/>
          <w:bCs/>
          <w:sz w:val="22"/>
          <w:szCs w:val="22"/>
        </w:rPr>
      </w:pPr>
      <w:r w:rsidRPr="00EE3265">
        <w:rPr>
          <w:rFonts w:ascii="Arial" w:hAnsi="Arial" w:cs="Arial"/>
          <w:sz w:val="22"/>
          <w:szCs w:val="22"/>
        </w:rPr>
        <w:t xml:space="preserve">The </w:t>
      </w:r>
      <w:r w:rsidRPr="00EE3265">
        <w:rPr>
          <w:rFonts w:ascii="Arial" w:hAnsi="Arial" w:cs="Arial"/>
          <w:i/>
          <w:sz w:val="22"/>
          <w:szCs w:val="22"/>
        </w:rPr>
        <w:t xml:space="preserve">Kokoda Track Military Heritage Management Plan </w:t>
      </w:r>
      <w:r w:rsidRPr="00EE3265">
        <w:rPr>
          <w:rFonts w:ascii="Arial" w:hAnsi="Arial" w:cs="Arial"/>
          <w:sz w:val="22"/>
          <w:szCs w:val="22"/>
        </w:rPr>
        <w:t xml:space="preserve">2018 draft was produced by the PNG National Museum and Art Gallery, the mission of which is ‘to identify, protect, interpret, commemorate and promote the shared histories and heritage of the Kokoda Track’. This will increase the value of the Track building on the experiences of collation and publication of </w:t>
      </w:r>
      <w:r w:rsidRPr="00EE3265">
        <w:rPr>
          <w:rFonts w:ascii="Arial" w:eastAsia="Times New Roman" w:hAnsi="Arial" w:cs="Arial"/>
          <w:bCs/>
          <w:i/>
          <w:sz w:val="22"/>
          <w:szCs w:val="22"/>
        </w:rPr>
        <w:t>Voices from the war – Papua New Guinean stories of the Kokoda Campaign, World War II</w:t>
      </w:r>
      <w:r w:rsidRPr="00EE3265">
        <w:rPr>
          <w:rFonts w:ascii="Arial" w:eastAsia="Times New Roman" w:hAnsi="Arial" w:cs="Arial"/>
          <w:bCs/>
          <w:sz w:val="22"/>
          <w:szCs w:val="22"/>
        </w:rPr>
        <w:t xml:space="preserve"> in 2017</w:t>
      </w:r>
    </w:p>
    <w:p w14:paraId="7CC1A446" w14:textId="77777777" w:rsidR="00EE3265" w:rsidRPr="00EE3265" w:rsidRDefault="00EE3265" w:rsidP="00EE3265">
      <w:pPr>
        <w:pStyle w:val="NoSpacing"/>
        <w:jc w:val="both"/>
        <w:rPr>
          <w:rFonts w:ascii="Arial" w:eastAsia="Times New Roman" w:hAnsi="Arial" w:cs="Arial"/>
          <w:bCs/>
          <w:sz w:val="22"/>
          <w:szCs w:val="22"/>
        </w:rPr>
      </w:pPr>
    </w:p>
    <w:p w14:paraId="6CA9C2CD" w14:textId="5AA26B2E" w:rsidR="00EE3265" w:rsidRPr="00EE3265" w:rsidRDefault="00EE3265" w:rsidP="00EE3265">
      <w:pPr>
        <w:pStyle w:val="NoSpacing"/>
        <w:jc w:val="both"/>
        <w:rPr>
          <w:rFonts w:ascii="Arial" w:eastAsiaTheme="minorHAnsi" w:hAnsi="Arial" w:cs="Arial"/>
          <w:color w:val="000000"/>
          <w:sz w:val="22"/>
          <w:szCs w:val="22"/>
        </w:rPr>
      </w:pPr>
      <w:r w:rsidRPr="00EE3265">
        <w:rPr>
          <w:rFonts w:ascii="Arial" w:eastAsia="Times New Roman" w:hAnsi="Arial" w:cs="Arial"/>
          <w:bCs/>
          <w:sz w:val="22"/>
          <w:szCs w:val="22"/>
        </w:rPr>
        <w:t xml:space="preserve">A </w:t>
      </w:r>
      <w:r w:rsidRPr="00EE3265">
        <w:rPr>
          <w:rFonts w:ascii="Arial" w:eastAsia="Times New Roman" w:hAnsi="Arial" w:cs="Arial"/>
          <w:bCs/>
          <w:i/>
          <w:sz w:val="22"/>
          <w:szCs w:val="22"/>
        </w:rPr>
        <w:t>Road Map for Potential World Heritage Nomination: Kokoda Track and Owen Stanley Ranges</w:t>
      </w:r>
      <w:r w:rsidRPr="00EE3265">
        <w:rPr>
          <w:rFonts w:ascii="Arial" w:eastAsia="Times New Roman" w:hAnsi="Arial" w:cs="Arial"/>
          <w:bCs/>
          <w:sz w:val="22"/>
          <w:szCs w:val="22"/>
        </w:rPr>
        <w:t xml:space="preserve"> (2015) </w:t>
      </w:r>
      <w:r w:rsidRPr="00EE3265">
        <w:rPr>
          <w:rFonts w:ascii="Arial" w:eastAsiaTheme="minorHAnsi" w:hAnsi="Arial" w:cs="Arial"/>
          <w:color w:val="000000"/>
          <w:sz w:val="22"/>
          <w:szCs w:val="22"/>
        </w:rPr>
        <w:t xml:space="preserve">was undertaken to assist the PNG Government to determine the arrangements, resources, information, consultation, operational context, and timeframe to attain the information required to make an informed decision on whether to pursue the option of World Heritage nomination, and the steps to be taken in the event that a nomination proceeds. </w:t>
      </w:r>
    </w:p>
    <w:p w14:paraId="78645E8E" w14:textId="77777777" w:rsidR="00DD318E" w:rsidRPr="00E14DA3" w:rsidRDefault="00DD318E" w:rsidP="00DD318E">
      <w:pPr>
        <w:pStyle w:val="NoSpacing"/>
        <w:jc w:val="both"/>
        <w:rPr>
          <w:rFonts w:ascii="Arial" w:hAnsi="Arial" w:cs="Arial"/>
          <w:i/>
          <w:sz w:val="22"/>
          <w:szCs w:val="22"/>
        </w:rPr>
      </w:pPr>
    </w:p>
    <w:p w14:paraId="4E93792F" w14:textId="77777777" w:rsidR="00DD318E" w:rsidRPr="00E14DA3" w:rsidRDefault="00DD318E" w:rsidP="00DD318E">
      <w:pPr>
        <w:pStyle w:val="NoSpacing"/>
        <w:jc w:val="both"/>
        <w:rPr>
          <w:rFonts w:ascii="Arial" w:hAnsi="Arial" w:cs="Arial"/>
          <w:b/>
          <w:i/>
          <w:sz w:val="22"/>
          <w:szCs w:val="22"/>
        </w:rPr>
      </w:pPr>
      <w:r w:rsidRPr="00E14DA3">
        <w:rPr>
          <w:rFonts w:ascii="Arial" w:hAnsi="Arial" w:cs="Arial"/>
          <w:b/>
          <w:i/>
          <w:sz w:val="22"/>
          <w:szCs w:val="22"/>
        </w:rPr>
        <w:t xml:space="preserve">Managalas Conservation Area </w:t>
      </w:r>
    </w:p>
    <w:p w14:paraId="0A9CCE01"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The Managalas Conservation Area was declared in 2017, which at 3,600km</w:t>
      </w:r>
      <w:r w:rsidRPr="00E14DA3">
        <w:rPr>
          <w:rFonts w:ascii="Arial" w:hAnsi="Arial" w:cs="Arial"/>
          <w:sz w:val="22"/>
          <w:szCs w:val="22"/>
          <w:vertAlign w:val="superscript"/>
        </w:rPr>
        <w:t>2</w:t>
      </w:r>
      <w:r w:rsidRPr="00E14DA3">
        <w:rPr>
          <w:rFonts w:ascii="Arial" w:hAnsi="Arial" w:cs="Arial"/>
          <w:sz w:val="22"/>
          <w:szCs w:val="22"/>
        </w:rPr>
        <w:t xml:space="preserve"> makes it the largest in PNG. The areas within this for conservation are yet to be defined in a land-use management plan. The biodiversity focus of this Conservation Area, is to conserve the Managalas Plateau sub-population of the Queen Alexandra Birdwing Butterfly </w:t>
      </w:r>
      <w:r w:rsidRPr="00E14DA3">
        <w:rPr>
          <w:rFonts w:ascii="Arial" w:hAnsi="Arial" w:cs="Arial"/>
          <w:i/>
          <w:sz w:val="22"/>
          <w:szCs w:val="22"/>
        </w:rPr>
        <w:t>Ornithoptera alexandrae</w:t>
      </w:r>
      <w:r w:rsidRPr="00E14DA3">
        <w:rPr>
          <w:rFonts w:ascii="Arial" w:hAnsi="Arial" w:cs="Arial"/>
          <w:sz w:val="22"/>
          <w:szCs w:val="22"/>
        </w:rPr>
        <w:t xml:space="preserve"> and other wildlife of this area. </w:t>
      </w:r>
    </w:p>
    <w:p w14:paraId="3C97AC3E" w14:textId="77777777" w:rsidR="00DD318E" w:rsidRPr="00E14DA3" w:rsidRDefault="00DD318E" w:rsidP="00DD318E">
      <w:pPr>
        <w:pStyle w:val="NoSpacing"/>
        <w:jc w:val="both"/>
        <w:rPr>
          <w:rFonts w:ascii="Arial" w:hAnsi="Arial" w:cs="Arial"/>
          <w:sz w:val="22"/>
          <w:szCs w:val="22"/>
        </w:rPr>
      </w:pPr>
    </w:p>
    <w:p w14:paraId="21B7A2FD" w14:textId="77777777" w:rsidR="00DD318E" w:rsidRPr="00E14DA3" w:rsidRDefault="00DD318E" w:rsidP="00DD318E">
      <w:pPr>
        <w:pStyle w:val="NoSpacing"/>
        <w:jc w:val="both"/>
        <w:rPr>
          <w:rFonts w:ascii="Arial" w:hAnsi="Arial" w:cs="Arial"/>
          <w:color w:val="29303B"/>
          <w:sz w:val="22"/>
          <w:szCs w:val="22"/>
          <w:shd w:val="clear" w:color="auto" w:fill="FFFFFF"/>
        </w:rPr>
      </w:pPr>
      <w:r w:rsidRPr="00E14DA3">
        <w:rPr>
          <w:rFonts w:ascii="Arial" w:hAnsi="Arial" w:cs="Arial"/>
          <w:sz w:val="22"/>
          <w:szCs w:val="22"/>
        </w:rPr>
        <w:t xml:space="preserve">The idea of this protected area was first muted in 1984 during a literacy project by the students and lecturers from the University of Papua New Guinea (UPNG). This developed into a conservation and community development concept from 1996 as the area is remote with limited services and development opportunities. By 2011 the over-all objective of the Managalas Plateau Conservation Area Project was to preserve the biological resources of </w:t>
      </w:r>
      <w:r w:rsidRPr="00E14DA3">
        <w:rPr>
          <w:rFonts w:ascii="Arial" w:hAnsi="Arial" w:cs="Arial"/>
          <w:sz w:val="22"/>
          <w:szCs w:val="22"/>
        </w:rPr>
        <w:lastRenderedPageBreak/>
        <w:t xml:space="preserve">the Plateau and promote sustainable development (Maharu 2011). </w:t>
      </w:r>
      <w:r w:rsidRPr="00E14DA3">
        <w:rPr>
          <w:rFonts w:ascii="Arial" w:hAnsi="Arial" w:cs="Arial"/>
          <w:color w:val="29303B"/>
          <w:sz w:val="22"/>
          <w:szCs w:val="22"/>
          <w:shd w:val="clear" w:color="auto" w:fill="FFFFFF"/>
        </w:rPr>
        <w:t xml:space="preserve">This was facilitated by the local PNG environmental NGO Partners with Melanesians with the support of donors, especially the Rainforest Foundation of Norway (RFN) through extensive consultation with communities of the Managalas Plateau. </w:t>
      </w:r>
    </w:p>
    <w:p w14:paraId="1CF47CEF" w14:textId="77777777" w:rsidR="00DD318E" w:rsidRPr="00E14DA3" w:rsidRDefault="00DD318E" w:rsidP="00DD318E">
      <w:pPr>
        <w:pStyle w:val="NoSpacing"/>
        <w:jc w:val="both"/>
        <w:rPr>
          <w:rFonts w:ascii="Arial" w:hAnsi="Arial" w:cs="Arial"/>
          <w:color w:val="FF0000"/>
          <w:sz w:val="22"/>
          <w:szCs w:val="22"/>
        </w:rPr>
      </w:pPr>
    </w:p>
    <w:p w14:paraId="6A699910" w14:textId="77777777" w:rsidR="00DD318E" w:rsidRPr="00E14DA3" w:rsidRDefault="00DD318E" w:rsidP="00DD318E">
      <w:pPr>
        <w:pStyle w:val="NoSpacing"/>
        <w:jc w:val="both"/>
        <w:rPr>
          <w:rFonts w:ascii="Arial" w:hAnsi="Arial" w:cs="Arial"/>
          <w:sz w:val="22"/>
          <w:szCs w:val="22"/>
        </w:rPr>
      </w:pPr>
      <w:r w:rsidRPr="00E14DA3">
        <w:rPr>
          <w:rFonts w:ascii="Arial" w:hAnsi="Arial" w:cs="Arial"/>
          <w:noProof/>
          <w:sz w:val="22"/>
          <w:szCs w:val="22"/>
          <w:lang w:val="en-AU" w:eastAsia="en-AU"/>
        </w:rPr>
        <w:drawing>
          <wp:inline distT="0" distB="0" distL="0" distR="0" wp14:anchorId="1F449966" wp14:editId="25BDB38D">
            <wp:extent cx="2028190" cy="1352127"/>
            <wp:effectExtent l="0" t="0" r="3810" b="0"/>
            <wp:docPr id="31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028190" cy="1352127"/>
                    </a:xfrm>
                    <a:prstGeom prst="rect">
                      <a:avLst/>
                    </a:prstGeom>
                    <a:noFill/>
                    <a:ln>
                      <a:noFill/>
                    </a:ln>
                  </pic:spPr>
                </pic:pic>
              </a:graphicData>
            </a:graphic>
          </wp:inline>
        </w:drawing>
      </w:r>
      <w:r w:rsidRPr="00E14DA3">
        <w:rPr>
          <w:rFonts w:ascii="Arial" w:hAnsi="Arial" w:cs="Arial"/>
          <w:sz w:val="22"/>
          <w:szCs w:val="22"/>
        </w:rPr>
        <w:t xml:space="preserve"> </w:t>
      </w:r>
      <w:r w:rsidRPr="00E14DA3">
        <w:rPr>
          <w:rFonts w:ascii="Arial" w:hAnsi="Arial" w:cs="Arial"/>
          <w:noProof/>
          <w:sz w:val="22"/>
          <w:szCs w:val="22"/>
          <w:lang w:val="en-AU" w:eastAsia="en-AU"/>
        </w:rPr>
        <w:drawing>
          <wp:inline distT="0" distB="0" distL="0" distR="0" wp14:anchorId="799DE55C" wp14:editId="39750304">
            <wp:extent cx="2047240" cy="1301363"/>
            <wp:effectExtent l="0" t="0" r="10160" b="0"/>
            <wp:docPr id="31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048965" cy="1302459"/>
                    </a:xfrm>
                    <a:prstGeom prst="rect">
                      <a:avLst/>
                    </a:prstGeom>
                    <a:noFill/>
                    <a:ln>
                      <a:noFill/>
                    </a:ln>
                  </pic:spPr>
                </pic:pic>
              </a:graphicData>
            </a:graphic>
          </wp:inline>
        </w:drawing>
      </w:r>
      <w:r w:rsidRPr="00E14DA3">
        <w:rPr>
          <w:rFonts w:ascii="Arial" w:hAnsi="Arial" w:cs="Arial"/>
          <w:noProof/>
          <w:sz w:val="22"/>
          <w:szCs w:val="22"/>
          <w:lang w:val="en-AU" w:eastAsia="en-AU"/>
        </w:rPr>
        <w:drawing>
          <wp:inline distT="0" distB="0" distL="0" distR="0" wp14:anchorId="59018F63" wp14:editId="2BE6A820">
            <wp:extent cx="1030181" cy="1323191"/>
            <wp:effectExtent l="0" t="0" r="0" b="0"/>
            <wp:docPr id="3156" name="Pictur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a:ext>
                      </a:extLst>
                    </a:blip>
                    <a:srcRect/>
                    <a:stretch>
                      <a:fillRect/>
                    </a:stretch>
                  </pic:blipFill>
                  <pic:spPr bwMode="auto">
                    <a:xfrm>
                      <a:off x="0" y="0"/>
                      <a:ext cx="1039535" cy="1335205"/>
                    </a:xfrm>
                    <a:prstGeom prst="rect">
                      <a:avLst/>
                    </a:prstGeom>
                    <a:noFill/>
                    <a:ln>
                      <a:noFill/>
                    </a:ln>
                  </pic:spPr>
                </pic:pic>
              </a:graphicData>
            </a:graphic>
          </wp:inline>
        </w:drawing>
      </w:r>
    </w:p>
    <w:p w14:paraId="7021FC83" w14:textId="77777777" w:rsidR="00DD318E" w:rsidRPr="00E14DA3" w:rsidRDefault="00DD318E" w:rsidP="00DD318E">
      <w:pPr>
        <w:pStyle w:val="NoSpacing"/>
        <w:jc w:val="both"/>
        <w:rPr>
          <w:rFonts w:ascii="Arial" w:hAnsi="Arial" w:cs="Arial"/>
          <w:sz w:val="20"/>
          <w:szCs w:val="20"/>
        </w:rPr>
      </w:pPr>
      <w:r w:rsidRPr="00E14DA3">
        <w:rPr>
          <w:rFonts w:ascii="Arial" w:hAnsi="Arial" w:cs="Arial"/>
          <w:sz w:val="20"/>
          <w:szCs w:val="20"/>
        </w:rPr>
        <w:t xml:space="preserve">Part of Managalas CA plateau    At the declaration with Vulturine Parrot and Doria’s Tree Kangaroo </w:t>
      </w:r>
      <w:r w:rsidRPr="00E14DA3">
        <w:rPr>
          <w:rFonts w:ascii="Arial" w:hAnsi="Arial" w:cs="Arial"/>
          <w:sz w:val="16"/>
          <w:szCs w:val="16"/>
        </w:rPr>
        <w:t>Mongabay 2017</w:t>
      </w:r>
      <w:r w:rsidRPr="00E14DA3">
        <w:rPr>
          <w:rFonts w:ascii="Arial" w:hAnsi="Arial" w:cs="Arial"/>
          <w:sz w:val="20"/>
          <w:szCs w:val="20"/>
        </w:rPr>
        <w:t xml:space="preserve">  Queen Alexandra Birdwing Butterfly pupa and newly emerged male adults</w:t>
      </w:r>
    </w:p>
    <w:p w14:paraId="62E11789" w14:textId="77777777" w:rsidR="00DD318E" w:rsidRPr="00E14DA3" w:rsidRDefault="00DD318E" w:rsidP="00DD318E">
      <w:pPr>
        <w:pStyle w:val="NoSpacing"/>
        <w:jc w:val="both"/>
        <w:rPr>
          <w:rFonts w:ascii="Arial" w:hAnsi="Arial" w:cs="Arial"/>
          <w:sz w:val="22"/>
          <w:szCs w:val="22"/>
        </w:rPr>
      </w:pPr>
    </w:p>
    <w:p w14:paraId="7050DCFA" w14:textId="2D0708F5"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The Managalas CA extends from lowland tropical rain forest at 460m to mid montane forest and grassland at 2856m, within which 20,000+ community members of 150 clan groups and five languages subsist from their surrounding resources. </w:t>
      </w:r>
      <w:r w:rsidR="004E5D9B">
        <w:rPr>
          <w:rFonts w:ascii="Arial" w:hAnsi="Arial" w:cs="Arial"/>
          <w:sz w:val="22"/>
          <w:szCs w:val="22"/>
        </w:rPr>
        <w:t>This was a</w:t>
      </w:r>
      <w:r w:rsidRPr="00E14DA3">
        <w:rPr>
          <w:rFonts w:ascii="Arial" w:hAnsi="Arial" w:cs="Arial"/>
          <w:sz w:val="22"/>
          <w:szCs w:val="22"/>
        </w:rPr>
        <w:t xml:space="preserve"> major </w:t>
      </w:r>
      <w:r w:rsidR="004E5D9B">
        <w:rPr>
          <w:rFonts w:ascii="Arial" w:hAnsi="Arial" w:cs="Arial"/>
          <w:sz w:val="22"/>
          <w:szCs w:val="22"/>
        </w:rPr>
        <w:t xml:space="preserve">community conservation </w:t>
      </w:r>
      <w:r w:rsidRPr="00E14DA3">
        <w:rPr>
          <w:rFonts w:ascii="Arial" w:hAnsi="Arial" w:cs="Arial"/>
          <w:sz w:val="22"/>
          <w:szCs w:val="22"/>
        </w:rPr>
        <w:t xml:space="preserve">achievement after many years of dedicated education, awareness, discussion and negotiation in order to gain a strong community and governance consensus. </w:t>
      </w:r>
    </w:p>
    <w:p w14:paraId="7BAE8045" w14:textId="77777777" w:rsidR="00DD318E" w:rsidRPr="00E14DA3" w:rsidRDefault="00DD318E" w:rsidP="00DD318E">
      <w:pPr>
        <w:pStyle w:val="NoSpacing"/>
        <w:jc w:val="both"/>
        <w:rPr>
          <w:rFonts w:ascii="Arial" w:hAnsi="Arial" w:cs="Arial"/>
          <w:i/>
          <w:sz w:val="22"/>
          <w:szCs w:val="22"/>
        </w:rPr>
      </w:pPr>
    </w:p>
    <w:p w14:paraId="707BE1FB" w14:textId="3C79A377" w:rsidR="00DD318E" w:rsidRPr="00E14DA3" w:rsidRDefault="00DD318E" w:rsidP="00DD318E">
      <w:pPr>
        <w:pStyle w:val="NoSpacing"/>
        <w:jc w:val="both"/>
        <w:rPr>
          <w:rFonts w:ascii="Arial" w:hAnsi="Arial" w:cs="Arial"/>
          <w:b/>
          <w:sz w:val="22"/>
          <w:szCs w:val="22"/>
        </w:rPr>
      </w:pPr>
      <w:r w:rsidRPr="00E14DA3">
        <w:rPr>
          <w:rFonts w:ascii="Arial" w:hAnsi="Arial" w:cs="Arial"/>
          <w:b/>
          <w:sz w:val="22"/>
          <w:szCs w:val="22"/>
        </w:rPr>
        <w:t>Constraints</w:t>
      </w:r>
    </w:p>
    <w:p w14:paraId="23D4693C" w14:textId="77777777" w:rsidR="00DD318E" w:rsidRPr="00E14DA3" w:rsidRDefault="00DD318E" w:rsidP="00DD318E">
      <w:pPr>
        <w:pStyle w:val="NoSpacing"/>
        <w:jc w:val="both"/>
        <w:rPr>
          <w:rFonts w:ascii="Arial" w:hAnsi="Arial" w:cs="Arial"/>
          <w:b/>
          <w:i/>
          <w:sz w:val="22"/>
          <w:szCs w:val="22"/>
        </w:rPr>
      </w:pPr>
      <w:r w:rsidRPr="00E14DA3">
        <w:rPr>
          <w:rFonts w:ascii="Arial" w:hAnsi="Arial" w:cs="Arial"/>
          <w:b/>
          <w:i/>
          <w:sz w:val="22"/>
          <w:szCs w:val="22"/>
        </w:rPr>
        <w:t>Protected Area Management Effectiveness</w:t>
      </w:r>
    </w:p>
    <w:p w14:paraId="26D5D899" w14:textId="57EDEB51"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In 2006 a RAPPAM (Rapid Assessment and Prioritisation of Protected Area Management) study was researched of all the Protected Areas of PNG at that time. The final document and results however were not socialized and as a result few of the recommendations it contained were implemented. And several protected areas since have been fully or partially altered and have lost many of their values. A recommendation from this study subsequently adopted within the 2007 NBSAP was the National Target to develop a PNG Protected Area Policy, which after a consultative process led by CEPA was endorsed by the National Government in 2014. </w:t>
      </w:r>
    </w:p>
    <w:p w14:paraId="74E32917" w14:textId="77777777" w:rsidR="00DD318E" w:rsidRPr="00E14DA3" w:rsidRDefault="00DD318E" w:rsidP="00DD318E">
      <w:pPr>
        <w:pStyle w:val="NoSpacing"/>
        <w:jc w:val="both"/>
        <w:rPr>
          <w:rFonts w:ascii="Arial" w:hAnsi="Arial" w:cs="Arial"/>
          <w:sz w:val="22"/>
          <w:szCs w:val="22"/>
        </w:rPr>
      </w:pPr>
    </w:p>
    <w:p w14:paraId="49AC4A72" w14:textId="77777777" w:rsidR="00DD318E" w:rsidRPr="00E14DA3" w:rsidRDefault="00DD318E" w:rsidP="00DD318E">
      <w:pPr>
        <w:pStyle w:val="NoSpacing"/>
        <w:jc w:val="both"/>
        <w:rPr>
          <w:rFonts w:ascii="Arial" w:hAnsi="Arial" w:cs="Arial"/>
          <w:color w:val="000000"/>
          <w:sz w:val="22"/>
          <w:szCs w:val="22"/>
        </w:rPr>
      </w:pPr>
      <w:r w:rsidRPr="00E14DA3">
        <w:rPr>
          <w:rFonts w:ascii="Arial" w:hAnsi="Arial" w:cs="Arial"/>
          <w:sz w:val="22"/>
          <w:szCs w:val="22"/>
        </w:rPr>
        <w:t xml:space="preserve">In 2017 57 Protected Areas across PNG were evaluated using the METT (Management Effectiveness Tracking Tool) within which some questions were adjusted. It will therefore be referred to as the PNG-METT. The key changes to the PNG-METT were </w:t>
      </w:r>
      <w:r w:rsidRPr="00E14DA3">
        <w:rPr>
          <w:rFonts w:ascii="Arial" w:hAnsi="Arial" w:cs="Arial"/>
          <w:color w:val="000000"/>
          <w:sz w:val="22"/>
          <w:szCs w:val="22"/>
        </w:rPr>
        <w:t xml:space="preserve">ensuring the appropriateness of the questionnaire and the workshops in the PNG context; adding questions about protected area benefits and values, and the condition and trend in these values over time; and recording participants’ views about how the situation on their protected areas could be improved (e.g. in relation to the values, threats and various management effectiveness themes). </w:t>
      </w:r>
    </w:p>
    <w:p w14:paraId="71B0D140" w14:textId="77777777" w:rsidR="00DD318E" w:rsidRPr="00E14DA3" w:rsidRDefault="00DD318E" w:rsidP="00DD318E">
      <w:pPr>
        <w:pStyle w:val="NoSpacing"/>
        <w:jc w:val="both"/>
        <w:rPr>
          <w:rFonts w:ascii="Arial" w:hAnsi="Arial" w:cs="Arial"/>
          <w:sz w:val="22"/>
          <w:szCs w:val="22"/>
        </w:rPr>
      </w:pPr>
    </w:p>
    <w:p w14:paraId="27587C49" w14:textId="77777777" w:rsidR="00DD318E" w:rsidRPr="00E14DA3" w:rsidRDefault="00DD318E" w:rsidP="00DD318E">
      <w:pPr>
        <w:pStyle w:val="NoSpacing"/>
        <w:jc w:val="both"/>
        <w:rPr>
          <w:rFonts w:ascii="Arial" w:hAnsi="Arial" w:cs="Arial"/>
          <w:color w:val="000000"/>
          <w:sz w:val="22"/>
          <w:szCs w:val="22"/>
        </w:rPr>
      </w:pPr>
      <w:r w:rsidRPr="00E14DA3">
        <w:rPr>
          <w:rFonts w:ascii="Arial" w:hAnsi="Arial" w:cs="Arial"/>
          <w:color w:val="000000"/>
          <w:sz w:val="22"/>
          <w:szCs w:val="22"/>
        </w:rPr>
        <w:t xml:space="preserve">With a few exceptions, most protected areas are highly valued by their customary landowners as places where nature and culture are relatively intact. People still perceive a close relationship between nature, culture and livelihoods. Where animals and plants are respected for their own value, but more often as important resources for food, medicines, building material and cultural practices. People are usually aware of the need for sustainability in their use. </w:t>
      </w:r>
    </w:p>
    <w:p w14:paraId="08A4D610" w14:textId="77777777" w:rsidR="00DD318E" w:rsidRPr="00E14DA3" w:rsidRDefault="00DD318E" w:rsidP="00DD318E">
      <w:pPr>
        <w:pStyle w:val="NoSpacing"/>
        <w:jc w:val="both"/>
        <w:rPr>
          <w:rFonts w:ascii="Arial" w:hAnsi="Arial" w:cs="Arial"/>
          <w:sz w:val="22"/>
          <w:szCs w:val="22"/>
        </w:rPr>
      </w:pPr>
      <w:r w:rsidRPr="00E14DA3">
        <w:rPr>
          <w:rFonts w:ascii="Arial" w:hAnsi="Arial" w:cs="Arial"/>
          <w:noProof/>
          <w:sz w:val="22"/>
          <w:szCs w:val="22"/>
          <w:lang w:val="en-AU" w:eastAsia="en-AU"/>
        </w:rPr>
        <w:lastRenderedPageBreak/>
        <w:drawing>
          <wp:inline distT="0" distB="0" distL="0" distR="0" wp14:anchorId="4ACCA153" wp14:editId="2755D4DB">
            <wp:extent cx="5873115" cy="3460471"/>
            <wp:effectExtent l="0" t="0" r="0" b="0"/>
            <wp:docPr id="3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5873115" cy="3460471"/>
                    </a:xfrm>
                    <a:prstGeom prst="rect">
                      <a:avLst/>
                    </a:prstGeom>
                    <a:noFill/>
                    <a:ln>
                      <a:noFill/>
                    </a:ln>
                  </pic:spPr>
                </pic:pic>
              </a:graphicData>
            </a:graphic>
          </wp:inline>
        </w:drawing>
      </w:r>
    </w:p>
    <w:p w14:paraId="36B4D99D" w14:textId="77777777" w:rsidR="00DD318E" w:rsidRPr="00E14DA3" w:rsidRDefault="00DD318E" w:rsidP="00DD318E">
      <w:pPr>
        <w:pStyle w:val="NoSpacing"/>
        <w:jc w:val="both"/>
        <w:rPr>
          <w:rFonts w:ascii="Arial" w:hAnsi="Arial" w:cs="Arial"/>
          <w:sz w:val="20"/>
          <w:szCs w:val="20"/>
        </w:rPr>
      </w:pPr>
      <w:r w:rsidRPr="00E14DA3">
        <w:rPr>
          <w:rFonts w:ascii="Arial" w:hAnsi="Arial" w:cs="Arial"/>
          <w:sz w:val="20"/>
          <w:szCs w:val="20"/>
        </w:rPr>
        <w:t xml:space="preserve">PNG-METT Respondents perceptions of the level of importance/benefits provided by protected areas </w:t>
      </w:r>
      <w:r w:rsidRPr="00E14DA3">
        <w:rPr>
          <w:rFonts w:ascii="Arial" w:hAnsi="Arial" w:cs="Arial"/>
          <w:sz w:val="16"/>
          <w:szCs w:val="16"/>
        </w:rPr>
        <w:t>(PNG-METT 2018)</w:t>
      </w:r>
      <w:r w:rsidRPr="00E14DA3">
        <w:rPr>
          <w:rFonts w:ascii="Arial" w:hAnsi="Arial" w:cs="Arial"/>
          <w:sz w:val="20"/>
          <w:szCs w:val="20"/>
        </w:rPr>
        <w:t xml:space="preserve"> </w:t>
      </w:r>
    </w:p>
    <w:p w14:paraId="530D1F8B" w14:textId="77777777" w:rsidR="00DD318E" w:rsidRPr="00E14DA3" w:rsidRDefault="00DD318E" w:rsidP="00DD318E">
      <w:pPr>
        <w:pStyle w:val="NoSpacing"/>
        <w:jc w:val="both"/>
        <w:rPr>
          <w:rFonts w:ascii="Arial" w:hAnsi="Arial" w:cs="Arial"/>
          <w:sz w:val="22"/>
          <w:szCs w:val="22"/>
        </w:rPr>
      </w:pPr>
    </w:p>
    <w:p w14:paraId="39800A96" w14:textId="77777777" w:rsidR="00DD318E" w:rsidRPr="00E14DA3" w:rsidRDefault="00DD318E" w:rsidP="00DD318E">
      <w:pPr>
        <w:pStyle w:val="NoSpacing"/>
        <w:jc w:val="both"/>
        <w:rPr>
          <w:rFonts w:ascii="Arial" w:hAnsi="Arial" w:cs="Arial"/>
          <w:sz w:val="22"/>
          <w:szCs w:val="22"/>
        </w:rPr>
      </w:pPr>
    </w:p>
    <w:p w14:paraId="0022F656" w14:textId="77777777" w:rsidR="00DD318E" w:rsidRPr="00E14DA3" w:rsidRDefault="00DD318E" w:rsidP="00DD318E">
      <w:pPr>
        <w:pStyle w:val="NoSpacing"/>
        <w:jc w:val="both"/>
        <w:rPr>
          <w:rFonts w:ascii="Arial" w:hAnsi="Arial" w:cs="Arial"/>
          <w:sz w:val="22"/>
          <w:szCs w:val="22"/>
        </w:rPr>
      </w:pPr>
      <w:r w:rsidRPr="00E14DA3">
        <w:rPr>
          <w:rFonts w:ascii="Arial" w:hAnsi="Arial" w:cs="Arial"/>
          <w:noProof/>
          <w:sz w:val="22"/>
          <w:szCs w:val="22"/>
          <w:lang w:val="en-AU" w:eastAsia="en-AU"/>
        </w:rPr>
        <w:drawing>
          <wp:inline distT="0" distB="0" distL="0" distR="0" wp14:anchorId="22D39806" wp14:editId="2A7BD614">
            <wp:extent cx="5270500" cy="2451939"/>
            <wp:effectExtent l="0" t="0" r="0" b="12065"/>
            <wp:docPr id="31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5270500" cy="2451939"/>
                    </a:xfrm>
                    <a:prstGeom prst="rect">
                      <a:avLst/>
                    </a:prstGeom>
                    <a:noFill/>
                    <a:ln>
                      <a:noFill/>
                    </a:ln>
                  </pic:spPr>
                </pic:pic>
              </a:graphicData>
            </a:graphic>
          </wp:inline>
        </w:drawing>
      </w:r>
    </w:p>
    <w:p w14:paraId="5850EC8D" w14:textId="77777777" w:rsidR="00DD318E" w:rsidRPr="00E14DA3" w:rsidRDefault="00DD318E" w:rsidP="00DD318E">
      <w:pPr>
        <w:pStyle w:val="NoSpacing"/>
        <w:jc w:val="both"/>
        <w:rPr>
          <w:rFonts w:ascii="Arial" w:hAnsi="Arial" w:cs="Arial"/>
          <w:sz w:val="20"/>
          <w:szCs w:val="20"/>
        </w:rPr>
      </w:pPr>
      <w:r w:rsidRPr="00E14DA3">
        <w:rPr>
          <w:rFonts w:ascii="Arial" w:hAnsi="Arial" w:cs="Arial"/>
          <w:sz w:val="20"/>
          <w:szCs w:val="20"/>
        </w:rPr>
        <w:t xml:space="preserve">Percent of Protected Areas that experience threats </w:t>
      </w:r>
      <w:r w:rsidRPr="00E14DA3">
        <w:rPr>
          <w:rFonts w:ascii="Arial" w:hAnsi="Arial" w:cs="Arial"/>
          <w:sz w:val="16"/>
          <w:szCs w:val="16"/>
        </w:rPr>
        <w:t>(PNG-METT 2018)</w:t>
      </w:r>
      <w:r w:rsidRPr="00E14DA3">
        <w:rPr>
          <w:rFonts w:ascii="Arial" w:hAnsi="Arial" w:cs="Arial"/>
          <w:sz w:val="20"/>
          <w:szCs w:val="20"/>
        </w:rPr>
        <w:t xml:space="preserve"> </w:t>
      </w:r>
    </w:p>
    <w:p w14:paraId="338FB69D" w14:textId="77777777" w:rsidR="00DD318E" w:rsidRPr="00E14DA3" w:rsidRDefault="00DD318E" w:rsidP="00DD318E">
      <w:pPr>
        <w:pStyle w:val="NoSpacing"/>
        <w:jc w:val="both"/>
        <w:rPr>
          <w:rFonts w:ascii="Arial" w:hAnsi="Arial" w:cs="Arial"/>
          <w:sz w:val="22"/>
          <w:szCs w:val="22"/>
        </w:rPr>
      </w:pPr>
    </w:p>
    <w:p w14:paraId="2B5D81A6"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The threat analysis in the PNG-METT was based on the IUCN standard threat classification adapted to the context of the PNG protected areas. This was defined as anything that causes damage or potential damage to the values of the protected area. As many protected areas in Papua New Guinea have villages and food gardens within them, with hunting and/or fishing. People’s responses to real general threats in their PAs are indicated in the table above. </w:t>
      </w:r>
    </w:p>
    <w:p w14:paraId="3D438443" w14:textId="77777777" w:rsidR="00DD318E" w:rsidRPr="00E14DA3" w:rsidRDefault="00DD318E" w:rsidP="00DD318E">
      <w:pPr>
        <w:pStyle w:val="NoSpacing"/>
        <w:jc w:val="both"/>
        <w:rPr>
          <w:rFonts w:ascii="Arial" w:hAnsi="Arial" w:cs="Arial"/>
          <w:sz w:val="22"/>
          <w:szCs w:val="22"/>
        </w:rPr>
      </w:pPr>
    </w:p>
    <w:p w14:paraId="6235D8B4"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It is perceived that climate changes experienced including temperature extremes, prolonged droughts, increasingly severe storms, flooding, shifts in habitat and changes in seasonal patterns. (PNG-METT 2018) are the main threat to PAs. Biological resource use in hunting and gathering along with collection of house building materials within the PA are essentially perceived to be threats at the same level. </w:t>
      </w:r>
    </w:p>
    <w:p w14:paraId="46C74D7A" w14:textId="77777777" w:rsidR="00DD318E" w:rsidRPr="00E14DA3" w:rsidRDefault="00DD318E" w:rsidP="00DD318E">
      <w:pPr>
        <w:pStyle w:val="NoSpacing"/>
        <w:jc w:val="both"/>
        <w:rPr>
          <w:rFonts w:ascii="Arial" w:hAnsi="Arial" w:cs="Arial"/>
          <w:sz w:val="22"/>
          <w:szCs w:val="22"/>
        </w:rPr>
      </w:pPr>
    </w:p>
    <w:p w14:paraId="66F42439" w14:textId="77777777" w:rsidR="00DD318E" w:rsidRPr="00E14DA3" w:rsidRDefault="00DD318E" w:rsidP="00DD318E">
      <w:pPr>
        <w:pStyle w:val="NoSpacing"/>
        <w:jc w:val="both"/>
        <w:rPr>
          <w:rFonts w:ascii="Arial" w:hAnsi="Arial" w:cs="Arial"/>
          <w:sz w:val="22"/>
          <w:szCs w:val="22"/>
        </w:rPr>
      </w:pPr>
      <w:r w:rsidRPr="00E14DA3">
        <w:rPr>
          <w:rFonts w:ascii="Arial" w:hAnsi="Arial" w:cs="Arial"/>
          <w:noProof/>
          <w:sz w:val="22"/>
          <w:szCs w:val="22"/>
          <w:lang w:val="en-AU" w:eastAsia="en-AU"/>
        </w:rPr>
        <w:drawing>
          <wp:inline distT="0" distB="0" distL="0" distR="0" wp14:anchorId="6BD08412" wp14:editId="39679954">
            <wp:extent cx="2509520" cy="1776495"/>
            <wp:effectExtent l="0" t="0" r="5080" b="1905"/>
            <wp:docPr id="31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2513957" cy="1779636"/>
                    </a:xfrm>
                    <a:prstGeom prst="rect">
                      <a:avLst/>
                    </a:prstGeom>
                    <a:noFill/>
                    <a:ln>
                      <a:noFill/>
                    </a:ln>
                  </pic:spPr>
                </pic:pic>
              </a:graphicData>
            </a:graphic>
          </wp:inline>
        </w:drawing>
      </w:r>
      <w:r w:rsidRPr="00E14DA3">
        <w:rPr>
          <w:rFonts w:ascii="Arial" w:hAnsi="Arial" w:cs="Arial"/>
          <w:sz w:val="22"/>
          <w:szCs w:val="22"/>
        </w:rPr>
        <w:t xml:space="preserve"> </w:t>
      </w:r>
      <w:r w:rsidRPr="00E14DA3">
        <w:rPr>
          <w:rFonts w:ascii="Arial" w:hAnsi="Arial" w:cs="Arial"/>
          <w:noProof/>
          <w:sz w:val="22"/>
          <w:szCs w:val="22"/>
          <w:lang w:val="en-AU" w:eastAsia="en-AU"/>
        </w:rPr>
        <w:drawing>
          <wp:inline distT="0" distB="0" distL="0" distR="0" wp14:anchorId="56720FD8" wp14:editId="70D6B39F">
            <wp:extent cx="2738120" cy="1781952"/>
            <wp:effectExtent l="0" t="0" r="5080" b="0"/>
            <wp:docPr id="31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2741033" cy="1783848"/>
                    </a:xfrm>
                    <a:prstGeom prst="rect">
                      <a:avLst/>
                    </a:prstGeom>
                    <a:noFill/>
                    <a:ln>
                      <a:noFill/>
                    </a:ln>
                  </pic:spPr>
                </pic:pic>
              </a:graphicData>
            </a:graphic>
          </wp:inline>
        </w:drawing>
      </w:r>
    </w:p>
    <w:p w14:paraId="3F1E95EB" w14:textId="7D0EB126" w:rsidR="00DD318E" w:rsidRPr="00FC476E" w:rsidRDefault="00DD318E" w:rsidP="00DD318E">
      <w:pPr>
        <w:pStyle w:val="NoSpacing"/>
        <w:jc w:val="both"/>
        <w:rPr>
          <w:rFonts w:ascii="Arial" w:hAnsi="Arial" w:cs="Arial"/>
          <w:sz w:val="20"/>
          <w:szCs w:val="20"/>
        </w:rPr>
      </w:pPr>
      <w:r w:rsidRPr="00FC476E">
        <w:rPr>
          <w:rFonts w:ascii="Arial" w:hAnsi="Arial" w:cs="Arial"/>
          <w:sz w:val="20"/>
          <w:szCs w:val="20"/>
        </w:rPr>
        <w:t xml:space="preserve">Left </w:t>
      </w:r>
      <w:r w:rsidR="00682F35">
        <w:rPr>
          <w:rFonts w:ascii="Arial" w:hAnsi="Arial" w:cs="Arial"/>
          <w:sz w:val="20"/>
          <w:szCs w:val="20"/>
        </w:rPr>
        <w:t>Bagiai</w:t>
      </w:r>
      <w:r w:rsidRPr="00FC476E">
        <w:rPr>
          <w:rFonts w:ascii="Arial" w:hAnsi="Arial" w:cs="Arial"/>
          <w:sz w:val="20"/>
          <w:szCs w:val="20"/>
        </w:rPr>
        <w:t xml:space="preserve"> WMA </w:t>
      </w:r>
      <w:r w:rsidRPr="00FC476E">
        <w:rPr>
          <w:rFonts w:ascii="Arial" w:hAnsi="Arial" w:cs="Arial"/>
          <w:sz w:val="16"/>
          <w:szCs w:val="16"/>
        </w:rPr>
        <w:t>(PNGFA/CCDA Portal 2018)</w:t>
      </w:r>
      <w:r w:rsidRPr="00FC476E">
        <w:rPr>
          <w:rFonts w:ascii="Arial" w:hAnsi="Arial" w:cs="Arial"/>
          <w:sz w:val="20"/>
          <w:szCs w:val="20"/>
        </w:rPr>
        <w:t xml:space="preserve">       Right Lihir </w:t>
      </w:r>
      <w:r w:rsidR="00682F35">
        <w:rPr>
          <w:rFonts w:ascii="Arial" w:hAnsi="Arial" w:cs="Arial"/>
          <w:sz w:val="20"/>
          <w:szCs w:val="20"/>
        </w:rPr>
        <w:t xml:space="preserve">Island </w:t>
      </w:r>
      <w:r w:rsidRPr="00FC476E">
        <w:rPr>
          <w:rFonts w:ascii="Arial" w:hAnsi="Arial" w:cs="Arial"/>
          <w:sz w:val="20"/>
          <w:szCs w:val="20"/>
        </w:rPr>
        <w:t xml:space="preserve">WMA </w:t>
      </w:r>
      <w:r w:rsidRPr="00FC476E">
        <w:rPr>
          <w:rFonts w:ascii="Arial" w:hAnsi="Arial" w:cs="Arial"/>
          <w:sz w:val="16"/>
          <w:szCs w:val="16"/>
        </w:rPr>
        <w:t>(PNGFA/CCDA Portal 2018)</w:t>
      </w:r>
      <w:r w:rsidRPr="00FC476E">
        <w:rPr>
          <w:rFonts w:ascii="Arial" w:hAnsi="Arial" w:cs="Arial"/>
          <w:sz w:val="20"/>
          <w:szCs w:val="20"/>
        </w:rPr>
        <w:t xml:space="preserve">     </w:t>
      </w:r>
    </w:p>
    <w:p w14:paraId="136A31D7" w14:textId="77777777" w:rsidR="00DD318E" w:rsidRPr="00E14DA3" w:rsidRDefault="00DD318E" w:rsidP="00DD318E">
      <w:pPr>
        <w:pStyle w:val="NoSpacing"/>
        <w:jc w:val="both"/>
        <w:rPr>
          <w:rFonts w:ascii="Arial" w:hAnsi="Arial" w:cs="Arial"/>
          <w:sz w:val="22"/>
          <w:szCs w:val="22"/>
        </w:rPr>
      </w:pPr>
    </w:p>
    <w:p w14:paraId="6C06B3EF" w14:textId="77777777" w:rsidR="00DD318E" w:rsidRPr="00E14DA3" w:rsidRDefault="00DD318E" w:rsidP="00DD318E">
      <w:pPr>
        <w:pStyle w:val="NoSpacing"/>
        <w:jc w:val="both"/>
        <w:rPr>
          <w:rFonts w:ascii="Arial" w:hAnsi="Arial" w:cs="Arial"/>
          <w:b/>
          <w:i/>
          <w:sz w:val="22"/>
          <w:szCs w:val="22"/>
        </w:rPr>
      </w:pPr>
      <w:r w:rsidRPr="00E14DA3">
        <w:rPr>
          <w:rFonts w:ascii="Arial" w:hAnsi="Arial" w:cs="Arial"/>
          <w:b/>
          <w:i/>
          <w:sz w:val="22"/>
          <w:szCs w:val="22"/>
        </w:rPr>
        <w:t>Alternative Use Impacts in PAs</w:t>
      </w:r>
    </w:p>
    <w:p w14:paraId="5831C5D1" w14:textId="45E28868"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Within some Protected Areas other uses are occurring. Within the </w:t>
      </w:r>
      <w:r w:rsidR="00682F35">
        <w:rPr>
          <w:rFonts w:ascii="Arial" w:hAnsi="Arial" w:cs="Arial"/>
          <w:sz w:val="22"/>
          <w:szCs w:val="22"/>
        </w:rPr>
        <w:t>Bagiai</w:t>
      </w:r>
      <w:r w:rsidRPr="00E14DA3">
        <w:rPr>
          <w:rFonts w:ascii="Arial" w:hAnsi="Arial" w:cs="Arial"/>
          <w:sz w:val="22"/>
          <w:szCs w:val="22"/>
        </w:rPr>
        <w:t xml:space="preserve"> PA </w:t>
      </w:r>
      <w:r w:rsidR="00682F35">
        <w:rPr>
          <w:rFonts w:ascii="Arial" w:hAnsi="Arial" w:cs="Arial"/>
          <w:sz w:val="22"/>
          <w:szCs w:val="22"/>
        </w:rPr>
        <w:t xml:space="preserve">on Karkar Island </w:t>
      </w:r>
      <w:r w:rsidRPr="00E14DA3">
        <w:rPr>
          <w:rFonts w:ascii="Arial" w:hAnsi="Arial" w:cs="Arial"/>
          <w:sz w:val="22"/>
          <w:szCs w:val="22"/>
        </w:rPr>
        <w:t xml:space="preserve">there are coastal communities practicing rotational subsistence agriculture altering the forest, with a coastal road link. </w:t>
      </w:r>
      <w:r w:rsidR="00F648DA">
        <w:rPr>
          <w:rFonts w:ascii="Arial" w:hAnsi="Arial" w:cs="Arial"/>
          <w:sz w:val="22"/>
          <w:szCs w:val="22"/>
        </w:rPr>
        <w:t>On</w:t>
      </w:r>
      <w:r w:rsidR="00682F35">
        <w:rPr>
          <w:rFonts w:ascii="Arial" w:hAnsi="Arial" w:cs="Arial"/>
          <w:sz w:val="22"/>
          <w:szCs w:val="22"/>
        </w:rPr>
        <w:t xml:space="preserve"> </w:t>
      </w:r>
      <w:r w:rsidRPr="00E14DA3">
        <w:rPr>
          <w:rFonts w:ascii="Arial" w:hAnsi="Arial" w:cs="Arial"/>
          <w:sz w:val="22"/>
          <w:szCs w:val="22"/>
        </w:rPr>
        <w:t xml:space="preserve">Karkar is an 1839m active strato-volcano from which ash plumes have occurred in 2012, 2013, 2014 and 2017 making the dynamic upper reaches of the PA conservation by default. </w:t>
      </w:r>
    </w:p>
    <w:p w14:paraId="087ED5A5" w14:textId="77777777" w:rsidR="00DD318E" w:rsidRPr="00E14DA3" w:rsidRDefault="00DD318E" w:rsidP="00DD318E">
      <w:pPr>
        <w:pStyle w:val="NoSpacing"/>
        <w:jc w:val="both"/>
        <w:rPr>
          <w:rFonts w:ascii="Arial" w:hAnsi="Arial" w:cs="Arial"/>
          <w:sz w:val="22"/>
          <w:szCs w:val="22"/>
        </w:rPr>
      </w:pPr>
    </w:p>
    <w:p w14:paraId="04D6D1F1"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Within the Lihir Island WMA there are coastal communities practicing rotational subsistence agriculture altering the forest, a coastal road link, a special mining lease, lease for mining, mining easements and an exploration licence all within or covering the entire WMA. The Lihir Gold Mine has been in operation since 1997 with a Deep Sea Tailing Placement (Disposal) of &gt;5million tonnes of mine waste.</w:t>
      </w:r>
    </w:p>
    <w:p w14:paraId="4040CA77" w14:textId="77777777" w:rsidR="00DD318E" w:rsidRPr="00E14DA3" w:rsidRDefault="00DD318E" w:rsidP="00DD318E">
      <w:pPr>
        <w:pStyle w:val="NoSpacing"/>
        <w:jc w:val="both"/>
        <w:rPr>
          <w:rFonts w:ascii="Arial" w:hAnsi="Arial" w:cs="Arial"/>
          <w:sz w:val="22"/>
          <w:szCs w:val="22"/>
        </w:rPr>
      </w:pPr>
    </w:p>
    <w:p w14:paraId="10A40EC0" w14:textId="471E3EB6"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Other protected areas have Forest concessions over them whilst Paga Hill </w:t>
      </w:r>
      <w:r w:rsidR="00682F35">
        <w:rPr>
          <w:rFonts w:ascii="Arial" w:hAnsi="Arial" w:cs="Arial"/>
          <w:sz w:val="22"/>
          <w:szCs w:val="22"/>
        </w:rPr>
        <w:t xml:space="preserve">Scenic Reserve a 13ha National Park </w:t>
      </w:r>
      <w:r w:rsidRPr="00E14DA3">
        <w:rPr>
          <w:rFonts w:ascii="Arial" w:hAnsi="Arial" w:cs="Arial"/>
          <w:sz w:val="22"/>
          <w:szCs w:val="22"/>
        </w:rPr>
        <w:t xml:space="preserve">in Port Moresby is also altered </w:t>
      </w:r>
      <w:r w:rsidR="00682F35">
        <w:rPr>
          <w:rFonts w:ascii="Arial" w:hAnsi="Arial" w:cs="Arial"/>
          <w:sz w:val="22"/>
          <w:szCs w:val="22"/>
        </w:rPr>
        <w:t xml:space="preserve">in 2015 </w:t>
      </w:r>
      <w:r w:rsidRPr="00E14DA3">
        <w:rPr>
          <w:rFonts w:ascii="Arial" w:hAnsi="Arial" w:cs="Arial"/>
          <w:sz w:val="22"/>
          <w:szCs w:val="22"/>
        </w:rPr>
        <w:t xml:space="preserve">from </w:t>
      </w:r>
      <w:r w:rsidR="00682F35">
        <w:rPr>
          <w:rFonts w:ascii="Arial" w:hAnsi="Arial" w:cs="Arial"/>
          <w:sz w:val="22"/>
          <w:szCs w:val="22"/>
        </w:rPr>
        <w:t xml:space="preserve">road development for an </w:t>
      </w:r>
      <w:r w:rsidRPr="00E14DA3">
        <w:rPr>
          <w:rFonts w:ascii="Arial" w:hAnsi="Arial" w:cs="Arial"/>
          <w:sz w:val="22"/>
          <w:szCs w:val="22"/>
        </w:rPr>
        <w:t xml:space="preserve">urban development </w:t>
      </w:r>
      <w:r w:rsidR="00682F35">
        <w:rPr>
          <w:rFonts w:ascii="Arial" w:hAnsi="Arial" w:cs="Arial"/>
          <w:sz w:val="22"/>
          <w:szCs w:val="22"/>
        </w:rPr>
        <w:t xml:space="preserve">proposal (Paga Hill Estate) </w:t>
      </w:r>
      <w:r w:rsidRPr="00E14DA3">
        <w:rPr>
          <w:rFonts w:ascii="Arial" w:hAnsi="Arial" w:cs="Arial"/>
          <w:sz w:val="22"/>
          <w:szCs w:val="22"/>
        </w:rPr>
        <w:t xml:space="preserve">adjoining the CBD. </w:t>
      </w:r>
    </w:p>
    <w:p w14:paraId="00D69539" w14:textId="77777777" w:rsidR="00DD318E" w:rsidRPr="00E14DA3" w:rsidRDefault="00DD318E" w:rsidP="00DD318E">
      <w:pPr>
        <w:pStyle w:val="NoSpacing"/>
        <w:jc w:val="both"/>
        <w:rPr>
          <w:rFonts w:ascii="Arial" w:hAnsi="Arial" w:cs="Arial"/>
          <w:sz w:val="22"/>
          <w:szCs w:val="22"/>
        </w:rPr>
      </w:pPr>
    </w:p>
    <w:p w14:paraId="43276B65"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Despite many of the Protected Areas being declared in the period 1980-2000 management support has been lacking which has influenced the communities’ perception in the management effectiveness in the PAs. There has been little customary landowner input into the management of Protected Areas as protected areas with traditional law though having some effect locally are not seen to be strong against external threats or illegal entry which is of concern. The use of village courts or other legal options are very rarely used.</w:t>
      </w:r>
    </w:p>
    <w:p w14:paraId="5A4FEAAA" w14:textId="77777777" w:rsidR="00DD318E" w:rsidRPr="00E14DA3" w:rsidRDefault="00DD318E" w:rsidP="00DD318E">
      <w:pPr>
        <w:pStyle w:val="NoSpacing"/>
        <w:jc w:val="both"/>
        <w:rPr>
          <w:rFonts w:ascii="Arial" w:hAnsi="Arial" w:cs="Arial"/>
          <w:sz w:val="22"/>
          <w:szCs w:val="22"/>
        </w:rPr>
      </w:pPr>
      <w:r w:rsidRPr="00E14DA3">
        <w:rPr>
          <w:rFonts w:ascii="Arial" w:hAnsi="Arial" w:cs="Arial"/>
          <w:noProof/>
          <w:sz w:val="22"/>
          <w:szCs w:val="22"/>
          <w:lang w:val="en-AU" w:eastAsia="en-AU"/>
        </w:rPr>
        <w:drawing>
          <wp:inline distT="0" distB="0" distL="0" distR="0" wp14:anchorId="77B5D903" wp14:editId="16534AD8">
            <wp:extent cx="3202305" cy="1611350"/>
            <wp:effectExtent l="0" t="0" r="0" b="0"/>
            <wp:docPr id="3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3203905" cy="1612155"/>
                    </a:xfrm>
                    <a:prstGeom prst="rect">
                      <a:avLst/>
                    </a:prstGeom>
                    <a:noFill/>
                    <a:ln>
                      <a:noFill/>
                    </a:ln>
                  </pic:spPr>
                </pic:pic>
              </a:graphicData>
            </a:graphic>
          </wp:inline>
        </w:drawing>
      </w:r>
      <w:r w:rsidRPr="00E14DA3">
        <w:rPr>
          <w:rFonts w:ascii="Arial" w:hAnsi="Arial" w:cs="Arial"/>
          <w:sz w:val="22"/>
          <w:szCs w:val="22"/>
        </w:rPr>
        <w:t xml:space="preserve"> </w:t>
      </w:r>
      <w:r w:rsidRPr="00E14DA3">
        <w:rPr>
          <w:rFonts w:ascii="Arial" w:hAnsi="Arial" w:cs="Arial"/>
          <w:noProof/>
          <w:sz w:val="22"/>
          <w:szCs w:val="22"/>
          <w:lang w:val="en-AU" w:eastAsia="en-AU"/>
        </w:rPr>
        <w:drawing>
          <wp:inline distT="0" distB="0" distL="0" distR="0" wp14:anchorId="146AF299" wp14:editId="65E99EE9">
            <wp:extent cx="1592459" cy="1729740"/>
            <wp:effectExtent l="0" t="0" r="8255" b="0"/>
            <wp:docPr id="31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1592459" cy="1729740"/>
                    </a:xfrm>
                    <a:prstGeom prst="rect">
                      <a:avLst/>
                    </a:prstGeom>
                    <a:noFill/>
                    <a:ln>
                      <a:noFill/>
                    </a:ln>
                  </pic:spPr>
                </pic:pic>
              </a:graphicData>
            </a:graphic>
          </wp:inline>
        </w:drawing>
      </w:r>
    </w:p>
    <w:p w14:paraId="46EA736B" w14:textId="77777777" w:rsidR="00DD318E" w:rsidRPr="00FC476E" w:rsidRDefault="00DD318E" w:rsidP="00DD318E">
      <w:pPr>
        <w:pStyle w:val="NoSpacing"/>
        <w:jc w:val="both"/>
        <w:rPr>
          <w:rFonts w:ascii="Arial" w:hAnsi="Arial" w:cs="Arial"/>
          <w:sz w:val="20"/>
          <w:szCs w:val="20"/>
        </w:rPr>
      </w:pPr>
      <w:r w:rsidRPr="00FC476E">
        <w:rPr>
          <w:rFonts w:ascii="Arial" w:hAnsi="Arial" w:cs="Arial"/>
          <w:sz w:val="20"/>
          <w:szCs w:val="20"/>
        </w:rPr>
        <w:t>Overall progress of management effectiveness in PAs in PNG   2</w:t>
      </w:r>
      <w:r w:rsidRPr="00FC476E">
        <w:rPr>
          <w:rFonts w:ascii="Arial" w:hAnsi="Arial" w:cs="Arial"/>
          <w:sz w:val="20"/>
          <w:szCs w:val="20"/>
          <w:vertAlign w:val="superscript"/>
        </w:rPr>
        <w:t>nd</w:t>
      </w:r>
      <w:r w:rsidRPr="00FC476E">
        <w:rPr>
          <w:rFonts w:ascii="Arial" w:hAnsi="Arial" w:cs="Arial"/>
          <w:sz w:val="20"/>
          <w:szCs w:val="20"/>
        </w:rPr>
        <w:t xml:space="preserve"> graph is benefits of PAs </w:t>
      </w:r>
    </w:p>
    <w:p w14:paraId="2B5AACC9" w14:textId="77777777" w:rsidR="00DD318E" w:rsidRPr="00FC476E" w:rsidRDefault="00DD318E" w:rsidP="00DD318E">
      <w:pPr>
        <w:pStyle w:val="NoSpacing"/>
        <w:jc w:val="both"/>
        <w:rPr>
          <w:rFonts w:ascii="Arial" w:hAnsi="Arial" w:cs="Arial"/>
          <w:sz w:val="16"/>
          <w:szCs w:val="16"/>
        </w:rPr>
      </w:pPr>
      <w:r w:rsidRPr="00FC476E">
        <w:rPr>
          <w:rFonts w:ascii="Arial" w:hAnsi="Arial" w:cs="Arial"/>
          <w:sz w:val="16"/>
          <w:szCs w:val="16"/>
        </w:rPr>
        <w:t xml:space="preserve">(PNG-METT 2018) </w:t>
      </w:r>
    </w:p>
    <w:p w14:paraId="50A3577C" w14:textId="77777777" w:rsidR="00DD318E" w:rsidRPr="00E14DA3" w:rsidRDefault="00DD318E" w:rsidP="00DD318E">
      <w:pPr>
        <w:pStyle w:val="NoSpacing"/>
        <w:jc w:val="both"/>
        <w:rPr>
          <w:rFonts w:ascii="Arial" w:hAnsi="Arial" w:cs="Arial"/>
          <w:sz w:val="22"/>
          <w:szCs w:val="22"/>
        </w:rPr>
      </w:pPr>
    </w:p>
    <w:p w14:paraId="2560204B" w14:textId="77777777" w:rsidR="00DD318E" w:rsidRPr="00E14DA3" w:rsidRDefault="00DD318E" w:rsidP="00DD318E">
      <w:pPr>
        <w:pStyle w:val="NoSpacing"/>
        <w:jc w:val="both"/>
        <w:rPr>
          <w:rFonts w:ascii="Arial" w:hAnsi="Arial" w:cs="Arial"/>
          <w:color w:val="8496B0" w:themeColor="text2" w:themeTint="99"/>
          <w:sz w:val="22"/>
          <w:szCs w:val="22"/>
        </w:rPr>
      </w:pPr>
      <w:r w:rsidRPr="00E14DA3">
        <w:rPr>
          <w:rFonts w:ascii="Arial" w:hAnsi="Arial" w:cs="Arial"/>
          <w:noProof/>
          <w:sz w:val="22"/>
          <w:szCs w:val="22"/>
          <w:lang w:val="en-AU" w:eastAsia="en-AU"/>
        </w:rPr>
        <w:lastRenderedPageBreak/>
        <w:drawing>
          <wp:anchor distT="0" distB="0" distL="114300" distR="114300" simplePos="0" relativeHeight="251721728" behindDoc="0" locked="0" layoutInCell="1" allowOverlap="1" wp14:anchorId="4E824DD9" wp14:editId="77F16BAC">
            <wp:simplePos x="0" y="0"/>
            <wp:positionH relativeFrom="column">
              <wp:posOffset>3886201</wp:posOffset>
            </wp:positionH>
            <wp:positionV relativeFrom="paragraph">
              <wp:posOffset>839253</wp:posOffset>
            </wp:positionV>
            <wp:extent cx="1028700" cy="563801"/>
            <wp:effectExtent l="0" t="0" r="0" b="0"/>
            <wp:wrapNone/>
            <wp:docPr id="31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1029081" cy="564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DA3">
        <w:rPr>
          <w:rFonts w:ascii="Arial" w:hAnsi="Arial" w:cs="Arial"/>
          <w:noProof/>
          <w:color w:val="8496B0" w:themeColor="text2" w:themeTint="99"/>
          <w:sz w:val="22"/>
          <w:szCs w:val="22"/>
          <w:lang w:val="en-AU" w:eastAsia="en-AU"/>
        </w:rPr>
        <w:drawing>
          <wp:inline distT="0" distB="0" distL="0" distR="0" wp14:anchorId="03BCB0A1" wp14:editId="78D0CFCD">
            <wp:extent cx="2025128" cy="2105660"/>
            <wp:effectExtent l="0" t="0" r="6985" b="2540"/>
            <wp:docPr id="31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2025296" cy="2105834"/>
                    </a:xfrm>
                    <a:prstGeom prst="rect">
                      <a:avLst/>
                    </a:prstGeom>
                    <a:noFill/>
                    <a:ln>
                      <a:noFill/>
                    </a:ln>
                  </pic:spPr>
                </pic:pic>
              </a:graphicData>
            </a:graphic>
          </wp:inline>
        </w:drawing>
      </w:r>
      <w:r w:rsidRPr="00E14DA3">
        <w:rPr>
          <w:rFonts w:ascii="Arial" w:hAnsi="Arial" w:cs="Arial"/>
          <w:sz w:val="22"/>
          <w:szCs w:val="22"/>
        </w:rPr>
        <w:t xml:space="preserve"> </w:t>
      </w:r>
      <w:r w:rsidRPr="00E14DA3">
        <w:rPr>
          <w:rFonts w:ascii="Arial" w:hAnsi="Arial" w:cs="Arial"/>
          <w:noProof/>
          <w:color w:val="8496B0" w:themeColor="text2" w:themeTint="99"/>
          <w:sz w:val="22"/>
          <w:szCs w:val="22"/>
          <w:lang w:val="en-AU" w:eastAsia="en-AU"/>
        </w:rPr>
        <w:drawing>
          <wp:inline distT="0" distB="0" distL="0" distR="0" wp14:anchorId="7DC0D7F7" wp14:editId="6A2A1F88">
            <wp:extent cx="1368425" cy="2050415"/>
            <wp:effectExtent l="0" t="0" r="3175" b="6985"/>
            <wp:docPr id="31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1369432" cy="2051924"/>
                    </a:xfrm>
                    <a:prstGeom prst="rect">
                      <a:avLst/>
                    </a:prstGeom>
                    <a:noFill/>
                    <a:ln>
                      <a:noFill/>
                    </a:ln>
                  </pic:spPr>
                </pic:pic>
              </a:graphicData>
            </a:graphic>
          </wp:inline>
        </w:drawing>
      </w:r>
      <w:r w:rsidRPr="00E14DA3">
        <w:rPr>
          <w:rFonts w:ascii="Arial" w:hAnsi="Arial" w:cs="Arial"/>
          <w:sz w:val="22"/>
          <w:szCs w:val="22"/>
        </w:rPr>
        <w:t xml:space="preserve"> </w:t>
      </w:r>
    </w:p>
    <w:p w14:paraId="73C39477" w14:textId="77777777" w:rsidR="00DD318E" w:rsidRPr="00FC476E" w:rsidRDefault="00DD318E" w:rsidP="00DD318E">
      <w:pPr>
        <w:pStyle w:val="NoSpacing"/>
        <w:jc w:val="both"/>
        <w:rPr>
          <w:rFonts w:ascii="Arial" w:hAnsi="Arial" w:cs="Arial"/>
          <w:sz w:val="16"/>
          <w:szCs w:val="16"/>
        </w:rPr>
      </w:pPr>
      <w:r w:rsidRPr="00FC476E">
        <w:rPr>
          <w:rFonts w:ascii="Arial" w:hAnsi="Arial" w:cs="Arial"/>
          <w:sz w:val="20"/>
          <w:szCs w:val="20"/>
        </w:rPr>
        <w:t xml:space="preserve">Customary management, law and enforcement in Protected Areas </w:t>
      </w:r>
      <w:r w:rsidRPr="00FC476E">
        <w:rPr>
          <w:rFonts w:ascii="Arial" w:hAnsi="Arial" w:cs="Arial"/>
          <w:sz w:val="16"/>
          <w:szCs w:val="16"/>
        </w:rPr>
        <w:t>(PNG-METT 2018)</w:t>
      </w:r>
    </w:p>
    <w:p w14:paraId="3123946A" w14:textId="77777777" w:rsidR="00DD318E" w:rsidRPr="00E14DA3" w:rsidRDefault="00DD318E" w:rsidP="00DD318E">
      <w:pPr>
        <w:pStyle w:val="NoSpacing"/>
        <w:jc w:val="both"/>
        <w:rPr>
          <w:rFonts w:ascii="Arial" w:hAnsi="Arial" w:cs="Arial"/>
          <w:sz w:val="22"/>
          <w:szCs w:val="22"/>
        </w:rPr>
      </w:pPr>
    </w:p>
    <w:p w14:paraId="3D0171A9" w14:textId="77777777" w:rsidR="00DD318E" w:rsidRPr="00E14DA3" w:rsidRDefault="00DD318E" w:rsidP="00DD318E">
      <w:pPr>
        <w:pStyle w:val="NoSpacing"/>
        <w:jc w:val="both"/>
        <w:rPr>
          <w:rFonts w:ascii="Arial" w:hAnsi="Arial" w:cs="Arial"/>
          <w:b/>
          <w:i/>
          <w:sz w:val="22"/>
          <w:szCs w:val="22"/>
        </w:rPr>
      </w:pPr>
      <w:r w:rsidRPr="00E14DA3">
        <w:rPr>
          <w:rFonts w:ascii="Arial" w:hAnsi="Arial" w:cs="Arial"/>
          <w:b/>
          <w:i/>
          <w:sz w:val="22"/>
          <w:szCs w:val="22"/>
        </w:rPr>
        <w:t xml:space="preserve">Conservation Planning: Priority Areas of Interest </w:t>
      </w:r>
    </w:p>
    <w:p w14:paraId="7B724159" w14:textId="3EF58C0E"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In </w:t>
      </w:r>
      <w:r w:rsidR="00575773">
        <w:rPr>
          <w:rFonts w:ascii="Arial" w:hAnsi="Arial" w:cs="Arial"/>
          <w:sz w:val="22"/>
          <w:szCs w:val="22"/>
        </w:rPr>
        <w:t>2017</w:t>
      </w:r>
      <w:r w:rsidRPr="00E14DA3">
        <w:rPr>
          <w:rFonts w:ascii="Arial" w:hAnsi="Arial" w:cs="Arial"/>
          <w:sz w:val="22"/>
          <w:szCs w:val="22"/>
        </w:rPr>
        <w:t xml:space="preserve"> the PowPA (Plan of Work Protected Areas) analysis combined the Terrestrial PoWPA and Marine PoWPA. This is the most recent Government recognized set of </w:t>
      </w:r>
      <w:r w:rsidR="00575773">
        <w:rPr>
          <w:rFonts w:ascii="Arial" w:hAnsi="Arial" w:cs="Arial"/>
          <w:sz w:val="22"/>
          <w:szCs w:val="22"/>
        </w:rPr>
        <w:t xml:space="preserve">conservation </w:t>
      </w:r>
      <w:r w:rsidRPr="00E14DA3">
        <w:rPr>
          <w:rFonts w:ascii="Arial" w:hAnsi="Arial" w:cs="Arial"/>
          <w:sz w:val="22"/>
          <w:szCs w:val="22"/>
        </w:rPr>
        <w:t xml:space="preserve">priority areas </w:t>
      </w:r>
      <w:r w:rsidR="00575773">
        <w:rPr>
          <w:rFonts w:ascii="Arial" w:hAnsi="Arial" w:cs="Arial"/>
          <w:sz w:val="22"/>
          <w:szCs w:val="22"/>
        </w:rPr>
        <w:t xml:space="preserve">of interest to guide future conservation planning, </w:t>
      </w:r>
      <w:r w:rsidRPr="00E14DA3">
        <w:rPr>
          <w:rFonts w:ascii="Arial" w:hAnsi="Arial" w:cs="Arial"/>
          <w:sz w:val="22"/>
          <w:szCs w:val="22"/>
        </w:rPr>
        <w:t>since the CNA (Conservation Needs Assessment 1994).</w:t>
      </w:r>
    </w:p>
    <w:p w14:paraId="6941F52E" w14:textId="77777777" w:rsidR="00DD318E" w:rsidRPr="00E14DA3" w:rsidRDefault="00DD318E" w:rsidP="00DD318E">
      <w:pPr>
        <w:pStyle w:val="NoSpacing"/>
        <w:jc w:val="both"/>
        <w:rPr>
          <w:rFonts w:ascii="Arial" w:hAnsi="Arial" w:cs="Arial"/>
          <w:color w:val="FF0000"/>
          <w:sz w:val="22"/>
          <w:szCs w:val="22"/>
        </w:rPr>
      </w:pPr>
      <w:r w:rsidRPr="00E14DA3">
        <w:rPr>
          <w:rFonts w:ascii="Arial" w:hAnsi="Arial" w:cs="Arial"/>
          <w:noProof/>
          <w:color w:val="FF0000"/>
          <w:sz w:val="22"/>
          <w:szCs w:val="22"/>
          <w:lang w:val="en-AU" w:eastAsia="en-AU"/>
        </w:rPr>
        <w:lastRenderedPageBreak/>
        <w:drawing>
          <wp:inline distT="0" distB="0" distL="0" distR="0" wp14:anchorId="6D088789" wp14:editId="7B447885">
            <wp:extent cx="5270500" cy="6726802"/>
            <wp:effectExtent l="0" t="0" r="0" b="4445"/>
            <wp:docPr id="3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a:ext>
                      </a:extLst>
                    </a:blip>
                    <a:srcRect/>
                    <a:stretch>
                      <a:fillRect/>
                    </a:stretch>
                  </pic:blipFill>
                  <pic:spPr bwMode="auto">
                    <a:xfrm>
                      <a:off x="0" y="0"/>
                      <a:ext cx="5270500" cy="6726802"/>
                    </a:xfrm>
                    <a:prstGeom prst="rect">
                      <a:avLst/>
                    </a:prstGeom>
                    <a:noFill/>
                    <a:ln>
                      <a:noFill/>
                    </a:ln>
                  </pic:spPr>
                </pic:pic>
              </a:graphicData>
            </a:graphic>
          </wp:inline>
        </w:drawing>
      </w:r>
    </w:p>
    <w:p w14:paraId="2267DDAC" w14:textId="77777777" w:rsidR="00DD318E" w:rsidRPr="00FC476E" w:rsidRDefault="00DD318E" w:rsidP="00DD318E">
      <w:pPr>
        <w:pStyle w:val="NoSpacing"/>
        <w:jc w:val="both"/>
        <w:rPr>
          <w:rFonts w:ascii="Arial" w:hAnsi="Arial" w:cs="Arial"/>
          <w:sz w:val="20"/>
          <w:szCs w:val="20"/>
        </w:rPr>
      </w:pPr>
      <w:r w:rsidRPr="00FC476E">
        <w:rPr>
          <w:rFonts w:ascii="Arial" w:hAnsi="Arial" w:cs="Arial"/>
          <w:sz w:val="20"/>
          <w:szCs w:val="20"/>
        </w:rPr>
        <w:t xml:space="preserve">Areas of Interest (AOI) Conservation priorities Land Sea Conservation Assessment for PNG 2017 </w:t>
      </w:r>
      <w:r w:rsidRPr="00FC476E">
        <w:rPr>
          <w:rFonts w:ascii="Arial" w:hAnsi="Arial" w:cs="Arial"/>
          <w:sz w:val="16"/>
          <w:szCs w:val="16"/>
        </w:rPr>
        <w:t xml:space="preserve">CEPA </w:t>
      </w:r>
    </w:p>
    <w:p w14:paraId="05AFE1E9" w14:textId="77777777" w:rsidR="00DD318E" w:rsidRPr="00E14DA3" w:rsidRDefault="00DD318E" w:rsidP="00DD318E">
      <w:pPr>
        <w:pStyle w:val="NoSpacing"/>
        <w:jc w:val="both"/>
        <w:rPr>
          <w:rFonts w:ascii="Arial" w:hAnsi="Arial" w:cs="Arial"/>
          <w:sz w:val="22"/>
          <w:szCs w:val="22"/>
        </w:rPr>
      </w:pPr>
    </w:p>
    <w:p w14:paraId="477A53A1" w14:textId="2180EA1E" w:rsidR="00DD318E" w:rsidRPr="00E14DA3" w:rsidRDefault="00DD318E" w:rsidP="00DD318E">
      <w:pPr>
        <w:pStyle w:val="NoSpacing"/>
        <w:jc w:val="both"/>
        <w:rPr>
          <w:rFonts w:ascii="Arial" w:hAnsi="Arial" w:cs="Arial"/>
          <w:b/>
          <w:sz w:val="22"/>
          <w:szCs w:val="22"/>
        </w:rPr>
      </w:pPr>
      <w:r w:rsidRPr="00E14DA3">
        <w:rPr>
          <w:rFonts w:ascii="Arial" w:hAnsi="Arial" w:cs="Arial"/>
          <w:b/>
          <w:sz w:val="22"/>
          <w:szCs w:val="22"/>
        </w:rPr>
        <w:t>Moving forward</w:t>
      </w:r>
    </w:p>
    <w:p w14:paraId="3AE712DE" w14:textId="3EFDFE8C"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The Conservation and Environment Protection Authority, CEPA through the recent METT analysis is guided by a set of key recommendations that relate to each Protected Area across the country. CEPA is also guided by the Policy on Protected Areas (2014) and the Implementation plan of this policy (PAIP 2018) currently under </w:t>
      </w:r>
      <w:r w:rsidR="00575773">
        <w:rPr>
          <w:rFonts w:ascii="Arial" w:hAnsi="Arial" w:cs="Arial"/>
          <w:sz w:val="22"/>
          <w:szCs w:val="22"/>
        </w:rPr>
        <w:t xml:space="preserve">funding </w:t>
      </w:r>
      <w:r w:rsidRPr="00E14DA3">
        <w:rPr>
          <w:rFonts w:ascii="Arial" w:hAnsi="Arial" w:cs="Arial"/>
          <w:sz w:val="22"/>
          <w:szCs w:val="22"/>
        </w:rPr>
        <w:t>consideration by the National Policy &amp; Planning Department, in order to effect positive change across Papua New Gui</w:t>
      </w:r>
      <w:r w:rsidR="00575773">
        <w:rPr>
          <w:rFonts w:ascii="Arial" w:hAnsi="Arial" w:cs="Arial"/>
          <w:sz w:val="22"/>
          <w:szCs w:val="22"/>
        </w:rPr>
        <w:t>nea’s PA Network</w:t>
      </w:r>
      <w:r w:rsidRPr="00E14DA3">
        <w:rPr>
          <w:rFonts w:ascii="Arial" w:hAnsi="Arial" w:cs="Arial"/>
          <w:sz w:val="22"/>
          <w:szCs w:val="22"/>
        </w:rPr>
        <w:t xml:space="preserve">. </w:t>
      </w:r>
    </w:p>
    <w:p w14:paraId="4DCB9E26" w14:textId="77777777" w:rsidR="00DD318E" w:rsidRPr="00E14DA3" w:rsidRDefault="00DD318E" w:rsidP="00DD318E">
      <w:pPr>
        <w:pStyle w:val="NoSpacing"/>
        <w:jc w:val="both"/>
        <w:rPr>
          <w:rFonts w:ascii="Arial" w:hAnsi="Arial" w:cs="Arial"/>
          <w:color w:val="8496B0" w:themeColor="text2" w:themeTint="99"/>
          <w:sz w:val="22"/>
          <w:szCs w:val="22"/>
        </w:rPr>
      </w:pPr>
      <w:r w:rsidRPr="00E14DA3">
        <w:rPr>
          <w:rFonts w:ascii="Arial" w:hAnsi="Arial" w:cs="Arial"/>
          <w:noProof/>
          <w:color w:val="8496B0" w:themeColor="text2" w:themeTint="99"/>
          <w:sz w:val="22"/>
          <w:szCs w:val="22"/>
          <w:lang w:val="en-AU" w:eastAsia="en-AU"/>
        </w:rPr>
        <w:lastRenderedPageBreak/>
        <w:drawing>
          <wp:inline distT="0" distB="0" distL="0" distR="0" wp14:anchorId="0CD079EF" wp14:editId="34E283CA">
            <wp:extent cx="5873115" cy="3376106"/>
            <wp:effectExtent l="0" t="0" r="0" b="2540"/>
            <wp:docPr id="31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a:ext>
                      </a:extLst>
                    </a:blip>
                    <a:srcRect/>
                    <a:stretch>
                      <a:fillRect/>
                    </a:stretch>
                  </pic:blipFill>
                  <pic:spPr bwMode="auto">
                    <a:xfrm>
                      <a:off x="0" y="0"/>
                      <a:ext cx="5873115" cy="3376106"/>
                    </a:xfrm>
                    <a:prstGeom prst="rect">
                      <a:avLst/>
                    </a:prstGeom>
                    <a:noFill/>
                    <a:ln>
                      <a:noFill/>
                    </a:ln>
                  </pic:spPr>
                </pic:pic>
              </a:graphicData>
            </a:graphic>
          </wp:inline>
        </w:drawing>
      </w:r>
    </w:p>
    <w:p w14:paraId="177EE6EF" w14:textId="77777777" w:rsidR="00DD318E" w:rsidRPr="00FC476E" w:rsidRDefault="00DD318E" w:rsidP="00DD318E">
      <w:pPr>
        <w:pStyle w:val="NoSpacing"/>
        <w:jc w:val="both"/>
        <w:rPr>
          <w:rFonts w:ascii="Arial" w:hAnsi="Arial" w:cs="Arial"/>
          <w:sz w:val="20"/>
          <w:szCs w:val="20"/>
        </w:rPr>
      </w:pPr>
      <w:r w:rsidRPr="00FC476E">
        <w:rPr>
          <w:rFonts w:ascii="Arial" w:hAnsi="Arial" w:cs="Arial"/>
          <w:sz w:val="20"/>
          <w:szCs w:val="20"/>
        </w:rPr>
        <w:t xml:space="preserve">Summary of 3 key recommendations from each PA. </w:t>
      </w:r>
      <w:r w:rsidRPr="00FC476E">
        <w:rPr>
          <w:rFonts w:ascii="Arial" w:hAnsi="Arial" w:cs="Arial"/>
          <w:sz w:val="16"/>
          <w:szCs w:val="16"/>
        </w:rPr>
        <w:t>(PNG-METT 2018)</w:t>
      </w:r>
      <w:r w:rsidRPr="00FC476E">
        <w:rPr>
          <w:rFonts w:ascii="Arial" w:hAnsi="Arial" w:cs="Arial"/>
          <w:sz w:val="20"/>
          <w:szCs w:val="20"/>
        </w:rPr>
        <w:t xml:space="preserve"> </w:t>
      </w:r>
    </w:p>
    <w:p w14:paraId="7A6E0B1B" w14:textId="77777777" w:rsidR="00DD318E" w:rsidRPr="00E14DA3" w:rsidRDefault="00DD318E" w:rsidP="00DD318E">
      <w:pPr>
        <w:pStyle w:val="NoSpacing"/>
        <w:jc w:val="both"/>
        <w:rPr>
          <w:rFonts w:ascii="Arial" w:hAnsi="Arial" w:cs="Arial"/>
          <w:sz w:val="22"/>
          <w:szCs w:val="22"/>
        </w:rPr>
      </w:pPr>
    </w:p>
    <w:p w14:paraId="6AACF20F"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There are other potential PAs that are currently being progressed with communities across the country. </w:t>
      </w:r>
    </w:p>
    <w:p w14:paraId="07CF0EFB" w14:textId="77777777" w:rsidR="00DD318E" w:rsidRPr="00E14DA3" w:rsidRDefault="00DD318E" w:rsidP="00DD318E">
      <w:pPr>
        <w:pStyle w:val="NoSpacing"/>
        <w:jc w:val="both"/>
        <w:rPr>
          <w:rFonts w:ascii="Arial" w:hAnsi="Arial" w:cs="Arial"/>
          <w:sz w:val="22"/>
          <w:szCs w:val="22"/>
        </w:rPr>
      </w:pPr>
    </w:p>
    <w:p w14:paraId="2D7E6B62"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Following the recent PoWPA (2017) the key priority areas of interest are also defined, both terrestrial and marine, and with the recent PNG </w:t>
      </w:r>
      <w:r w:rsidRPr="00E14DA3">
        <w:rPr>
          <w:rFonts w:ascii="Arial" w:hAnsi="Arial" w:cs="Arial"/>
          <w:i/>
          <w:sz w:val="22"/>
          <w:szCs w:val="22"/>
        </w:rPr>
        <w:t>Maritime Zones Act</w:t>
      </w:r>
      <w:r w:rsidRPr="00E14DA3">
        <w:rPr>
          <w:rFonts w:ascii="Arial" w:hAnsi="Arial" w:cs="Arial"/>
          <w:sz w:val="22"/>
          <w:szCs w:val="22"/>
        </w:rPr>
        <w:t xml:space="preserve"> (2015) the application of a provision in regard to marine environment protection and underwater cultural heritage offers opportunity to develop marine PAs.</w:t>
      </w:r>
    </w:p>
    <w:p w14:paraId="65EA4AEB" w14:textId="77777777" w:rsidR="00DD318E" w:rsidRPr="00E14DA3" w:rsidRDefault="00DD318E" w:rsidP="00DD318E">
      <w:pPr>
        <w:pStyle w:val="NoSpacing"/>
        <w:jc w:val="both"/>
        <w:rPr>
          <w:rFonts w:ascii="Arial" w:hAnsi="Arial" w:cs="Arial"/>
          <w:sz w:val="22"/>
          <w:szCs w:val="22"/>
        </w:rPr>
      </w:pPr>
    </w:p>
    <w:p w14:paraId="6848FBAD" w14:textId="77777777" w:rsidR="00DD318E" w:rsidRPr="00E14DA3" w:rsidRDefault="00DD318E" w:rsidP="00DD318E">
      <w:pPr>
        <w:pStyle w:val="NoSpacing"/>
        <w:jc w:val="both"/>
        <w:rPr>
          <w:rFonts w:ascii="Arial" w:hAnsi="Arial" w:cs="Arial"/>
          <w:sz w:val="22"/>
          <w:szCs w:val="22"/>
        </w:rPr>
      </w:pPr>
      <w:r w:rsidRPr="00E14DA3">
        <w:rPr>
          <w:rFonts w:ascii="Arial" w:hAnsi="Arial" w:cs="Arial"/>
          <w:sz w:val="22"/>
          <w:szCs w:val="22"/>
        </w:rPr>
        <w:t xml:space="preserve">The </w:t>
      </w:r>
      <w:r w:rsidRPr="00E14DA3">
        <w:rPr>
          <w:rFonts w:ascii="Arial" w:hAnsi="Arial" w:cs="Arial"/>
          <w:i/>
          <w:sz w:val="22"/>
          <w:szCs w:val="22"/>
        </w:rPr>
        <w:t>Protected Areas Bill</w:t>
      </w:r>
      <w:r w:rsidRPr="00E14DA3">
        <w:rPr>
          <w:rFonts w:ascii="Arial" w:hAnsi="Arial" w:cs="Arial"/>
          <w:sz w:val="22"/>
          <w:szCs w:val="22"/>
        </w:rPr>
        <w:t xml:space="preserve"> (2018) if passed will present a legal framework for PAs, both terrestrial and marine and for their formal recognition and placement on a National Protected Areas Register. </w:t>
      </w:r>
    </w:p>
    <w:p w14:paraId="52EC01AD" w14:textId="77777777" w:rsidR="00DD318E" w:rsidRPr="00E14DA3" w:rsidRDefault="00DD318E" w:rsidP="00DD318E">
      <w:pPr>
        <w:pStyle w:val="NoSpacing"/>
        <w:jc w:val="both"/>
        <w:rPr>
          <w:rFonts w:ascii="Arial" w:hAnsi="Arial" w:cs="Arial"/>
          <w:sz w:val="22"/>
          <w:szCs w:val="22"/>
        </w:rPr>
      </w:pPr>
    </w:p>
    <w:p w14:paraId="75584E6C" w14:textId="77777777" w:rsidR="00DD318E" w:rsidRPr="00E14DA3" w:rsidRDefault="00DD318E" w:rsidP="00DD318E">
      <w:pPr>
        <w:pStyle w:val="NoSpacing"/>
        <w:jc w:val="both"/>
        <w:rPr>
          <w:rFonts w:ascii="Arial" w:hAnsi="Arial" w:cs="Arial"/>
          <w:b/>
          <w:bCs/>
          <w:i/>
          <w:sz w:val="22"/>
          <w:szCs w:val="22"/>
        </w:rPr>
      </w:pPr>
      <w:r w:rsidRPr="00E14DA3">
        <w:rPr>
          <w:rFonts w:ascii="Arial" w:hAnsi="Arial" w:cs="Arial"/>
          <w:b/>
          <w:bCs/>
          <w:i/>
          <w:sz w:val="22"/>
          <w:szCs w:val="22"/>
        </w:rPr>
        <w:t>Sustainable Development Goals:</w:t>
      </w:r>
    </w:p>
    <w:p w14:paraId="5FB5E64D" w14:textId="77777777" w:rsidR="00FC476E" w:rsidRDefault="00DD318E" w:rsidP="00FC476E">
      <w:pPr>
        <w:pStyle w:val="NoSpacing"/>
        <w:jc w:val="both"/>
        <w:rPr>
          <w:rFonts w:ascii="Arial" w:hAnsi="Arial" w:cs="Arial"/>
          <w:bCs/>
          <w:sz w:val="22"/>
          <w:szCs w:val="22"/>
        </w:rPr>
      </w:pPr>
      <w:r w:rsidRPr="00E14DA3">
        <w:rPr>
          <w:rFonts w:ascii="Arial" w:hAnsi="Arial" w:cs="Arial"/>
          <w:noProof/>
          <w:color w:val="000000"/>
          <w:sz w:val="22"/>
          <w:szCs w:val="22"/>
          <w:lang w:val="en-AU" w:eastAsia="en-AU"/>
        </w:rPr>
        <w:drawing>
          <wp:anchor distT="0" distB="0" distL="114300" distR="114300" simplePos="0" relativeHeight="251722752" behindDoc="1" locked="0" layoutInCell="1" allowOverlap="1" wp14:anchorId="70E6BE89" wp14:editId="5F288C06">
            <wp:simplePos x="0" y="0"/>
            <wp:positionH relativeFrom="margin">
              <wp:align>left</wp:align>
            </wp:positionH>
            <wp:positionV relativeFrom="paragraph">
              <wp:posOffset>144519</wp:posOffset>
            </wp:positionV>
            <wp:extent cx="641350" cy="612565"/>
            <wp:effectExtent l="0" t="0" r="6350" b="0"/>
            <wp:wrapTight wrapText="bothSides">
              <wp:wrapPolygon edited="0">
                <wp:start x="0" y="0"/>
                <wp:lineTo x="0" y="20838"/>
                <wp:lineTo x="21172" y="20838"/>
                <wp:lineTo x="21172" y="0"/>
                <wp:lineTo x="0" y="0"/>
              </wp:wrapPolygon>
            </wp:wrapTight>
            <wp:docPr id="31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641350" cy="612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E51F4C" w14:textId="643D204D" w:rsidR="00DD318E" w:rsidRPr="00E14DA3" w:rsidRDefault="00DD318E" w:rsidP="00FC476E">
      <w:pPr>
        <w:pStyle w:val="NoSpacing"/>
        <w:ind w:left="1134"/>
        <w:jc w:val="both"/>
        <w:rPr>
          <w:rFonts w:ascii="Arial" w:hAnsi="Arial" w:cs="Arial"/>
          <w:bCs/>
          <w:sz w:val="22"/>
          <w:szCs w:val="22"/>
        </w:rPr>
      </w:pPr>
      <w:r w:rsidRPr="00E14DA3">
        <w:rPr>
          <w:rFonts w:ascii="Arial" w:hAnsi="Arial" w:cs="Arial"/>
          <w:bCs/>
          <w:sz w:val="22"/>
          <w:szCs w:val="22"/>
        </w:rPr>
        <w:t>6.6 Though not the primary reason many large Protected Areas lead to water catchment protection. The IPZ of the Kokoda Initiative is an example where the Brown River water catchment is proposed for conservation which will also improve management of a proposed hydroelectric dam facility that will assist in the renewable electricity supply for the nation</w:t>
      </w:r>
      <w:r w:rsidR="00FC476E">
        <w:rPr>
          <w:rFonts w:ascii="Arial" w:hAnsi="Arial" w:cs="Arial"/>
          <w:bCs/>
          <w:sz w:val="22"/>
          <w:szCs w:val="22"/>
        </w:rPr>
        <w:t>’</w:t>
      </w:r>
      <w:r w:rsidRPr="00E14DA3">
        <w:rPr>
          <w:rFonts w:ascii="Arial" w:hAnsi="Arial" w:cs="Arial"/>
          <w:bCs/>
          <w:sz w:val="22"/>
          <w:szCs w:val="22"/>
        </w:rPr>
        <w:t xml:space="preserve">s capital Port Moresby  </w:t>
      </w:r>
    </w:p>
    <w:p w14:paraId="69EE7847" w14:textId="77777777" w:rsidR="00DD318E" w:rsidRPr="00E14DA3" w:rsidRDefault="00DD318E" w:rsidP="00DD318E">
      <w:pPr>
        <w:pStyle w:val="NoSpacing"/>
        <w:ind w:left="1134"/>
        <w:jc w:val="both"/>
        <w:rPr>
          <w:rFonts w:ascii="Arial" w:hAnsi="Arial" w:cs="Arial"/>
          <w:bCs/>
          <w:sz w:val="22"/>
          <w:szCs w:val="22"/>
        </w:rPr>
      </w:pPr>
    </w:p>
    <w:p w14:paraId="7C893B8B" w14:textId="77777777" w:rsidR="00DD318E" w:rsidRPr="00E1057D" w:rsidRDefault="00DD318E" w:rsidP="00DD318E">
      <w:pPr>
        <w:pStyle w:val="NoSpacing"/>
        <w:ind w:left="1134"/>
        <w:jc w:val="both"/>
        <w:rPr>
          <w:rFonts w:ascii="Arial" w:hAnsi="Arial" w:cs="Arial"/>
          <w:bCs/>
          <w:sz w:val="22"/>
          <w:szCs w:val="22"/>
        </w:rPr>
      </w:pPr>
      <w:r w:rsidRPr="00E14DA3">
        <w:rPr>
          <w:rFonts w:ascii="Arial" w:hAnsi="Arial" w:cs="Arial"/>
          <w:noProof/>
          <w:sz w:val="22"/>
          <w:szCs w:val="22"/>
          <w:lang w:val="en-AU" w:eastAsia="en-AU"/>
        </w:rPr>
        <w:drawing>
          <wp:anchor distT="0" distB="0" distL="114300" distR="114300" simplePos="0" relativeHeight="251723776" behindDoc="1" locked="0" layoutInCell="1" allowOverlap="1" wp14:anchorId="31909E91" wp14:editId="141FF918">
            <wp:simplePos x="0" y="0"/>
            <wp:positionH relativeFrom="column">
              <wp:posOffset>-2689</wp:posOffset>
            </wp:positionH>
            <wp:positionV relativeFrom="paragraph">
              <wp:posOffset>1830</wp:posOffset>
            </wp:positionV>
            <wp:extent cx="619333" cy="612775"/>
            <wp:effectExtent l="0" t="0" r="9525" b="0"/>
            <wp:wrapTight wrapText="bothSides">
              <wp:wrapPolygon edited="0">
                <wp:start x="0" y="0"/>
                <wp:lineTo x="0" y="20817"/>
                <wp:lineTo x="21268" y="20817"/>
                <wp:lineTo x="21268" y="0"/>
                <wp:lineTo x="0" y="0"/>
              </wp:wrapPolygon>
            </wp:wrapTight>
            <wp:docPr id="31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artisticCutout/>
                              </a14:imgEffect>
                            </a14:imgLayer>
                          </a14:imgProps>
                        </a:ext>
                        <a:ext uri="{28A0092B-C50C-407E-A947-70E740481C1C}">
                          <a14:useLocalDpi xmlns:a14="http://schemas.microsoft.com/office/drawing/2010/main"/>
                        </a:ext>
                      </a:extLst>
                    </a:blip>
                    <a:srcRect/>
                    <a:stretch>
                      <a:fillRect/>
                    </a:stretch>
                  </pic:blipFill>
                  <pic:spPr bwMode="auto">
                    <a:xfrm>
                      <a:off x="0" y="0"/>
                      <a:ext cx="619333"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DA3">
        <w:rPr>
          <w:rFonts w:ascii="Arial" w:hAnsi="Arial" w:cs="Arial"/>
          <w:bCs/>
          <w:sz w:val="22"/>
          <w:szCs w:val="22"/>
        </w:rPr>
        <w:t xml:space="preserve">11.4 The national Protected Area network is incrementally increasing the number and area of formally recognized PAs across the country. In doing so the cultural links of communities’ on whose customary lands the PAs are located are </w:t>
      </w:r>
      <w:r w:rsidRPr="00E1057D">
        <w:rPr>
          <w:rFonts w:ascii="Arial" w:hAnsi="Arial" w:cs="Arial"/>
          <w:bCs/>
          <w:sz w:val="22"/>
          <w:szCs w:val="22"/>
        </w:rPr>
        <w:t xml:space="preserve">strengthened in the management planning of these areas. </w:t>
      </w:r>
    </w:p>
    <w:p w14:paraId="37BE3816" w14:textId="77777777" w:rsidR="00DD318E" w:rsidRPr="00E1057D" w:rsidRDefault="00DD318E" w:rsidP="00DD318E">
      <w:pPr>
        <w:pStyle w:val="NoSpacing"/>
        <w:ind w:left="1134"/>
        <w:jc w:val="both"/>
        <w:rPr>
          <w:rFonts w:ascii="Arial" w:hAnsi="Arial" w:cs="Arial"/>
          <w:bCs/>
          <w:sz w:val="22"/>
          <w:szCs w:val="22"/>
        </w:rPr>
      </w:pPr>
    </w:p>
    <w:p w14:paraId="177A6FBF" w14:textId="77777777" w:rsidR="00DD318E" w:rsidRPr="00E1057D" w:rsidRDefault="00DD318E" w:rsidP="00DD318E">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24800" behindDoc="1" locked="0" layoutInCell="1" allowOverlap="1" wp14:anchorId="29A3CE15" wp14:editId="0C25D698">
            <wp:simplePos x="0" y="0"/>
            <wp:positionH relativeFrom="column">
              <wp:posOffset>-2689</wp:posOffset>
            </wp:positionH>
            <wp:positionV relativeFrom="paragraph">
              <wp:posOffset>2839</wp:posOffset>
            </wp:positionV>
            <wp:extent cx="609600" cy="612842"/>
            <wp:effectExtent l="0" t="0" r="0" b="0"/>
            <wp:wrapTight wrapText="bothSides">
              <wp:wrapPolygon edited="0">
                <wp:start x="0" y="0"/>
                <wp:lineTo x="0" y="20817"/>
                <wp:lineTo x="20925" y="20817"/>
                <wp:lineTo x="20925" y="0"/>
                <wp:lineTo x="0" y="0"/>
              </wp:wrapPolygon>
            </wp:wrapTight>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 xml:space="preserve">15.1 Many of the PAs in PNG are in mountainous regions therefore the associated rivers are also with the PA management plans. There is one which is also a RAMSAR site of lake Kutubu and another wetland of Tonda which is on a migratory bird flyway. </w:t>
      </w:r>
    </w:p>
    <w:p w14:paraId="4F1DBE5D" w14:textId="77777777" w:rsidR="00DD318E" w:rsidRPr="00E1057D" w:rsidRDefault="00DD318E" w:rsidP="00DD318E">
      <w:pPr>
        <w:pStyle w:val="NoSpacing"/>
        <w:ind w:left="1134"/>
        <w:jc w:val="both"/>
        <w:rPr>
          <w:rFonts w:ascii="Arial" w:hAnsi="Arial" w:cs="Arial"/>
          <w:bCs/>
          <w:sz w:val="22"/>
          <w:szCs w:val="22"/>
        </w:rPr>
      </w:pPr>
      <w:r w:rsidRPr="00E1057D">
        <w:rPr>
          <w:rFonts w:ascii="Arial" w:hAnsi="Arial" w:cs="Arial"/>
          <w:bCs/>
          <w:sz w:val="22"/>
          <w:szCs w:val="22"/>
        </w:rPr>
        <w:t xml:space="preserve">15.4 A major signature of the PA network is of different types of tropical rainforest which are the dominant plant community type of the country. </w:t>
      </w:r>
    </w:p>
    <w:p w14:paraId="431CD6AB" w14:textId="77777777" w:rsidR="00DD318E" w:rsidRPr="00E1057D" w:rsidRDefault="00DD318E" w:rsidP="00DD318E">
      <w:pPr>
        <w:pStyle w:val="NoSpacing"/>
        <w:ind w:left="1134"/>
        <w:jc w:val="both"/>
        <w:rPr>
          <w:rFonts w:ascii="Arial" w:hAnsi="Arial" w:cs="Arial"/>
          <w:bCs/>
          <w:sz w:val="22"/>
          <w:szCs w:val="22"/>
        </w:rPr>
      </w:pPr>
    </w:p>
    <w:p w14:paraId="03B9A250" w14:textId="77777777" w:rsidR="00FA08DB" w:rsidRPr="00FC476E" w:rsidRDefault="00FA08DB" w:rsidP="00FA08DB">
      <w:pPr>
        <w:pStyle w:val="NoSpacing"/>
        <w:jc w:val="both"/>
        <w:rPr>
          <w:rFonts w:ascii="Arial" w:hAnsi="Arial" w:cs="Arial"/>
          <w:bCs/>
          <w:color w:val="000000"/>
          <w:sz w:val="22"/>
          <w:szCs w:val="22"/>
        </w:rPr>
      </w:pPr>
      <w:r w:rsidRPr="00FC476E">
        <w:rPr>
          <w:rFonts w:ascii="Arial" w:hAnsi="Arial" w:cs="Arial"/>
          <w:noProof/>
          <w:sz w:val="22"/>
          <w:szCs w:val="22"/>
          <w:lang w:val="en-AU" w:eastAsia="en-AU"/>
        </w:rPr>
        <w:lastRenderedPageBreak/>
        <w:drawing>
          <wp:inline distT="0" distB="0" distL="0" distR="0" wp14:anchorId="233E02FC" wp14:editId="1D054BA0">
            <wp:extent cx="609600" cy="635000"/>
            <wp:effectExtent l="0" t="0" r="0" b="0"/>
            <wp:docPr id="3171" name="Picture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609600" cy="635000"/>
                    </a:xfrm>
                    <a:prstGeom prst="rect">
                      <a:avLst/>
                    </a:prstGeom>
                    <a:noFill/>
                    <a:ln>
                      <a:noFill/>
                    </a:ln>
                  </pic:spPr>
                </pic:pic>
              </a:graphicData>
            </a:graphic>
          </wp:inline>
        </w:drawing>
      </w:r>
      <w:r w:rsidRPr="00FC476E">
        <w:rPr>
          <w:rFonts w:ascii="Arial" w:hAnsi="Arial" w:cs="Arial"/>
          <w:bCs/>
          <w:color w:val="000000"/>
          <w:sz w:val="22"/>
          <w:szCs w:val="22"/>
        </w:rPr>
        <w:t xml:space="preserve"> </w:t>
      </w:r>
      <w:r w:rsidRPr="00FC476E">
        <w:rPr>
          <w:rFonts w:ascii="Arial" w:hAnsi="Arial" w:cs="Arial"/>
          <w:noProof/>
          <w:sz w:val="22"/>
          <w:szCs w:val="22"/>
          <w:lang w:val="en-AU" w:eastAsia="en-AU"/>
        </w:rPr>
        <w:drawing>
          <wp:inline distT="0" distB="0" distL="0" distR="0" wp14:anchorId="6F32F6F0" wp14:editId="11384FC6">
            <wp:extent cx="1126281" cy="574040"/>
            <wp:effectExtent l="0" t="0" r="0" b="10160"/>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126281" cy="574040"/>
                    </a:xfrm>
                    <a:prstGeom prst="rect">
                      <a:avLst/>
                    </a:prstGeom>
                    <a:noFill/>
                    <a:ln>
                      <a:noFill/>
                    </a:ln>
                  </pic:spPr>
                </pic:pic>
              </a:graphicData>
            </a:graphic>
          </wp:inline>
        </w:drawing>
      </w:r>
    </w:p>
    <w:p w14:paraId="03948A3E" w14:textId="69A24B3A" w:rsidR="00FA08DB" w:rsidRPr="00E1057D" w:rsidRDefault="00FA08DB" w:rsidP="00FA08DB">
      <w:pPr>
        <w:pStyle w:val="NoSpacing"/>
        <w:jc w:val="both"/>
        <w:rPr>
          <w:rFonts w:ascii="Arial" w:hAnsi="Arial" w:cs="Arial"/>
          <w:b/>
          <w:bCs/>
          <w:color w:val="000000"/>
        </w:rPr>
      </w:pPr>
      <w:r w:rsidRPr="00E1057D">
        <w:rPr>
          <w:rFonts w:ascii="Arial" w:hAnsi="Arial" w:cs="Arial"/>
          <w:b/>
          <w:bCs/>
          <w:color w:val="000000"/>
        </w:rPr>
        <w:t xml:space="preserve">Aichi Biodiversity Target 12 </w:t>
      </w:r>
      <w:r w:rsidR="00E1057D">
        <w:rPr>
          <w:rFonts w:ascii="Arial" w:hAnsi="Arial" w:cs="Arial"/>
          <w:b/>
          <w:bCs/>
          <w:color w:val="000000"/>
        </w:rPr>
        <w:t xml:space="preserve"> </w:t>
      </w:r>
      <w:r w:rsidRPr="00E1057D">
        <w:rPr>
          <w:rFonts w:ascii="Arial" w:hAnsi="Arial" w:cs="Arial"/>
          <w:b/>
          <w:bCs/>
          <w:color w:val="000000"/>
        </w:rPr>
        <w:t>Reducing risk of extinction</w:t>
      </w:r>
    </w:p>
    <w:p w14:paraId="494C1DAF" w14:textId="77777777" w:rsidR="00FC476E" w:rsidRPr="00E1057D" w:rsidRDefault="00FC476E" w:rsidP="00FA08DB">
      <w:pPr>
        <w:pStyle w:val="NoSpacing"/>
        <w:jc w:val="both"/>
        <w:rPr>
          <w:rFonts w:ascii="Arial" w:hAnsi="Arial" w:cs="Arial"/>
          <w:sz w:val="22"/>
          <w:szCs w:val="22"/>
        </w:rPr>
      </w:pPr>
    </w:p>
    <w:p w14:paraId="35424467" w14:textId="79CD6053" w:rsidR="00FA08DB" w:rsidRPr="00575773" w:rsidRDefault="00575773" w:rsidP="00FA08DB">
      <w:pPr>
        <w:pStyle w:val="NoSpacing"/>
        <w:jc w:val="both"/>
        <w:rPr>
          <w:rFonts w:ascii="Arial" w:hAnsi="Arial" w:cs="Arial"/>
          <w:b/>
          <w:i/>
          <w:sz w:val="22"/>
          <w:szCs w:val="22"/>
        </w:rPr>
      </w:pPr>
      <w:r w:rsidRPr="00575773">
        <w:rPr>
          <w:rFonts w:ascii="Arial" w:hAnsi="Arial" w:cs="Arial"/>
          <w:b/>
          <w:i/>
          <w:sz w:val="22"/>
          <w:szCs w:val="22"/>
        </w:rPr>
        <w:t xml:space="preserve">Status of reducing the risk of extinction </w:t>
      </w:r>
    </w:p>
    <w:p w14:paraId="6A436456"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Progress towards target but at an insufficient rate</w:t>
      </w:r>
    </w:p>
    <w:p w14:paraId="54CA2B42" w14:textId="77777777" w:rsidR="00FA08DB" w:rsidRPr="00E1057D" w:rsidRDefault="00FA08DB" w:rsidP="00FA08DB">
      <w:pPr>
        <w:pStyle w:val="NoSpacing"/>
        <w:jc w:val="both"/>
        <w:rPr>
          <w:rFonts w:ascii="Arial" w:hAnsi="Arial" w:cs="Arial"/>
          <w:sz w:val="22"/>
          <w:szCs w:val="22"/>
        </w:rPr>
      </w:pPr>
    </w:p>
    <w:p w14:paraId="6AEA6B0D" w14:textId="77777777" w:rsidR="00FA08DB" w:rsidRPr="00575773" w:rsidRDefault="00FA08DB" w:rsidP="00FA08DB">
      <w:pPr>
        <w:pStyle w:val="NoSpacing"/>
        <w:jc w:val="both"/>
        <w:rPr>
          <w:rFonts w:ascii="Arial" w:hAnsi="Arial" w:cs="Arial"/>
          <w:b/>
          <w:i/>
          <w:sz w:val="22"/>
          <w:szCs w:val="22"/>
        </w:rPr>
      </w:pPr>
      <w:r w:rsidRPr="00575773">
        <w:rPr>
          <w:rFonts w:ascii="Arial" w:hAnsi="Arial" w:cs="Arial"/>
          <w:b/>
          <w:i/>
          <w:sz w:val="22"/>
          <w:szCs w:val="22"/>
        </w:rPr>
        <w:t>Level of confidence of the above assessment</w:t>
      </w:r>
    </w:p>
    <w:p w14:paraId="7B8F5132"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Based on partial evidence</w:t>
      </w:r>
    </w:p>
    <w:p w14:paraId="3B020496" w14:textId="77777777" w:rsidR="00FA08DB" w:rsidRPr="00E1057D" w:rsidRDefault="00FA08DB" w:rsidP="00FA08DB">
      <w:pPr>
        <w:pStyle w:val="NoSpacing"/>
        <w:jc w:val="both"/>
        <w:rPr>
          <w:rFonts w:ascii="Arial" w:hAnsi="Arial" w:cs="Arial"/>
          <w:sz w:val="22"/>
          <w:szCs w:val="22"/>
        </w:rPr>
      </w:pPr>
    </w:p>
    <w:p w14:paraId="02A859CA" w14:textId="18ABCC54" w:rsidR="00FA08DB" w:rsidRDefault="00BE4F62" w:rsidP="00FA08DB">
      <w:pPr>
        <w:pStyle w:val="NoSpacing"/>
        <w:jc w:val="both"/>
        <w:rPr>
          <w:rFonts w:ascii="Arial" w:hAnsi="Arial" w:cs="Arial"/>
          <w:sz w:val="22"/>
          <w:szCs w:val="22"/>
        </w:rPr>
      </w:pPr>
      <w:r>
        <w:rPr>
          <w:rFonts w:ascii="Arial" w:hAnsi="Arial" w:cs="Arial"/>
          <w:sz w:val="22"/>
          <w:szCs w:val="22"/>
        </w:rPr>
        <w:t xml:space="preserve">Few species </w:t>
      </w:r>
      <w:r w:rsidR="00575773">
        <w:rPr>
          <w:rFonts w:ascii="Arial" w:hAnsi="Arial" w:cs="Arial"/>
          <w:sz w:val="22"/>
          <w:szCs w:val="22"/>
        </w:rPr>
        <w:t xml:space="preserve">in PNG </w:t>
      </w:r>
      <w:r>
        <w:rPr>
          <w:rFonts w:ascii="Arial" w:hAnsi="Arial" w:cs="Arial"/>
          <w:sz w:val="22"/>
          <w:szCs w:val="22"/>
        </w:rPr>
        <w:t xml:space="preserve">are evaluated for threatened status </w:t>
      </w:r>
      <w:r w:rsidR="00575773">
        <w:rPr>
          <w:rFonts w:ascii="Arial" w:hAnsi="Arial" w:cs="Arial"/>
          <w:sz w:val="22"/>
          <w:szCs w:val="22"/>
        </w:rPr>
        <w:t xml:space="preserve">as per the IUCN Red List of Threatened Species. </w:t>
      </w:r>
    </w:p>
    <w:p w14:paraId="236CA250" w14:textId="77777777" w:rsidR="00BE4F62" w:rsidRPr="00E1057D" w:rsidRDefault="00BE4F62" w:rsidP="00FA08DB">
      <w:pPr>
        <w:pStyle w:val="NoSpacing"/>
        <w:jc w:val="both"/>
        <w:rPr>
          <w:rFonts w:ascii="Arial" w:hAnsi="Arial" w:cs="Arial"/>
          <w:sz w:val="22"/>
          <w:szCs w:val="22"/>
        </w:rPr>
      </w:pPr>
    </w:p>
    <w:p w14:paraId="41ADC755" w14:textId="2B6C67D6" w:rsidR="00FA08DB" w:rsidRPr="00FC476E" w:rsidRDefault="00575773" w:rsidP="00FA08DB">
      <w:pPr>
        <w:pStyle w:val="NoSpacing"/>
        <w:jc w:val="both"/>
        <w:rPr>
          <w:rFonts w:ascii="Arial" w:hAnsi="Arial" w:cs="Arial"/>
          <w:sz w:val="22"/>
          <w:szCs w:val="22"/>
        </w:rPr>
      </w:pPr>
      <w:r w:rsidRPr="00575773">
        <w:rPr>
          <w:rFonts w:ascii="Arial" w:hAnsi="Arial" w:cs="Arial"/>
          <w:sz w:val="22"/>
          <w:szCs w:val="22"/>
        </w:rPr>
        <w:t>There is monitoring in place for a limited number of key species.</w:t>
      </w:r>
      <w:r>
        <w:rPr>
          <w:rFonts w:ascii="Arial" w:hAnsi="Arial" w:cs="Arial"/>
          <w:color w:val="FF0000"/>
          <w:sz w:val="22"/>
          <w:szCs w:val="22"/>
        </w:rPr>
        <w:t xml:space="preserve"> </w:t>
      </w:r>
      <w:r w:rsidR="00FA08DB" w:rsidRPr="00FC476E">
        <w:rPr>
          <w:rFonts w:ascii="Arial" w:hAnsi="Arial" w:cs="Arial"/>
          <w:sz w:val="22"/>
          <w:szCs w:val="22"/>
        </w:rPr>
        <w:t xml:space="preserve">No </w:t>
      </w:r>
      <w:r>
        <w:rPr>
          <w:rFonts w:ascii="Arial" w:hAnsi="Arial" w:cs="Arial"/>
          <w:sz w:val="22"/>
          <w:szCs w:val="22"/>
        </w:rPr>
        <w:t xml:space="preserve">comprehensive species </w:t>
      </w:r>
      <w:r w:rsidR="00FA08DB" w:rsidRPr="00FC476E">
        <w:rPr>
          <w:rFonts w:ascii="Arial" w:hAnsi="Arial" w:cs="Arial"/>
          <w:sz w:val="22"/>
          <w:szCs w:val="22"/>
        </w:rPr>
        <w:t xml:space="preserve">monitoring system </w:t>
      </w:r>
      <w:r>
        <w:rPr>
          <w:rFonts w:ascii="Arial" w:hAnsi="Arial" w:cs="Arial"/>
          <w:sz w:val="22"/>
          <w:szCs w:val="22"/>
        </w:rPr>
        <w:t xml:space="preserve">is </w:t>
      </w:r>
      <w:r w:rsidR="00FA08DB" w:rsidRPr="00FC476E">
        <w:rPr>
          <w:rFonts w:ascii="Arial" w:hAnsi="Arial" w:cs="Arial"/>
          <w:sz w:val="22"/>
          <w:szCs w:val="22"/>
        </w:rPr>
        <w:t>in place</w:t>
      </w:r>
      <w:r>
        <w:rPr>
          <w:rFonts w:ascii="Arial" w:hAnsi="Arial" w:cs="Arial"/>
          <w:sz w:val="22"/>
          <w:szCs w:val="22"/>
        </w:rPr>
        <w:t>.</w:t>
      </w:r>
    </w:p>
    <w:p w14:paraId="29547D43" w14:textId="77777777" w:rsidR="00FC476E" w:rsidRPr="00E1057D" w:rsidRDefault="00FC476E" w:rsidP="00FA08DB">
      <w:pPr>
        <w:pStyle w:val="NoSpacing"/>
        <w:jc w:val="both"/>
        <w:rPr>
          <w:rFonts w:ascii="Arial" w:hAnsi="Arial" w:cs="Arial"/>
          <w:sz w:val="22"/>
          <w:szCs w:val="22"/>
        </w:rPr>
      </w:pPr>
    </w:p>
    <w:p w14:paraId="77DAE2F6" w14:textId="769A08C7" w:rsidR="00FA08DB" w:rsidRPr="00FC476E" w:rsidRDefault="00575773" w:rsidP="00FA08DB">
      <w:pPr>
        <w:pStyle w:val="NoSpacing"/>
        <w:jc w:val="both"/>
        <w:rPr>
          <w:rFonts w:ascii="Arial" w:hAnsi="Arial" w:cs="Arial"/>
          <w:sz w:val="22"/>
          <w:szCs w:val="22"/>
        </w:rPr>
      </w:pPr>
      <w:r w:rsidRPr="00575773">
        <w:rPr>
          <w:rFonts w:ascii="Arial" w:hAnsi="Arial" w:cs="Arial"/>
          <w:sz w:val="22"/>
          <w:szCs w:val="22"/>
        </w:rPr>
        <w:t xml:space="preserve">Assessments are usually through local species survey for key species and through contribution of status through the </w:t>
      </w:r>
      <w:r w:rsidR="00FA08DB" w:rsidRPr="00575773">
        <w:rPr>
          <w:rFonts w:ascii="Arial" w:hAnsi="Arial" w:cs="Arial"/>
          <w:sz w:val="22"/>
          <w:szCs w:val="22"/>
        </w:rPr>
        <w:t>IUCN Red List of Threatened Species, Herbarium</w:t>
      </w:r>
      <w:r w:rsidR="00FA08DB" w:rsidRPr="00FC476E">
        <w:rPr>
          <w:rFonts w:ascii="Arial" w:hAnsi="Arial" w:cs="Arial"/>
          <w:sz w:val="22"/>
          <w:szCs w:val="22"/>
        </w:rPr>
        <w:t xml:space="preserve"> Data, Global Mammal Assessmen</w:t>
      </w:r>
      <w:r>
        <w:rPr>
          <w:rFonts w:ascii="Arial" w:hAnsi="Arial" w:cs="Arial"/>
          <w:sz w:val="22"/>
          <w:szCs w:val="22"/>
        </w:rPr>
        <w:t>t, Global, Amphibian Assessment and project m</w:t>
      </w:r>
      <w:r w:rsidR="00FA08DB" w:rsidRPr="00FC476E">
        <w:rPr>
          <w:rFonts w:ascii="Arial" w:hAnsi="Arial" w:cs="Arial"/>
          <w:sz w:val="22"/>
          <w:szCs w:val="22"/>
        </w:rPr>
        <w:t xml:space="preserve">onitoring data (CEPA database). </w:t>
      </w:r>
    </w:p>
    <w:p w14:paraId="0E4FB2B5" w14:textId="77777777" w:rsidR="00575773" w:rsidRDefault="00575773" w:rsidP="00FA08DB">
      <w:pPr>
        <w:pStyle w:val="NoSpacing"/>
        <w:jc w:val="both"/>
        <w:rPr>
          <w:rFonts w:ascii="Arial" w:hAnsi="Arial" w:cs="Arial"/>
          <w:color w:val="FF0000"/>
          <w:sz w:val="22"/>
          <w:szCs w:val="22"/>
        </w:rPr>
      </w:pPr>
    </w:p>
    <w:p w14:paraId="22877956" w14:textId="77777777" w:rsidR="00575773" w:rsidRDefault="00575773" w:rsidP="00FA08DB">
      <w:pPr>
        <w:pStyle w:val="NoSpacing"/>
        <w:jc w:val="both"/>
        <w:rPr>
          <w:rFonts w:ascii="Arial" w:hAnsi="Arial" w:cs="Arial"/>
          <w:color w:val="FF0000"/>
          <w:sz w:val="22"/>
          <w:szCs w:val="22"/>
        </w:rPr>
      </w:pPr>
    </w:p>
    <w:p w14:paraId="1146D1DC" w14:textId="49305647" w:rsidR="00FA08DB" w:rsidRPr="00FC476E" w:rsidRDefault="00FA08DB" w:rsidP="00FA08DB">
      <w:pPr>
        <w:pStyle w:val="NoSpacing"/>
        <w:jc w:val="both"/>
        <w:rPr>
          <w:rFonts w:ascii="Arial" w:hAnsi="Arial" w:cs="Arial"/>
          <w:b/>
          <w:sz w:val="22"/>
          <w:szCs w:val="22"/>
        </w:rPr>
      </w:pPr>
      <w:r w:rsidRPr="00FC476E">
        <w:rPr>
          <w:rFonts w:ascii="Arial" w:hAnsi="Arial" w:cs="Arial"/>
          <w:b/>
          <w:sz w:val="22"/>
          <w:szCs w:val="22"/>
        </w:rPr>
        <w:t>Outline</w:t>
      </w:r>
    </w:p>
    <w:p w14:paraId="64ED9E8A" w14:textId="488889AE"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Papua New Guinea is a high biodiversity tropical country with high levels of both species richness and irreplaceable endemic species both terrestrial and marine being within the Coral Triangle. </w:t>
      </w:r>
      <w:r w:rsidR="00462961">
        <w:rPr>
          <w:rFonts w:ascii="Arial" w:hAnsi="Arial" w:cs="Arial"/>
          <w:sz w:val="22"/>
          <w:szCs w:val="22"/>
        </w:rPr>
        <w:t>As</w:t>
      </w:r>
      <w:r w:rsidRPr="00FC476E">
        <w:rPr>
          <w:rFonts w:ascii="Arial" w:hAnsi="Arial" w:cs="Arial"/>
          <w:sz w:val="22"/>
          <w:szCs w:val="22"/>
        </w:rPr>
        <w:t xml:space="preserve"> an indication of this, the species richness of some highly visible genera are shown here. </w:t>
      </w:r>
    </w:p>
    <w:p w14:paraId="0AE80820" w14:textId="77777777" w:rsidR="00FA08DB" w:rsidRPr="00FC476E" w:rsidRDefault="00FA08DB" w:rsidP="00FA08DB">
      <w:pPr>
        <w:pStyle w:val="NoSpacing"/>
        <w:jc w:val="both"/>
        <w:rPr>
          <w:rFonts w:ascii="Arial" w:hAnsi="Arial" w:cs="Arial"/>
          <w:b/>
          <w:sz w:val="22"/>
          <w:szCs w:val="22"/>
        </w:rPr>
      </w:pPr>
    </w:p>
    <w:p w14:paraId="028C6E00" w14:textId="77777777" w:rsidR="00FA08DB" w:rsidRPr="00FC476E" w:rsidRDefault="00FA08DB" w:rsidP="00FA08DB">
      <w:pPr>
        <w:pStyle w:val="NoSpacing"/>
        <w:jc w:val="both"/>
        <w:rPr>
          <w:rFonts w:ascii="Arial" w:hAnsi="Arial" w:cs="Arial"/>
          <w:b/>
          <w:sz w:val="22"/>
          <w:szCs w:val="22"/>
        </w:rPr>
      </w:pPr>
      <w:r w:rsidRPr="00FC476E">
        <w:rPr>
          <w:rFonts w:ascii="Arial" w:hAnsi="Arial" w:cs="Arial"/>
          <w:b/>
          <w:noProof/>
          <w:sz w:val="22"/>
          <w:szCs w:val="22"/>
          <w:lang w:val="en-AU" w:eastAsia="en-AU"/>
        </w:rPr>
        <w:drawing>
          <wp:inline distT="0" distB="0" distL="0" distR="0" wp14:anchorId="385918B3" wp14:editId="4D156697">
            <wp:extent cx="2628900" cy="1901715"/>
            <wp:effectExtent l="0" t="0" r="0" b="3810"/>
            <wp:docPr id="3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2629805" cy="1902370"/>
                    </a:xfrm>
                    <a:prstGeom prst="rect">
                      <a:avLst/>
                    </a:prstGeom>
                    <a:noFill/>
                    <a:ln>
                      <a:noFill/>
                    </a:ln>
                  </pic:spPr>
                </pic:pic>
              </a:graphicData>
            </a:graphic>
          </wp:inline>
        </w:drawing>
      </w:r>
      <w:r w:rsidRPr="00FC476E">
        <w:rPr>
          <w:rFonts w:ascii="Arial" w:hAnsi="Arial" w:cs="Arial"/>
          <w:b/>
          <w:sz w:val="22"/>
          <w:szCs w:val="22"/>
        </w:rPr>
        <w:t xml:space="preserve"> </w:t>
      </w:r>
      <w:r w:rsidRPr="00FC476E">
        <w:rPr>
          <w:rFonts w:ascii="Arial" w:hAnsi="Arial" w:cs="Arial"/>
          <w:b/>
          <w:noProof/>
          <w:sz w:val="22"/>
          <w:szCs w:val="22"/>
          <w:lang w:val="en-AU" w:eastAsia="en-AU"/>
        </w:rPr>
        <w:drawing>
          <wp:inline distT="0" distB="0" distL="0" distR="0" wp14:anchorId="490D8758" wp14:editId="270E28AA">
            <wp:extent cx="2640191" cy="1865268"/>
            <wp:effectExtent l="0" t="0" r="1905" b="0"/>
            <wp:docPr id="31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2641072" cy="1865890"/>
                    </a:xfrm>
                    <a:prstGeom prst="rect">
                      <a:avLst/>
                    </a:prstGeom>
                    <a:noFill/>
                    <a:ln>
                      <a:noFill/>
                    </a:ln>
                  </pic:spPr>
                </pic:pic>
              </a:graphicData>
            </a:graphic>
          </wp:inline>
        </w:drawing>
      </w:r>
    </w:p>
    <w:p w14:paraId="60649638" w14:textId="77777777" w:rsidR="00FA08DB" w:rsidRPr="00FC476E" w:rsidRDefault="00FA08DB" w:rsidP="00FA08DB">
      <w:pPr>
        <w:pStyle w:val="NoSpacing"/>
        <w:jc w:val="both"/>
        <w:rPr>
          <w:rFonts w:ascii="Arial" w:hAnsi="Arial" w:cs="Arial"/>
          <w:b/>
          <w:sz w:val="22"/>
          <w:szCs w:val="22"/>
        </w:rPr>
      </w:pPr>
      <w:r w:rsidRPr="00FC476E">
        <w:rPr>
          <w:rFonts w:ascii="Arial" w:hAnsi="Arial" w:cs="Arial"/>
          <w:b/>
          <w:noProof/>
          <w:sz w:val="22"/>
          <w:szCs w:val="22"/>
          <w:lang w:val="en-AU" w:eastAsia="en-AU"/>
        </w:rPr>
        <w:drawing>
          <wp:inline distT="0" distB="0" distL="0" distR="0" wp14:anchorId="653AD899" wp14:editId="1D94536E">
            <wp:extent cx="2628900" cy="1885237"/>
            <wp:effectExtent l="0" t="0" r="0" b="0"/>
            <wp:docPr id="31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2629018" cy="1885322"/>
                    </a:xfrm>
                    <a:prstGeom prst="rect">
                      <a:avLst/>
                    </a:prstGeom>
                    <a:noFill/>
                    <a:ln>
                      <a:noFill/>
                    </a:ln>
                  </pic:spPr>
                </pic:pic>
              </a:graphicData>
            </a:graphic>
          </wp:inline>
        </w:drawing>
      </w:r>
      <w:r w:rsidRPr="00FC476E">
        <w:rPr>
          <w:rFonts w:ascii="Arial" w:hAnsi="Arial" w:cs="Arial"/>
          <w:sz w:val="22"/>
          <w:szCs w:val="22"/>
        </w:rPr>
        <w:t xml:space="preserve"> </w:t>
      </w:r>
      <w:r w:rsidRPr="00FC476E">
        <w:rPr>
          <w:rFonts w:ascii="Arial" w:hAnsi="Arial" w:cs="Arial"/>
          <w:b/>
          <w:noProof/>
          <w:sz w:val="22"/>
          <w:szCs w:val="22"/>
          <w:lang w:val="en-AU" w:eastAsia="en-AU"/>
        </w:rPr>
        <w:drawing>
          <wp:inline distT="0" distB="0" distL="0" distR="0" wp14:anchorId="5E516160" wp14:editId="7311857A">
            <wp:extent cx="2628900" cy="1813981"/>
            <wp:effectExtent l="0" t="0" r="0" b="0"/>
            <wp:docPr id="31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2630951" cy="1815396"/>
                    </a:xfrm>
                    <a:prstGeom prst="rect">
                      <a:avLst/>
                    </a:prstGeom>
                    <a:noFill/>
                    <a:ln>
                      <a:noFill/>
                    </a:ln>
                  </pic:spPr>
                </pic:pic>
              </a:graphicData>
            </a:graphic>
          </wp:inline>
        </w:drawing>
      </w:r>
    </w:p>
    <w:p w14:paraId="0DE3C03C" w14:textId="7E503A0C" w:rsidR="00FA08DB" w:rsidRPr="00FC476E" w:rsidRDefault="00FA08DB" w:rsidP="00FA08DB">
      <w:pPr>
        <w:pStyle w:val="NoSpacing"/>
        <w:jc w:val="both"/>
        <w:rPr>
          <w:rFonts w:ascii="Arial" w:hAnsi="Arial" w:cs="Arial"/>
          <w:sz w:val="20"/>
          <w:szCs w:val="20"/>
        </w:rPr>
      </w:pPr>
      <w:r w:rsidRPr="00FC476E">
        <w:rPr>
          <w:rFonts w:ascii="Arial" w:hAnsi="Arial" w:cs="Arial"/>
          <w:sz w:val="20"/>
          <w:szCs w:val="20"/>
        </w:rPr>
        <w:t>Species richness 25 x 25 km grid</w:t>
      </w:r>
      <w:r w:rsidR="00FC476E">
        <w:rPr>
          <w:rFonts w:ascii="Arial" w:hAnsi="Arial" w:cs="Arial"/>
          <w:sz w:val="20"/>
          <w:szCs w:val="20"/>
        </w:rPr>
        <w:t xml:space="preserve"> </w:t>
      </w:r>
      <w:r w:rsidR="00FC476E" w:rsidRPr="00FC476E">
        <w:rPr>
          <w:rFonts w:ascii="Arial" w:hAnsi="Arial" w:cs="Arial"/>
          <w:sz w:val="16"/>
          <w:szCs w:val="16"/>
        </w:rPr>
        <w:t>Bishop Museum</w:t>
      </w:r>
    </w:p>
    <w:p w14:paraId="755278C3" w14:textId="77777777" w:rsidR="00FA08DB" w:rsidRPr="00FC476E" w:rsidRDefault="00FA08DB" w:rsidP="00FA08DB">
      <w:pPr>
        <w:pStyle w:val="NoSpacing"/>
        <w:jc w:val="both"/>
        <w:rPr>
          <w:rFonts w:ascii="Arial" w:hAnsi="Arial" w:cs="Arial"/>
          <w:b/>
          <w:sz w:val="22"/>
          <w:szCs w:val="22"/>
        </w:rPr>
      </w:pPr>
    </w:p>
    <w:p w14:paraId="23F71BC2" w14:textId="1811C1D5" w:rsidR="002006F3" w:rsidRDefault="002006F3" w:rsidP="00FA08DB">
      <w:pPr>
        <w:pStyle w:val="NoSpacing"/>
        <w:jc w:val="both"/>
        <w:rPr>
          <w:rFonts w:ascii="Arial" w:hAnsi="Arial" w:cs="Arial"/>
          <w:sz w:val="22"/>
          <w:szCs w:val="22"/>
        </w:rPr>
      </w:pPr>
      <w:r>
        <w:rPr>
          <w:rFonts w:ascii="Arial" w:hAnsi="Arial" w:cs="Arial"/>
          <w:sz w:val="22"/>
          <w:szCs w:val="22"/>
        </w:rPr>
        <w:t xml:space="preserve">There remain however gaps in our biodiversity knowledge. Rapid Biodiversity Surveys </w:t>
      </w:r>
      <w:r w:rsidR="004B2E6B">
        <w:rPr>
          <w:rFonts w:ascii="Arial" w:hAnsi="Arial" w:cs="Arial"/>
          <w:sz w:val="22"/>
          <w:szCs w:val="22"/>
        </w:rPr>
        <w:t xml:space="preserve">reported in 2015 that had been </w:t>
      </w:r>
      <w:r>
        <w:rPr>
          <w:rFonts w:ascii="Arial" w:hAnsi="Arial" w:cs="Arial"/>
          <w:sz w:val="22"/>
          <w:szCs w:val="22"/>
        </w:rPr>
        <w:t xml:space="preserve">led by WCS in </w:t>
      </w:r>
      <w:r w:rsidR="00417F64">
        <w:rPr>
          <w:rFonts w:ascii="Arial" w:hAnsi="Arial" w:cs="Arial"/>
          <w:sz w:val="22"/>
          <w:szCs w:val="22"/>
        </w:rPr>
        <w:t xml:space="preserve">the Hindenburg Wall region supported by PNGSDP, where new species of several genera were found including 23 new plants, </w:t>
      </w:r>
      <w:r w:rsidR="004B2E6B">
        <w:rPr>
          <w:rFonts w:ascii="Arial" w:hAnsi="Arial" w:cs="Arial"/>
          <w:sz w:val="22"/>
          <w:szCs w:val="22"/>
        </w:rPr>
        <w:t>2</w:t>
      </w:r>
      <w:r w:rsidR="00417F64">
        <w:rPr>
          <w:rFonts w:ascii="Arial" w:hAnsi="Arial" w:cs="Arial"/>
          <w:sz w:val="22"/>
          <w:szCs w:val="22"/>
        </w:rPr>
        <w:t xml:space="preserve"> </w:t>
      </w:r>
      <w:r w:rsidR="004B2E6B">
        <w:rPr>
          <w:rFonts w:ascii="Arial" w:hAnsi="Arial" w:cs="Arial"/>
          <w:sz w:val="22"/>
          <w:szCs w:val="22"/>
        </w:rPr>
        <w:t>rodents</w:t>
      </w:r>
      <w:r w:rsidR="00417F64">
        <w:rPr>
          <w:rFonts w:ascii="Arial" w:hAnsi="Arial" w:cs="Arial"/>
          <w:sz w:val="22"/>
          <w:szCs w:val="22"/>
        </w:rPr>
        <w:t>, 1 bat, 10 herpetofauna, 26 ants</w:t>
      </w:r>
      <w:r w:rsidR="004B2E6B">
        <w:rPr>
          <w:rFonts w:ascii="Arial" w:hAnsi="Arial" w:cs="Arial"/>
          <w:sz w:val="22"/>
          <w:szCs w:val="22"/>
        </w:rPr>
        <w:t>, 5 butterflies and</w:t>
      </w:r>
      <w:r w:rsidR="00417F64">
        <w:rPr>
          <w:rFonts w:ascii="Arial" w:hAnsi="Arial" w:cs="Arial"/>
          <w:sz w:val="22"/>
          <w:szCs w:val="22"/>
        </w:rPr>
        <w:t xml:space="preserve"> 16 odonates </w:t>
      </w:r>
      <w:r>
        <w:rPr>
          <w:rFonts w:ascii="Arial" w:hAnsi="Arial" w:cs="Arial"/>
          <w:sz w:val="22"/>
          <w:szCs w:val="22"/>
        </w:rPr>
        <w:t xml:space="preserve">Manus and Musau </w:t>
      </w:r>
      <w:r w:rsidR="00417F64">
        <w:rPr>
          <w:rFonts w:ascii="Arial" w:hAnsi="Arial" w:cs="Arial"/>
          <w:sz w:val="22"/>
          <w:szCs w:val="22"/>
        </w:rPr>
        <w:t xml:space="preserve">Islands supported by CEPF </w:t>
      </w:r>
      <w:r>
        <w:rPr>
          <w:rFonts w:ascii="Arial" w:hAnsi="Arial" w:cs="Arial"/>
          <w:sz w:val="22"/>
          <w:szCs w:val="22"/>
        </w:rPr>
        <w:t>where a six new species of plants, and at least 3 frogs and a lizard were new species.</w:t>
      </w:r>
      <w:r w:rsidR="004B2E6B">
        <w:rPr>
          <w:rFonts w:ascii="Arial" w:hAnsi="Arial" w:cs="Arial"/>
          <w:sz w:val="22"/>
          <w:szCs w:val="22"/>
        </w:rPr>
        <w:t xml:space="preserve"> With potential mining/hydrocarbon developments these companies also invest in biodiversity survey work. Many new species also continue to be described by other past collecting expeditions that have been done by other research taxonomists. These serve to show that there are many new species yet to be uncovered and scientifically described.</w:t>
      </w:r>
    </w:p>
    <w:p w14:paraId="59F0AD61" w14:textId="77777777" w:rsidR="002006F3" w:rsidRDefault="002006F3" w:rsidP="00FA08DB">
      <w:pPr>
        <w:pStyle w:val="NoSpacing"/>
        <w:jc w:val="both"/>
        <w:rPr>
          <w:rFonts w:ascii="Arial" w:hAnsi="Arial" w:cs="Arial"/>
          <w:sz w:val="22"/>
          <w:szCs w:val="22"/>
        </w:rPr>
      </w:pPr>
    </w:p>
    <w:p w14:paraId="6CDE5547" w14:textId="50067D05" w:rsidR="00462961" w:rsidRDefault="00FA08DB" w:rsidP="00FA08DB">
      <w:pPr>
        <w:pStyle w:val="NoSpacing"/>
        <w:jc w:val="both"/>
        <w:rPr>
          <w:rFonts w:ascii="Arial" w:hAnsi="Arial" w:cs="Arial"/>
          <w:sz w:val="22"/>
          <w:szCs w:val="22"/>
        </w:rPr>
      </w:pPr>
      <w:r w:rsidRPr="00FC476E">
        <w:rPr>
          <w:rFonts w:ascii="Arial" w:hAnsi="Arial" w:cs="Arial"/>
          <w:sz w:val="22"/>
          <w:szCs w:val="22"/>
        </w:rPr>
        <w:t xml:space="preserve">However the current capability of PNG to prevent the risk of extinction of species is </w:t>
      </w:r>
      <w:r w:rsidR="00462961">
        <w:rPr>
          <w:rFonts w:ascii="Arial" w:hAnsi="Arial" w:cs="Arial"/>
          <w:sz w:val="22"/>
          <w:szCs w:val="22"/>
        </w:rPr>
        <w:t>hamper</w:t>
      </w:r>
      <w:r w:rsidR="002006F3">
        <w:rPr>
          <w:rFonts w:ascii="Arial" w:hAnsi="Arial" w:cs="Arial"/>
          <w:sz w:val="22"/>
          <w:szCs w:val="22"/>
        </w:rPr>
        <w:t>e</w:t>
      </w:r>
      <w:r w:rsidR="00462961">
        <w:rPr>
          <w:rFonts w:ascii="Arial" w:hAnsi="Arial" w:cs="Arial"/>
          <w:sz w:val="22"/>
          <w:szCs w:val="22"/>
        </w:rPr>
        <w:t>d</w:t>
      </w:r>
      <w:r w:rsidRPr="00FC476E">
        <w:rPr>
          <w:rFonts w:ascii="Arial" w:hAnsi="Arial" w:cs="Arial"/>
          <w:sz w:val="22"/>
          <w:szCs w:val="22"/>
        </w:rPr>
        <w:t xml:space="preserve"> by a lack of information.  A centralised </w:t>
      </w:r>
      <w:r w:rsidR="00462961">
        <w:rPr>
          <w:rFonts w:ascii="Arial" w:hAnsi="Arial" w:cs="Arial"/>
          <w:sz w:val="22"/>
          <w:szCs w:val="22"/>
        </w:rPr>
        <w:t xml:space="preserve">NBIS (National Biodiversity Information System) </w:t>
      </w:r>
      <w:r w:rsidRPr="00FC476E">
        <w:rPr>
          <w:rFonts w:ascii="Arial" w:hAnsi="Arial" w:cs="Arial"/>
          <w:sz w:val="22"/>
          <w:szCs w:val="22"/>
        </w:rPr>
        <w:t xml:space="preserve">database is currently being put in place within CEPA </w:t>
      </w:r>
      <w:r w:rsidR="00462961">
        <w:rPr>
          <w:rFonts w:ascii="Arial" w:hAnsi="Arial" w:cs="Arial"/>
          <w:sz w:val="22"/>
          <w:szCs w:val="22"/>
        </w:rPr>
        <w:t>that can be populated with data</w:t>
      </w:r>
      <w:r w:rsidRPr="00FC476E">
        <w:rPr>
          <w:rFonts w:ascii="Arial" w:hAnsi="Arial" w:cs="Arial"/>
          <w:sz w:val="22"/>
          <w:szCs w:val="22"/>
        </w:rPr>
        <w:t xml:space="preserve"> that though </w:t>
      </w:r>
      <w:r w:rsidR="00462961">
        <w:rPr>
          <w:rFonts w:ascii="Arial" w:hAnsi="Arial" w:cs="Arial"/>
          <w:sz w:val="22"/>
          <w:szCs w:val="22"/>
        </w:rPr>
        <w:t xml:space="preserve">currently </w:t>
      </w:r>
      <w:r w:rsidRPr="00FC476E">
        <w:rPr>
          <w:rFonts w:ascii="Arial" w:hAnsi="Arial" w:cs="Arial"/>
          <w:sz w:val="22"/>
          <w:szCs w:val="22"/>
        </w:rPr>
        <w:t xml:space="preserve">available, is scattered </w:t>
      </w:r>
      <w:r w:rsidR="00462961">
        <w:rPr>
          <w:rFonts w:ascii="Arial" w:hAnsi="Arial" w:cs="Arial"/>
          <w:sz w:val="22"/>
          <w:szCs w:val="22"/>
        </w:rPr>
        <w:t>across</w:t>
      </w:r>
      <w:r w:rsidRPr="00FC476E">
        <w:rPr>
          <w:rFonts w:ascii="Arial" w:hAnsi="Arial" w:cs="Arial"/>
          <w:sz w:val="22"/>
          <w:szCs w:val="22"/>
        </w:rPr>
        <w:t xml:space="preserve"> many sources both in country and overseas. </w:t>
      </w:r>
    </w:p>
    <w:p w14:paraId="7D58D2E2" w14:textId="77777777" w:rsidR="00462961" w:rsidRDefault="00462961" w:rsidP="00FA08DB">
      <w:pPr>
        <w:pStyle w:val="NoSpacing"/>
        <w:jc w:val="both"/>
        <w:rPr>
          <w:rFonts w:ascii="Arial" w:hAnsi="Arial" w:cs="Arial"/>
          <w:sz w:val="22"/>
          <w:szCs w:val="22"/>
        </w:rPr>
      </w:pPr>
    </w:p>
    <w:p w14:paraId="77EFCF2A" w14:textId="287A77F6"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There are many species within Papua New Guinea on the IUCN Red List of Threatened Species 2018  that are listed as </w:t>
      </w:r>
    </w:p>
    <w:p w14:paraId="45EB880D" w14:textId="77777777" w:rsidR="00FA08DB" w:rsidRPr="00FC476E" w:rsidRDefault="00FA08DB" w:rsidP="00FA08DB">
      <w:pPr>
        <w:pStyle w:val="NoSpacing"/>
        <w:jc w:val="both"/>
        <w:rPr>
          <w:rFonts w:ascii="Arial" w:hAnsi="Arial" w:cs="Arial"/>
          <w:sz w:val="22"/>
          <w:szCs w:val="22"/>
        </w:rPr>
      </w:pPr>
      <w:r w:rsidRPr="00FC476E">
        <w:rPr>
          <w:rFonts w:ascii="Arial" w:hAnsi="Arial" w:cs="Arial"/>
          <w:b/>
          <w:color w:val="FF0000"/>
          <w:sz w:val="22"/>
          <w:szCs w:val="22"/>
        </w:rPr>
        <w:t>Critically Endangered</w:t>
      </w:r>
      <w:r w:rsidRPr="00FC476E">
        <w:rPr>
          <w:rFonts w:ascii="Arial" w:hAnsi="Arial" w:cs="Arial"/>
          <w:b/>
          <w:color w:val="FF0000"/>
          <w:sz w:val="22"/>
          <w:szCs w:val="22"/>
        </w:rPr>
        <w:tab/>
      </w:r>
      <w:r w:rsidRPr="00FC476E">
        <w:rPr>
          <w:rFonts w:ascii="Arial" w:hAnsi="Arial" w:cs="Arial"/>
          <w:sz w:val="22"/>
          <w:szCs w:val="22"/>
        </w:rPr>
        <w:t>Animals     19,  Plants   17</w:t>
      </w:r>
    </w:p>
    <w:p w14:paraId="77CF360F" w14:textId="77777777" w:rsidR="00FA08DB" w:rsidRPr="00FC476E" w:rsidRDefault="00FA08DB" w:rsidP="00FA08DB">
      <w:pPr>
        <w:pStyle w:val="NoSpacing"/>
        <w:jc w:val="both"/>
        <w:rPr>
          <w:rFonts w:ascii="Arial" w:hAnsi="Arial" w:cs="Arial"/>
          <w:sz w:val="22"/>
          <w:szCs w:val="22"/>
        </w:rPr>
      </w:pPr>
      <w:r w:rsidRPr="00FC476E">
        <w:rPr>
          <w:rFonts w:ascii="Arial" w:hAnsi="Arial" w:cs="Arial"/>
          <w:b/>
          <w:color w:val="FF9900"/>
          <w:sz w:val="22"/>
          <w:szCs w:val="22"/>
        </w:rPr>
        <w:t>Endangered</w:t>
      </w:r>
      <w:r w:rsidRPr="00FC476E">
        <w:rPr>
          <w:rFonts w:ascii="Arial" w:hAnsi="Arial" w:cs="Arial"/>
          <w:sz w:val="22"/>
          <w:szCs w:val="22"/>
        </w:rPr>
        <w:t xml:space="preserve">  </w:t>
      </w:r>
      <w:r w:rsidRPr="00FC476E">
        <w:rPr>
          <w:rFonts w:ascii="Arial" w:hAnsi="Arial" w:cs="Arial"/>
          <w:sz w:val="22"/>
          <w:szCs w:val="22"/>
        </w:rPr>
        <w:tab/>
      </w:r>
      <w:r w:rsidRPr="00FC476E">
        <w:rPr>
          <w:rFonts w:ascii="Arial" w:hAnsi="Arial" w:cs="Arial"/>
          <w:sz w:val="22"/>
          <w:szCs w:val="22"/>
        </w:rPr>
        <w:tab/>
      </w:r>
      <w:r w:rsidRPr="00FC476E">
        <w:rPr>
          <w:rFonts w:ascii="Arial" w:hAnsi="Arial" w:cs="Arial"/>
          <w:sz w:val="22"/>
          <w:szCs w:val="22"/>
        </w:rPr>
        <w:tab/>
        <w:t xml:space="preserve">Animals     49,  Plants   27 </w:t>
      </w:r>
    </w:p>
    <w:p w14:paraId="6359C765" w14:textId="77777777" w:rsidR="00FA08DB" w:rsidRPr="00FC476E" w:rsidRDefault="00FA08DB" w:rsidP="00FA08DB">
      <w:pPr>
        <w:pStyle w:val="NoSpacing"/>
        <w:jc w:val="both"/>
        <w:rPr>
          <w:rFonts w:ascii="Arial" w:hAnsi="Arial" w:cs="Arial"/>
          <w:sz w:val="22"/>
          <w:szCs w:val="22"/>
        </w:rPr>
      </w:pPr>
      <w:r w:rsidRPr="00FC476E">
        <w:rPr>
          <w:rFonts w:ascii="Arial" w:hAnsi="Arial" w:cs="Arial"/>
          <w:b/>
          <w:color w:val="FFD966" w:themeColor="accent4" w:themeTint="99"/>
          <w:sz w:val="22"/>
          <w:szCs w:val="22"/>
        </w:rPr>
        <w:t>Vulnerable</w:t>
      </w:r>
      <w:r w:rsidRPr="00FC476E">
        <w:rPr>
          <w:rFonts w:ascii="Arial" w:hAnsi="Arial" w:cs="Arial"/>
          <w:sz w:val="22"/>
          <w:szCs w:val="22"/>
        </w:rPr>
        <w:t xml:space="preserve"> </w:t>
      </w:r>
      <w:r w:rsidRPr="00FC476E">
        <w:rPr>
          <w:rFonts w:ascii="Arial" w:hAnsi="Arial" w:cs="Arial"/>
          <w:sz w:val="22"/>
          <w:szCs w:val="22"/>
        </w:rPr>
        <w:tab/>
      </w:r>
      <w:r w:rsidRPr="00FC476E">
        <w:rPr>
          <w:rFonts w:ascii="Arial" w:hAnsi="Arial" w:cs="Arial"/>
          <w:sz w:val="22"/>
          <w:szCs w:val="22"/>
        </w:rPr>
        <w:tab/>
      </w:r>
      <w:r w:rsidRPr="00FC476E">
        <w:rPr>
          <w:rFonts w:ascii="Arial" w:hAnsi="Arial" w:cs="Arial"/>
          <w:sz w:val="22"/>
          <w:szCs w:val="22"/>
        </w:rPr>
        <w:tab/>
        <w:t xml:space="preserve">Animals   275,  Plants 135 </w:t>
      </w:r>
    </w:p>
    <w:p w14:paraId="064367E7" w14:textId="77777777" w:rsidR="00FA08DB" w:rsidRPr="00FC476E" w:rsidRDefault="00FA08DB" w:rsidP="00FA08DB">
      <w:pPr>
        <w:pStyle w:val="NoSpacing"/>
        <w:jc w:val="both"/>
        <w:rPr>
          <w:rFonts w:ascii="Arial" w:hAnsi="Arial" w:cs="Arial"/>
          <w:b/>
          <w:color w:val="92D050"/>
          <w:sz w:val="22"/>
          <w:szCs w:val="22"/>
        </w:rPr>
      </w:pPr>
      <w:r w:rsidRPr="00FC476E">
        <w:rPr>
          <w:rFonts w:ascii="Arial" w:hAnsi="Arial" w:cs="Arial"/>
          <w:b/>
          <w:color w:val="99FF33"/>
          <w:sz w:val="22"/>
          <w:szCs w:val="22"/>
        </w:rPr>
        <w:t>Near Threatened</w:t>
      </w:r>
      <w:r w:rsidRPr="00FC476E">
        <w:rPr>
          <w:rFonts w:ascii="Arial" w:hAnsi="Arial" w:cs="Arial"/>
          <w:b/>
          <w:color w:val="92D050"/>
          <w:sz w:val="22"/>
          <w:szCs w:val="22"/>
        </w:rPr>
        <w:t xml:space="preserve"> </w:t>
      </w:r>
      <w:r w:rsidRPr="00FC476E">
        <w:rPr>
          <w:rFonts w:ascii="Arial" w:hAnsi="Arial" w:cs="Arial"/>
          <w:b/>
          <w:color w:val="92D050"/>
          <w:sz w:val="22"/>
          <w:szCs w:val="22"/>
        </w:rPr>
        <w:tab/>
      </w:r>
      <w:r w:rsidRPr="00FC476E">
        <w:rPr>
          <w:rFonts w:ascii="Arial" w:hAnsi="Arial" w:cs="Arial"/>
          <w:b/>
          <w:color w:val="92D050"/>
          <w:sz w:val="22"/>
          <w:szCs w:val="22"/>
        </w:rPr>
        <w:tab/>
      </w:r>
      <w:r w:rsidRPr="00FC476E">
        <w:rPr>
          <w:rFonts w:ascii="Arial" w:hAnsi="Arial" w:cs="Arial"/>
          <w:sz w:val="22"/>
          <w:szCs w:val="22"/>
        </w:rPr>
        <w:t>Animals   256,  Plants   57</w:t>
      </w:r>
      <w:r w:rsidRPr="00FC476E">
        <w:rPr>
          <w:rFonts w:ascii="Arial" w:hAnsi="Arial" w:cs="Arial"/>
          <w:b/>
          <w:sz w:val="22"/>
          <w:szCs w:val="22"/>
        </w:rPr>
        <w:t xml:space="preserve"> </w:t>
      </w:r>
    </w:p>
    <w:p w14:paraId="62F5C635" w14:textId="77777777" w:rsidR="00FA08DB" w:rsidRPr="00FC476E" w:rsidRDefault="00FA08DB" w:rsidP="00FA08DB">
      <w:pPr>
        <w:pStyle w:val="NoSpacing"/>
        <w:jc w:val="both"/>
        <w:rPr>
          <w:rFonts w:ascii="Arial" w:hAnsi="Arial" w:cs="Arial"/>
          <w:sz w:val="22"/>
          <w:szCs w:val="22"/>
        </w:rPr>
      </w:pPr>
      <w:r w:rsidRPr="00FC476E">
        <w:rPr>
          <w:rFonts w:ascii="Arial" w:hAnsi="Arial" w:cs="Arial"/>
          <w:b/>
          <w:color w:val="00B050"/>
          <w:sz w:val="22"/>
          <w:szCs w:val="22"/>
        </w:rPr>
        <w:t>Least Concern</w:t>
      </w:r>
      <w:r w:rsidRPr="00FC476E">
        <w:rPr>
          <w:rFonts w:ascii="Arial" w:hAnsi="Arial" w:cs="Arial"/>
          <w:color w:val="00B050"/>
          <w:sz w:val="22"/>
          <w:szCs w:val="22"/>
        </w:rPr>
        <w:t xml:space="preserve"> </w:t>
      </w:r>
      <w:r w:rsidRPr="00FC476E">
        <w:rPr>
          <w:rFonts w:ascii="Arial" w:hAnsi="Arial" w:cs="Arial"/>
          <w:sz w:val="22"/>
          <w:szCs w:val="22"/>
        </w:rPr>
        <w:tab/>
      </w:r>
      <w:r w:rsidRPr="00FC476E">
        <w:rPr>
          <w:rFonts w:ascii="Arial" w:hAnsi="Arial" w:cs="Arial"/>
          <w:sz w:val="22"/>
          <w:szCs w:val="22"/>
        </w:rPr>
        <w:tab/>
        <w:t>Animals 3291,  Plants 645</w:t>
      </w:r>
    </w:p>
    <w:p w14:paraId="09C1CF6D" w14:textId="77777777" w:rsidR="00FA08DB" w:rsidRPr="00FC476E" w:rsidRDefault="00FA08DB" w:rsidP="00FA08DB">
      <w:pPr>
        <w:pStyle w:val="NoSpacing"/>
        <w:jc w:val="both"/>
        <w:rPr>
          <w:rFonts w:ascii="Arial" w:hAnsi="Arial" w:cs="Arial"/>
          <w:sz w:val="22"/>
          <w:szCs w:val="22"/>
        </w:rPr>
      </w:pPr>
    </w:p>
    <w:p w14:paraId="6B3F38D9" w14:textId="77777777" w:rsidR="00FA08DB" w:rsidRPr="00FC476E" w:rsidRDefault="00FA08DB" w:rsidP="00FA08DB">
      <w:pPr>
        <w:pStyle w:val="NoSpacing"/>
        <w:jc w:val="both"/>
        <w:rPr>
          <w:rFonts w:ascii="Arial" w:hAnsi="Arial" w:cs="Arial"/>
          <w:sz w:val="22"/>
          <w:szCs w:val="22"/>
        </w:rPr>
      </w:pPr>
      <w:r w:rsidRPr="00FC476E">
        <w:rPr>
          <w:rFonts w:ascii="Arial" w:hAnsi="Arial" w:cs="Arial"/>
          <w:noProof/>
          <w:sz w:val="22"/>
          <w:szCs w:val="22"/>
          <w:lang w:val="en-AU" w:eastAsia="en-AU"/>
        </w:rPr>
        <w:drawing>
          <wp:inline distT="0" distB="0" distL="0" distR="0" wp14:anchorId="023A7EDA" wp14:editId="19212978">
            <wp:extent cx="1559859" cy="1924350"/>
            <wp:effectExtent l="0" t="0" r="2540" b="0"/>
            <wp:docPr id="3177" name="Picture 3177" descr="G:\Threatened Animal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hreatened Animals .jpg"/>
                    <pic:cNvPicPr>
                      <a:picLocks noChangeAspect="1" noChangeArrowheads="1"/>
                    </pic:cNvPicPr>
                  </pic:nvPicPr>
                  <pic:blipFill>
                    <a:blip r:embed="rId244">
                      <a:extLst>
                        <a:ext uri="{28A0092B-C50C-407E-A947-70E740481C1C}">
                          <a14:useLocalDpi xmlns:a14="http://schemas.microsoft.com/office/drawing/2010/main"/>
                        </a:ext>
                      </a:extLst>
                    </a:blip>
                    <a:srcRect/>
                    <a:stretch>
                      <a:fillRect/>
                    </a:stretch>
                  </pic:blipFill>
                  <pic:spPr bwMode="auto">
                    <a:xfrm>
                      <a:off x="0" y="0"/>
                      <a:ext cx="1596155" cy="1969127"/>
                    </a:xfrm>
                    <a:prstGeom prst="rect">
                      <a:avLst/>
                    </a:prstGeom>
                    <a:noFill/>
                    <a:ln>
                      <a:noFill/>
                    </a:ln>
                  </pic:spPr>
                </pic:pic>
              </a:graphicData>
            </a:graphic>
          </wp:inline>
        </w:drawing>
      </w:r>
      <w:r w:rsidRPr="00FC476E">
        <w:rPr>
          <w:rFonts w:ascii="Arial" w:hAnsi="Arial" w:cs="Arial"/>
          <w:noProof/>
          <w:sz w:val="22"/>
          <w:szCs w:val="22"/>
          <w:lang w:val="en-AU" w:eastAsia="en-AU"/>
        </w:rPr>
        <w:drawing>
          <wp:inline distT="0" distB="0" distL="0" distR="0" wp14:anchorId="2840A3E2" wp14:editId="52DBE3ED">
            <wp:extent cx="1219305" cy="1399652"/>
            <wp:effectExtent l="0" t="0" r="0" b="0"/>
            <wp:docPr id="3178" name="Picture 3178" descr="G:\threatened plant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hreatened plants .jpg"/>
                    <pic:cNvPicPr>
                      <a:picLocks noChangeAspect="1" noChangeArrowheads="1"/>
                    </pic:cNvPicPr>
                  </pic:nvPicPr>
                  <pic:blipFill>
                    <a:blip r:embed="rId245">
                      <a:extLst>
                        <a:ext uri="{28A0092B-C50C-407E-A947-70E740481C1C}">
                          <a14:useLocalDpi xmlns:a14="http://schemas.microsoft.com/office/drawing/2010/main"/>
                        </a:ext>
                      </a:extLst>
                    </a:blip>
                    <a:srcRect/>
                    <a:stretch>
                      <a:fillRect/>
                    </a:stretch>
                  </pic:blipFill>
                  <pic:spPr bwMode="auto">
                    <a:xfrm>
                      <a:off x="0" y="0"/>
                      <a:ext cx="1276456" cy="1465256"/>
                    </a:xfrm>
                    <a:prstGeom prst="rect">
                      <a:avLst/>
                    </a:prstGeom>
                    <a:noFill/>
                    <a:ln>
                      <a:noFill/>
                    </a:ln>
                  </pic:spPr>
                </pic:pic>
              </a:graphicData>
            </a:graphic>
          </wp:inline>
        </w:drawing>
      </w:r>
      <w:r w:rsidRPr="00FC476E">
        <w:rPr>
          <w:rFonts w:ascii="Arial" w:hAnsi="Arial" w:cs="Arial"/>
          <w:b/>
          <w:noProof/>
          <w:sz w:val="22"/>
          <w:szCs w:val="22"/>
          <w:lang w:val="en-AU" w:eastAsia="en-AU"/>
        </w:rPr>
        <w:drawing>
          <wp:inline distT="0" distB="0" distL="0" distR="0" wp14:anchorId="58C3D83B" wp14:editId="6C4B472B">
            <wp:extent cx="2936837" cy="2068330"/>
            <wp:effectExtent l="0" t="0" r="0" b="8255"/>
            <wp:docPr id="3179" name="Picture 3179" descr="C:\Users\Able Valued Client\Desktop\IUCN REDLIST CATEGO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le Valued Client\Desktop\IUCN REDLIST CATEGORIES.jpg"/>
                    <pic:cNvPicPr>
                      <a:picLocks noChangeAspect="1" noChangeArrowheads="1"/>
                    </pic:cNvPicPr>
                  </pic:nvPicPr>
                  <pic:blipFill>
                    <a:blip r:embed="rId246" cstate="print">
                      <a:extLst>
                        <a:ext uri="{28A0092B-C50C-407E-A947-70E740481C1C}">
                          <a14:useLocalDpi xmlns:a14="http://schemas.microsoft.com/office/drawing/2010/main"/>
                        </a:ext>
                      </a:extLst>
                    </a:blip>
                    <a:srcRect/>
                    <a:stretch>
                      <a:fillRect/>
                    </a:stretch>
                  </pic:blipFill>
                  <pic:spPr bwMode="auto">
                    <a:xfrm>
                      <a:off x="0" y="0"/>
                      <a:ext cx="2970947" cy="2092353"/>
                    </a:xfrm>
                    <a:prstGeom prst="rect">
                      <a:avLst/>
                    </a:prstGeom>
                    <a:noFill/>
                    <a:ln>
                      <a:noFill/>
                    </a:ln>
                  </pic:spPr>
                </pic:pic>
              </a:graphicData>
            </a:graphic>
          </wp:inline>
        </w:drawing>
      </w:r>
    </w:p>
    <w:p w14:paraId="2F32A733" w14:textId="77777777" w:rsidR="00FA08DB" w:rsidRPr="00FC476E" w:rsidRDefault="00FA08DB" w:rsidP="00FA08DB">
      <w:pPr>
        <w:pStyle w:val="NoSpacing"/>
        <w:jc w:val="both"/>
        <w:rPr>
          <w:rFonts w:ascii="Arial" w:hAnsi="Arial" w:cs="Arial"/>
          <w:b/>
          <w:sz w:val="22"/>
          <w:szCs w:val="22"/>
        </w:rPr>
      </w:pPr>
    </w:p>
    <w:p w14:paraId="45451C1B" w14:textId="539F22FC" w:rsidR="00FA08DB" w:rsidRPr="00FC476E" w:rsidRDefault="00FA08DB" w:rsidP="00FA08DB">
      <w:pPr>
        <w:pStyle w:val="NoSpacing"/>
        <w:jc w:val="both"/>
        <w:rPr>
          <w:rFonts w:ascii="Arial" w:hAnsi="Arial" w:cs="Arial"/>
          <w:b/>
          <w:sz w:val="22"/>
          <w:szCs w:val="22"/>
        </w:rPr>
      </w:pPr>
      <w:r w:rsidRPr="00FC476E">
        <w:rPr>
          <w:rFonts w:ascii="Arial" w:hAnsi="Arial" w:cs="Arial"/>
          <w:sz w:val="22"/>
          <w:szCs w:val="22"/>
        </w:rPr>
        <w:t>Of these there are only a few species, which have featured in conservation initiatives</w:t>
      </w:r>
      <w:r w:rsidR="00462961">
        <w:rPr>
          <w:rFonts w:ascii="Arial" w:hAnsi="Arial" w:cs="Arial"/>
          <w:sz w:val="22"/>
          <w:szCs w:val="22"/>
        </w:rPr>
        <w:t>.</w:t>
      </w:r>
    </w:p>
    <w:p w14:paraId="075403B7" w14:textId="77777777" w:rsidR="00FA08DB" w:rsidRPr="00FC476E" w:rsidRDefault="00FA08DB" w:rsidP="00FA08DB">
      <w:pPr>
        <w:pStyle w:val="NoSpacing"/>
        <w:jc w:val="both"/>
        <w:rPr>
          <w:rFonts w:ascii="Arial" w:hAnsi="Arial" w:cs="Arial"/>
          <w:b/>
          <w:sz w:val="22"/>
          <w:szCs w:val="22"/>
        </w:rPr>
      </w:pPr>
    </w:p>
    <w:p w14:paraId="3D1F3708" w14:textId="77777777" w:rsidR="00FA08DB" w:rsidRPr="00FC476E" w:rsidRDefault="00FA08DB" w:rsidP="00FA08DB">
      <w:pPr>
        <w:pStyle w:val="NoSpacing"/>
        <w:jc w:val="both"/>
        <w:rPr>
          <w:rFonts w:ascii="Arial" w:hAnsi="Arial" w:cs="Arial"/>
          <w:b/>
          <w:noProof/>
          <w:sz w:val="22"/>
          <w:szCs w:val="22"/>
          <w:lang w:val="en-AU" w:eastAsia="en-AU"/>
        </w:rPr>
      </w:pPr>
      <w:r w:rsidRPr="00FC476E">
        <w:rPr>
          <w:rFonts w:ascii="Arial" w:hAnsi="Arial" w:cs="Arial"/>
          <w:b/>
          <w:noProof/>
          <w:sz w:val="22"/>
          <w:szCs w:val="22"/>
          <w:lang w:val="en-AU" w:eastAsia="en-AU"/>
        </w:rPr>
        <w:t xml:space="preserve">Changes of status of Species within PNG and its EEZ </w:t>
      </w:r>
    </w:p>
    <w:p w14:paraId="718F068B" w14:textId="77777777" w:rsidR="00FA08DB" w:rsidRPr="00FC476E" w:rsidRDefault="00FA08DB" w:rsidP="00FA08DB">
      <w:pPr>
        <w:pStyle w:val="NoSpacing"/>
        <w:jc w:val="both"/>
        <w:rPr>
          <w:rFonts w:ascii="Arial" w:hAnsi="Arial" w:cs="Arial"/>
          <w:b/>
          <w:sz w:val="22"/>
          <w:szCs w:val="22"/>
        </w:rPr>
      </w:pPr>
      <w:r w:rsidRPr="00FC476E">
        <w:rPr>
          <w:rFonts w:ascii="Arial" w:hAnsi="Arial" w:cs="Arial"/>
          <w:b/>
          <w:noProof/>
          <w:sz w:val="22"/>
          <w:szCs w:val="22"/>
          <w:lang w:val="en-AU" w:eastAsia="en-AU"/>
        </w:rPr>
        <w:lastRenderedPageBreak/>
        <w:drawing>
          <wp:inline distT="0" distB="0" distL="0" distR="0" wp14:anchorId="1EF62081" wp14:editId="6349AD48">
            <wp:extent cx="5031085" cy="8595360"/>
            <wp:effectExtent l="0" t="0" r="0" b="0"/>
            <wp:docPr id="3180" name="Picture 3180" descr="G:\IUCN Species Chang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UCN Species Change .jpg"/>
                    <pic:cNvPicPr>
                      <a:picLocks noChangeAspect="1" noChangeArrowheads="1"/>
                    </pic:cNvPicPr>
                  </pic:nvPicPr>
                  <pic:blipFill>
                    <a:blip r:embed="rId247" cstate="print">
                      <a:extLst>
                        <a:ext uri="{28A0092B-C50C-407E-A947-70E740481C1C}">
                          <a14:useLocalDpi xmlns:a14="http://schemas.microsoft.com/office/drawing/2010/main"/>
                        </a:ext>
                      </a:extLst>
                    </a:blip>
                    <a:srcRect/>
                    <a:stretch>
                      <a:fillRect/>
                    </a:stretch>
                  </pic:blipFill>
                  <pic:spPr bwMode="auto">
                    <a:xfrm>
                      <a:off x="0" y="0"/>
                      <a:ext cx="5032750" cy="8598205"/>
                    </a:xfrm>
                    <a:prstGeom prst="rect">
                      <a:avLst/>
                    </a:prstGeom>
                    <a:noFill/>
                    <a:ln>
                      <a:noFill/>
                    </a:ln>
                  </pic:spPr>
                </pic:pic>
              </a:graphicData>
            </a:graphic>
          </wp:inline>
        </w:drawing>
      </w:r>
    </w:p>
    <w:p w14:paraId="16FAFE21" w14:textId="77777777" w:rsidR="00FA08DB" w:rsidRPr="00FC476E" w:rsidRDefault="00FA08DB" w:rsidP="00FA08DB">
      <w:pPr>
        <w:pStyle w:val="NoSpacing"/>
        <w:jc w:val="both"/>
        <w:rPr>
          <w:rFonts w:ascii="Arial" w:hAnsi="Arial" w:cs="Arial"/>
          <w:b/>
          <w:sz w:val="22"/>
          <w:szCs w:val="22"/>
        </w:rPr>
      </w:pPr>
    </w:p>
    <w:p w14:paraId="35F406BD" w14:textId="5AC85476" w:rsidR="00FA08DB" w:rsidRPr="00FC476E" w:rsidRDefault="00FA08DB" w:rsidP="00FA08DB">
      <w:pPr>
        <w:pStyle w:val="NoSpacing"/>
        <w:jc w:val="both"/>
        <w:rPr>
          <w:rFonts w:ascii="Arial" w:hAnsi="Arial" w:cs="Arial"/>
          <w:sz w:val="22"/>
          <w:szCs w:val="22"/>
        </w:rPr>
      </w:pPr>
      <w:r w:rsidRPr="00FC476E">
        <w:rPr>
          <w:rFonts w:ascii="Arial" w:hAnsi="Arial" w:cs="Arial"/>
          <w:b/>
          <w:noProof/>
          <w:sz w:val="22"/>
          <w:szCs w:val="22"/>
          <w:lang w:val="en-AU" w:eastAsia="en-AU"/>
        </w:rPr>
        <w:lastRenderedPageBreak/>
        <w:drawing>
          <wp:anchor distT="0" distB="0" distL="114300" distR="114300" simplePos="0" relativeHeight="251729920" behindDoc="0" locked="0" layoutInCell="1" allowOverlap="1" wp14:anchorId="1C899ABF" wp14:editId="660240F7">
            <wp:simplePos x="0" y="0"/>
            <wp:positionH relativeFrom="column">
              <wp:posOffset>0</wp:posOffset>
            </wp:positionH>
            <wp:positionV relativeFrom="paragraph">
              <wp:posOffset>710</wp:posOffset>
            </wp:positionV>
            <wp:extent cx="2607326" cy="3098202"/>
            <wp:effectExtent l="0" t="0" r="2540" b="6985"/>
            <wp:wrapSquare wrapText="bothSides"/>
            <wp:docPr id="3181" name="Picture 3181" descr="G:\Screen Shot 2019-03-10 at 12.4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creen Shot 2019-03-10 at 12.48.40.png"/>
                    <pic:cNvPicPr>
                      <a:picLocks noChangeAspect="1" noChangeArrowheads="1"/>
                    </pic:cNvPicPr>
                  </pic:nvPicPr>
                  <pic:blipFill>
                    <a:blip r:embed="rId248" cstate="print">
                      <a:extLst>
                        <a:ext uri="{28A0092B-C50C-407E-A947-70E740481C1C}">
                          <a14:useLocalDpi xmlns:a14="http://schemas.microsoft.com/office/drawing/2010/main"/>
                        </a:ext>
                      </a:extLst>
                    </a:blip>
                    <a:srcRect/>
                    <a:stretch>
                      <a:fillRect/>
                    </a:stretch>
                  </pic:blipFill>
                  <pic:spPr bwMode="auto">
                    <a:xfrm>
                      <a:off x="0" y="0"/>
                      <a:ext cx="2607326" cy="3098202"/>
                    </a:xfrm>
                    <a:prstGeom prst="rect">
                      <a:avLst/>
                    </a:prstGeom>
                    <a:noFill/>
                    <a:ln>
                      <a:noFill/>
                    </a:ln>
                  </pic:spPr>
                </pic:pic>
              </a:graphicData>
            </a:graphic>
            <wp14:sizeRelH relativeFrom="page">
              <wp14:pctWidth>0</wp14:pctWidth>
            </wp14:sizeRelH>
            <wp14:sizeRelV relativeFrom="page">
              <wp14:pctHeight>0</wp14:pctHeight>
            </wp14:sizeRelV>
          </wp:anchor>
        </w:drawing>
      </w:r>
      <w:r w:rsidR="00462961">
        <w:rPr>
          <w:rFonts w:ascii="Arial" w:hAnsi="Arial" w:cs="Arial"/>
          <w:noProof/>
          <w:sz w:val="22"/>
          <w:szCs w:val="22"/>
          <w:lang w:val="en-AU" w:eastAsia="en-AU"/>
        </w:rPr>
        <w:t xml:space="preserve">There has been a trend of an increased level of </w:t>
      </w:r>
      <w:r w:rsidRPr="00FC476E">
        <w:rPr>
          <w:rFonts w:ascii="Arial" w:hAnsi="Arial" w:cs="Arial"/>
          <w:noProof/>
          <w:sz w:val="22"/>
          <w:szCs w:val="22"/>
          <w:lang w:val="en-AU" w:eastAsia="en-AU"/>
        </w:rPr>
        <w:t xml:space="preserve"> threat of species on the IUCN Red List of Threatened Species. </w:t>
      </w:r>
      <w:r w:rsidR="00462961">
        <w:rPr>
          <w:rFonts w:ascii="Arial" w:hAnsi="Arial" w:cs="Arial"/>
          <w:noProof/>
          <w:sz w:val="22"/>
          <w:szCs w:val="22"/>
          <w:lang w:val="en-AU" w:eastAsia="en-AU"/>
        </w:rPr>
        <w:t xml:space="preserve">This threat is in the </w:t>
      </w:r>
      <w:r w:rsidRPr="00FC476E">
        <w:rPr>
          <w:rFonts w:ascii="Arial" w:hAnsi="Arial" w:cs="Arial"/>
          <w:noProof/>
          <w:sz w:val="22"/>
          <w:szCs w:val="22"/>
          <w:lang w:val="en-AU" w:eastAsia="en-AU"/>
        </w:rPr>
        <w:t xml:space="preserve"> asceding order of amphibians, birds and mammals</w:t>
      </w:r>
      <w:r w:rsidR="00462961">
        <w:rPr>
          <w:rFonts w:ascii="Arial" w:hAnsi="Arial" w:cs="Arial"/>
          <w:noProof/>
          <w:sz w:val="22"/>
          <w:szCs w:val="22"/>
          <w:lang w:val="en-AU" w:eastAsia="en-AU"/>
        </w:rPr>
        <w:t>,</w:t>
      </w:r>
      <w:r w:rsidRPr="00FC476E">
        <w:rPr>
          <w:rFonts w:ascii="Arial" w:hAnsi="Arial" w:cs="Arial"/>
          <w:noProof/>
          <w:sz w:val="22"/>
          <w:szCs w:val="22"/>
          <w:lang w:val="en-AU" w:eastAsia="en-AU"/>
        </w:rPr>
        <w:t xml:space="preserve"> whilst there has been an improvement of marine mammals in the EEZ of PNG, the Solomon Islands and Indonesia. </w:t>
      </w:r>
    </w:p>
    <w:p w14:paraId="6DB356D3" w14:textId="77777777" w:rsidR="00FA08DB" w:rsidRPr="00FC476E" w:rsidRDefault="00FA08DB" w:rsidP="00FA08DB">
      <w:pPr>
        <w:pStyle w:val="NoSpacing"/>
        <w:jc w:val="both"/>
        <w:rPr>
          <w:rFonts w:ascii="Arial" w:hAnsi="Arial" w:cs="Arial"/>
          <w:b/>
          <w:sz w:val="22"/>
          <w:szCs w:val="22"/>
        </w:rPr>
      </w:pPr>
    </w:p>
    <w:p w14:paraId="1416D883" w14:textId="77777777" w:rsidR="00FA08DB" w:rsidRPr="00FC476E" w:rsidRDefault="00FA08DB" w:rsidP="00FA08DB">
      <w:pPr>
        <w:pStyle w:val="NoSpacing"/>
        <w:jc w:val="both"/>
        <w:rPr>
          <w:rFonts w:ascii="Arial" w:hAnsi="Arial" w:cs="Arial"/>
          <w:b/>
          <w:sz w:val="22"/>
          <w:szCs w:val="22"/>
        </w:rPr>
      </w:pPr>
    </w:p>
    <w:p w14:paraId="4B7CD6CE" w14:textId="77777777" w:rsidR="00FA08DB" w:rsidRPr="00FC476E" w:rsidRDefault="00FA08DB" w:rsidP="00FA08DB">
      <w:pPr>
        <w:pStyle w:val="NoSpacing"/>
        <w:jc w:val="both"/>
        <w:rPr>
          <w:rFonts w:ascii="Arial" w:hAnsi="Arial" w:cs="Arial"/>
          <w:b/>
          <w:sz w:val="22"/>
          <w:szCs w:val="22"/>
        </w:rPr>
      </w:pPr>
    </w:p>
    <w:p w14:paraId="0F49860A" w14:textId="77777777" w:rsidR="00FA08DB" w:rsidRPr="00FC476E" w:rsidRDefault="00FA08DB" w:rsidP="00FA08DB">
      <w:pPr>
        <w:pStyle w:val="NoSpacing"/>
        <w:jc w:val="both"/>
        <w:rPr>
          <w:rFonts w:ascii="Arial" w:hAnsi="Arial" w:cs="Arial"/>
          <w:b/>
          <w:sz w:val="22"/>
          <w:szCs w:val="22"/>
        </w:rPr>
      </w:pPr>
    </w:p>
    <w:p w14:paraId="12A7E203" w14:textId="77777777" w:rsidR="00FA08DB" w:rsidRPr="00FC476E" w:rsidRDefault="00FA08DB" w:rsidP="00FA08DB">
      <w:pPr>
        <w:pStyle w:val="NoSpacing"/>
        <w:jc w:val="both"/>
        <w:rPr>
          <w:rFonts w:ascii="Arial" w:hAnsi="Arial" w:cs="Arial"/>
          <w:b/>
          <w:sz w:val="22"/>
          <w:szCs w:val="22"/>
        </w:rPr>
      </w:pPr>
    </w:p>
    <w:p w14:paraId="4D963F4B" w14:textId="77777777" w:rsidR="00FA08DB" w:rsidRPr="00FC476E" w:rsidRDefault="00FA08DB" w:rsidP="00FA08DB">
      <w:pPr>
        <w:pStyle w:val="NoSpacing"/>
        <w:jc w:val="both"/>
        <w:rPr>
          <w:rFonts w:ascii="Arial" w:hAnsi="Arial" w:cs="Arial"/>
          <w:b/>
          <w:sz w:val="22"/>
          <w:szCs w:val="22"/>
        </w:rPr>
      </w:pPr>
    </w:p>
    <w:p w14:paraId="1806EE8D" w14:textId="77777777" w:rsidR="00FA08DB" w:rsidRPr="00FC476E" w:rsidRDefault="00FA08DB" w:rsidP="00FA08DB">
      <w:pPr>
        <w:pStyle w:val="NoSpacing"/>
        <w:jc w:val="both"/>
        <w:rPr>
          <w:rFonts w:ascii="Arial" w:hAnsi="Arial" w:cs="Arial"/>
          <w:b/>
          <w:sz w:val="22"/>
          <w:szCs w:val="22"/>
        </w:rPr>
      </w:pPr>
    </w:p>
    <w:p w14:paraId="5CFA4394" w14:textId="77777777" w:rsidR="00FA08DB" w:rsidRPr="00FC476E" w:rsidRDefault="00FA08DB" w:rsidP="00FA08DB">
      <w:pPr>
        <w:pStyle w:val="NoSpacing"/>
        <w:jc w:val="both"/>
        <w:rPr>
          <w:rFonts w:ascii="Arial" w:hAnsi="Arial" w:cs="Arial"/>
          <w:b/>
          <w:sz w:val="22"/>
          <w:szCs w:val="22"/>
        </w:rPr>
      </w:pPr>
    </w:p>
    <w:p w14:paraId="07FF72FD" w14:textId="77777777" w:rsidR="00FA08DB" w:rsidRPr="00FC476E" w:rsidRDefault="00FA08DB" w:rsidP="00FA08DB">
      <w:pPr>
        <w:pStyle w:val="NoSpacing"/>
        <w:jc w:val="both"/>
        <w:rPr>
          <w:rFonts w:ascii="Arial" w:hAnsi="Arial" w:cs="Arial"/>
          <w:b/>
          <w:sz w:val="22"/>
          <w:szCs w:val="22"/>
        </w:rPr>
      </w:pPr>
    </w:p>
    <w:p w14:paraId="6DEB0ECD" w14:textId="77777777" w:rsidR="00FA08DB" w:rsidRPr="00FC476E" w:rsidRDefault="00FA08DB" w:rsidP="00FA08DB">
      <w:pPr>
        <w:pStyle w:val="NoSpacing"/>
        <w:jc w:val="both"/>
        <w:rPr>
          <w:rFonts w:ascii="Arial" w:hAnsi="Arial" w:cs="Arial"/>
          <w:b/>
          <w:sz w:val="22"/>
          <w:szCs w:val="22"/>
        </w:rPr>
      </w:pPr>
    </w:p>
    <w:p w14:paraId="6DA3C5D5" w14:textId="77777777" w:rsidR="00FA08DB" w:rsidRPr="00FC476E" w:rsidRDefault="00FA08DB" w:rsidP="00FA08DB">
      <w:pPr>
        <w:pStyle w:val="NoSpacing"/>
        <w:jc w:val="both"/>
        <w:rPr>
          <w:rFonts w:ascii="Arial" w:hAnsi="Arial" w:cs="Arial"/>
          <w:b/>
          <w:sz w:val="22"/>
          <w:szCs w:val="22"/>
        </w:rPr>
      </w:pPr>
    </w:p>
    <w:p w14:paraId="3EE963DB" w14:textId="77777777" w:rsidR="00FA08DB" w:rsidRPr="00FC476E" w:rsidRDefault="00FA08DB" w:rsidP="00FA08DB">
      <w:pPr>
        <w:pStyle w:val="NoSpacing"/>
        <w:jc w:val="both"/>
        <w:rPr>
          <w:rFonts w:ascii="Arial" w:hAnsi="Arial" w:cs="Arial"/>
          <w:b/>
          <w:sz w:val="22"/>
          <w:szCs w:val="22"/>
        </w:rPr>
      </w:pPr>
    </w:p>
    <w:p w14:paraId="1AA89C8E" w14:textId="77777777" w:rsidR="00FA08DB" w:rsidRPr="00FC476E" w:rsidRDefault="00FA08DB" w:rsidP="00FA08DB">
      <w:pPr>
        <w:pStyle w:val="NoSpacing"/>
        <w:jc w:val="both"/>
        <w:rPr>
          <w:rFonts w:ascii="Arial" w:hAnsi="Arial" w:cs="Arial"/>
          <w:b/>
          <w:sz w:val="22"/>
          <w:szCs w:val="22"/>
        </w:rPr>
      </w:pPr>
    </w:p>
    <w:p w14:paraId="518ABED0" w14:textId="77777777" w:rsidR="00FA08DB" w:rsidRPr="00FC476E" w:rsidRDefault="00FA08DB" w:rsidP="00FA08DB">
      <w:pPr>
        <w:pStyle w:val="NoSpacing"/>
        <w:jc w:val="both"/>
        <w:rPr>
          <w:rFonts w:ascii="Arial" w:hAnsi="Arial" w:cs="Arial"/>
          <w:b/>
          <w:sz w:val="22"/>
          <w:szCs w:val="22"/>
        </w:rPr>
      </w:pPr>
    </w:p>
    <w:p w14:paraId="52C7197D" w14:textId="77777777" w:rsidR="00FA08DB" w:rsidRPr="00FC476E" w:rsidRDefault="00FA08DB" w:rsidP="00FA08DB">
      <w:pPr>
        <w:pStyle w:val="NoSpacing"/>
        <w:jc w:val="both"/>
        <w:rPr>
          <w:rFonts w:ascii="Arial" w:hAnsi="Arial" w:cs="Arial"/>
          <w:b/>
          <w:sz w:val="22"/>
          <w:szCs w:val="22"/>
        </w:rPr>
      </w:pPr>
    </w:p>
    <w:p w14:paraId="3B29A7C7" w14:textId="77777777" w:rsidR="00FA08DB" w:rsidRPr="00FC476E" w:rsidRDefault="00FA08DB" w:rsidP="00FA08DB">
      <w:pPr>
        <w:pStyle w:val="NoSpacing"/>
        <w:jc w:val="both"/>
        <w:rPr>
          <w:rFonts w:ascii="Arial" w:hAnsi="Arial" w:cs="Arial"/>
          <w:b/>
          <w:sz w:val="22"/>
          <w:szCs w:val="22"/>
        </w:rPr>
      </w:pPr>
      <w:r w:rsidRPr="00FC476E">
        <w:rPr>
          <w:rFonts w:ascii="Arial" w:hAnsi="Arial" w:cs="Arial"/>
          <w:b/>
          <w:sz w:val="22"/>
          <w:szCs w:val="22"/>
        </w:rPr>
        <w:t xml:space="preserve">Matchie’s (Huon) Tree Kangaroo </w:t>
      </w:r>
      <w:r w:rsidRPr="00FC476E">
        <w:rPr>
          <w:rFonts w:ascii="Arial" w:hAnsi="Arial" w:cs="Arial"/>
          <w:b/>
          <w:i/>
          <w:sz w:val="22"/>
          <w:szCs w:val="22"/>
        </w:rPr>
        <w:t xml:space="preserve">Dendrolagus matschiei </w:t>
      </w:r>
      <w:r w:rsidRPr="00FC476E">
        <w:rPr>
          <w:rFonts w:ascii="Arial" w:hAnsi="Arial" w:cs="Arial"/>
          <w:b/>
          <w:sz w:val="22"/>
          <w:szCs w:val="22"/>
        </w:rPr>
        <w:t xml:space="preserve">YUS Conservation Area and </w:t>
      </w:r>
      <w:r w:rsidRPr="00FC476E">
        <w:rPr>
          <w:rFonts w:ascii="Arial" w:hAnsi="Arial" w:cs="Arial"/>
          <w:b/>
          <w:i/>
          <w:sz w:val="22"/>
          <w:szCs w:val="22"/>
        </w:rPr>
        <w:t>ex situ</w:t>
      </w:r>
      <w:r w:rsidRPr="00FC476E">
        <w:rPr>
          <w:rFonts w:ascii="Arial" w:hAnsi="Arial" w:cs="Arial"/>
          <w:b/>
          <w:sz w:val="22"/>
          <w:szCs w:val="22"/>
        </w:rPr>
        <w:t xml:space="preserve"> Woodland Park Zoo population. </w:t>
      </w:r>
    </w:p>
    <w:p w14:paraId="1AE8D2BC" w14:textId="5B241ABB"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The Matschie’s (Huon) Tree Kangaroo </w:t>
      </w:r>
      <w:r w:rsidRPr="00FC476E">
        <w:rPr>
          <w:rFonts w:ascii="Arial" w:hAnsi="Arial" w:cs="Arial"/>
          <w:i/>
          <w:sz w:val="22"/>
          <w:szCs w:val="22"/>
        </w:rPr>
        <w:t>Dendrolagus matschiei</w:t>
      </w:r>
      <w:r w:rsidRPr="00FC476E">
        <w:rPr>
          <w:rFonts w:ascii="Arial" w:hAnsi="Arial" w:cs="Arial"/>
          <w:sz w:val="22"/>
          <w:szCs w:val="22"/>
        </w:rPr>
        <w:t xml:space="preserve"> is a narrow endemic species of the Huon Penninsula on the PNG central north coast that became a focal species of community-based conservation that became a Conservation Area</w:t>
      </w:r>
      <w:r w:rsidRPr="00FC476E">
        <w:rPr>
          <w:rFonts w:ascii="Arial" w:hAnsi="Arial" w:cs="Arial"/>
          <w:i/>
          <w:sz w:val="22"/>
          <w:szCs w:val="22"/>
        </w:rPr>
        <w:t xml:space="preserve">.  </w:t>
      </w:r>
      <w:r w:rsidRPr="00FC476E">
        <w:rPr>
          <w:rFonts w:ascii="Arial" w:hAnsi="Arial" w:cs="Arial"/>
          <w:sz w:val="22"/>
          <w:szCs w:val="22"/>
        </w:rPr>
        <w:t xml:space="preserve">This intervention was initiated by Lisa Dabek of the Woodland Park Zoo in 1996 after the threats of habitat loss and hunting raised the </w:t>
      </w:r>
      <w:r w:rsidR="00462961">
        <w:rPr>
          <w:rFonts w:ascii="Arial" w:hAnsi="Arial" w:cs="Arial"/>
          <w:sz w:val="22"/>
          <w:szCs w:val="22"/>
        </w:rPr>
        <w:t>status</w:t>
      </w:r>
      <w:r w:rsidRPr="00FC476E">
        <w:rPr>
          <w:rFonts w:ascii="Arial" w:hAnsi="Arial" w:cs="Arial"/>
          <w:sz w:val="22"/>
          <w:szCs w:val="22"/>
        </w:rPr>
        <w:t xml:space="preserve"> of this species from VU (Vulnerable) to EN (Endangered) with an estimated population of less than 2500. It still remains EN C2 a(ii) (IUCN v 3.1 2016). </w:t>
      </w:r>
    </w:p>
    <w:p w14:paraId="70E93828" w14:textId="77777777" w:rsidR="00FA08DB" w:rsidRPr="00FC476E" w:rsidRDefault="00FA08DB" w:rsidP="00FA08DB">
      <w:pPr>
        <w:pStyle w:val="NoSpacing"/>
        <w:jc w:val="both"/>
        <w:rPr>
          <w:rFonts w:ascii="Arial" w:hAnsi="Arial" w:cs="Arial"/>
          <w:sz w:val="22"/>
          <w:szCs w:val="22"/>
        </w:rPr>
      </w:pPr>
    </w:p>
    <w:p w14:paraId="3E1C49C5" w14:textId="77777777" w:rsidR="00FA08DB" w:rsidRPr="00FC476E" w:rsidRDefault="00FA08DB" w:rsidP="00FA08DB">
      <w:pPr>
        <w:pStyle w:val="NoSpacing"/>
        <w:jc w:val="both"/>
        <w:rPr>
          <w:rFonts w:ascii="Arial" w:hAnsi="Arial" w:cs="Arial"/>
          <w:sz w:val="22"/>
          <w:szCs w:val="22"/>
        </w:rPr>
      </w:pPr>
      <w:r w:rsidRPr="00FC476E">
        <w:rPr>
          <w:rFonts w:ascii="Arial" w:hAnsi="Arial" w:cs="Arial"/>
          <w:noProof/>
          <w:sz w:val="22"/>
          <w:szCs w:val="22"/>
          <w:lang w:val="en-AU" w:eastAsia="en-AU"/>
        </w:rPr>
        <w:drawing>
          <wp:inline distT="0" distB="0" distL="0" distR="0" wp14:anchorId="7F832AAE" wp14:editId="66094514">
            <wp:extent cx="1942924" cy="1786255"/>
            <wp:effectExtent l="0" t="0" r="0" b="0"/>
            <wp:docPr id="31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1944130" cy="1787364"/>
                    </a:xfrm>
                    <a:prstGeom prst="rect">
                      <a:avLst/>
                    </a:prstGeom>
                    <a:noFill/>
                    <a:ln>
                      <a:noFill/>
                    </a:ln>
                  </pic:spPr>
                </pic:pic>
              </a:graphicData>
            </a:graphic>
          </wp:inline>
        </w:drawing>
      </w:r>
      <w:r w:rsidRPr="00FC476E">
        <w:rPr>
          <w:rFonts w:ascii="Arial" w:hAnsi="Arial" w:cs="Arial"/>
          <w:sz w:val="22"/>
          <w:szCs w:val="22"/>
        </w:rPr>
        <w:t xml:space="preserve"> </w:t>
      </w:r>
      <w:r w:rsidRPr="00FC476E">
        <w:rPr>
          <w:rFonts w:ascii="Arial" w:hAnsi="Arial" w:cs="Arial"/>
          <w:noProof/>
          <w:sz w:val="22"/>
          <w:szCs w:val="22"/>
          <w:lang w:val="en-AU" w:eastAsia="en-AU"/>
        </w:rPr>
        <w:drawing>
          <wp:inline distT="0" distB="0" distL="0" distR="0" wp14:anchorId="0CABF173" wp14:editId="3B5A92CF">
            <wp:extent cx="1444155" cy="1828800"/>
            <wp:effectExtent l="0" t="0" r="3810" b="0"/>
            <wp:docPr id="3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1445365" cy="1830332"/>
                    </a:xfrm>
                    <a:prstGeom prst="rect">
                      <a:avLst/>
                    </a:prstGeom>
                    <a:noFill/>
                    <a:ln>
                      <a:noFill/>
                    </a:ln>
                  </pic:spPr>
                </pic:pic>
              </a:graphicData>
            </a:graphic>
          </wp:inline>
        </w:drawing>
      </w:r>
      <w:r w:rsidRPr="00FC476E">
        <w:rPr>
          <w:rFonts w:ascii="Arial" w:hAnsi="Arial" w:cs="Arial"/>
          <w:sz w:val="22"/>
          <w:szCs w:val="22"/>
        </w:rPr>
        <w:t xml:space="preserve"> </w:t>
      </w:r>
      <w:r w:rsidRPr="00FC476E">
        <w:rPr>
          <w:rFonts w:ascii="Arial" w:hAnsi="Arial" w:cs="Arial"/>
          <w:noProof/>
          <w:sz w:val="22"/>
          <w:szCs w:val="22"/>
          <w:lang w:val="en-AU" w:eastAsia="en-AU"/>
        </w:rPr>
        <w:drawing>
          <wp:inline distT="0" distB="0" distL="0" distR="0" wp14:anchorId="1CBED45C" wp14:editId="5FE599FF">
            <wp:extent cx="1661160" cy="1850349"/>
            <wp:effectExtent l="0" t="0" r="0" b="4445"/>
            <wp:docPr id="3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1661852" cy="1851120"/>
                    </a:xfrm>
                    <a:prstGeom prst="rect">
                      <a:avLst/>
                    </a:prstGeom>
                    <a:noFill/>
                    <a:ln>
                      <a:noFill/>
                    </a:ln>
                  </pic:spPr>
                </pic:pic>
              </a:graphicData>
            </a:graphic>
          </wp:inline>
        </w:drawing>
      </w:r>
    </w:p>
    <w:p w14:paraId="5E46F27E" w14:textId="77777777" w:rsidR="00FA08DB" w:rsidRPr="00FC476E" w:rsidRDefault="00FA08DB" w:rsidP="00FA08DB">
      <w:pPr>
        <w:pStyle w:val="NoSpacing"/>
        <w:jc w:val="both"/>
        <w:rPr>
          <w:rFonts w:ascii="Arial" w:hAnsi="Arial" w:cs="Arial"/>
          <w:sz w:val="20"/>
          <w:szCs w:val="20"/>
        </w:rPr>
      </w:pPr>
      <w:r w:rsidRPr="00FC476E">
        <w:rPr>
          <w:rFonts w:ascii="Arial" w:hAnsi="Arial" w:cs="Arial"/>
          <w:sz w:val="20"/>
          <w:szCs w:val="20"/>
        </w:rPr>
        <w:t xml:space="preserve">Junior ‘ranger’ program YUS </w:t>
      </w:r>
      <w:r w:rsidRPr="00FC476E">
        <w:rPr>
          <w:rFonts w:ascii="Arial" w:hAnsi="Arial" w:cs="Arial"/>
          <w:sz w:val="16"/>
          <w:szCs w:val="16"/>
        </w:rPr>
        <w:t>(TKCP 2017)</w:t>
      </w:r>
      <w:r w:rsidRPr="00FC476E">
        <w:rPr>
          <w:rFonts w:ascii="Arial" w:hAnsi="Arial" w:cs="Arial"/>
          <w:sz w:val="20"/>
          <w:szCs w:val="20"/>
        </w:rPr>
        <w:t xml:space="preserve"> Karau Kuna Whitley Award 2016 Tree Kangaroos</w:t>
      </w:r>
    </w:p>
    <w:p w14:paraId="62D1A323" w14:textId="77777777" w:rsidR="00FA08DB" w:rsidRPr="00FC476E" w:rsidRDefault="00FA08DB" w:rsidP="00FA08DB">
      <w:pPr>
        <w:pStyle w:val="NoSpacing"/>
        <w:jc w:val="both"/>
        <w:rPr>
          <w:rFonts w:ascii="Arial" w:hAnsi="Arial" w:cs="Arial"/>
          <w:sz w:val="22"/>
          <w:szCs w:val="22"/>
        </w:rPr>
      </w:pPr>
    </w:p>
    <w:p w14:paraId="1F6C6DFA" w14:textId="25F5B29F"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Tree</w:t>
      </w:r>
      <w:r w:rsidR="00462961">
        <w:rPr>
          <w:rFonts w:ascii="Arial" w:hAnsi="Arial" w:cs="Arial"/>
          <w:sz w:val="22"/>
          <w:szCs w:val="22"/>
        </w:rPr>
        <w:t xml:space="preserve"> Kangaroos are difficult to locate</w:t>
      </w:r>
      <w:r w:rsidRPr="00FC476E">
        <w:rPr>
          <w:rFonts w:ascii="Arial" w:hAnsi="Arial" w:cs="Arial"/>
          <w:sz w:val="22"/>
          <w:szCs w:val="22"/>
        </w:rPr>
        <w:t xml:space="preserve">, living in difficult terrain with a sparse distribution. In early discussions on how to save the tree kangaroo one possibility that resonated with local hunters was setting aside portions of hunting land </w:t>
      </w:r>
      <w:r w:rsidRPr="00FC476E">
        <w:rPr>
          <w:rFonts w:ascii="MS Gothic" w:eastAsia="MS Gothic" w:hAnsi="MS Gothic" w:cs="MS Gothic" w:hint="eastAsia"/>
          <w:sz w:val="22"/>
          <w:szCs w:val="22"/>
        </w:rPr>
        <w:t> </w:t>
      </w:r>
      <w:r w:rsidRPr="00FC476E">
        <w:rPr>
          <w:rFonts w:ascii="Arial" w:hAnsi="Arial" w:cs="Arial"/>
          <w:sz w:val="22"/>
          <w:szCs w:val="22"/>
        </w:rPr>
        <w:t>to allow wildlife to reproduce and ensure the sustainability of hunted species. The concept of setting aside a portion of one’s hunting land for a protected area was described as a “wildlife bank.” The protected area would serve as a safe place for tree kangaroos and other wildlife to reproduce, and when the young dispersed from the protected lands into the buffer areas the hunters would</w:t>
      </w:r>
      <w:r w:rsidRPr="00FC476E">
        <w:rPr>
          <w:rFonts w:ascii="MS Gothic" w:eastAsia="MS Gothic" w:hAnsi="MS Gothic" w:cs="MS Gothic" w:hint="eastAsia"/>
          <w:sz w:val="22"/>
          <w:szCs w:val="22"/>
        </w:rPr>
        <w:t> </w:t>
      </w:r>
      <w:r w:rsidRPr="00FC476E">
        <w:rPr>
          <w:rFonts w:ascii="Arial" w:hAnsi="Arial" w:cs="Arial"/>
          <w:sz w:val="22"/>
          <w:szCs w:val="22"/>
        </w:rPr>
        <w:t xml:space="preserve"> be able to harvest them sustainably. Through these discussions it became clear that there had been a similar practice of culturally-based tambu/taboo areas in the past. Communities in YUS continued to express interest in conservation and from the early stages of partnership, This </w:t>
      </w:r>
      <w:r w:rsidRPr="00FC476E">
        <w:rPr>
          <w:rFonts w:ascii="Arial" w:hAnsi="Arial" w:cs="Arial"/>
          <w:sz w:val="22"/>
          <w:szCs w:val="22"/>
        </w:rPr>
        <w:lastRenderedPageBreak/>
        <w:t xml:space="preserve">developed into the efforts to save the species led by the YUS Tree Kangaroo Conservation Program (TKCP). Early on TKCP took the approach of community-based conservation (Beehler &amp; Kirkman 2011). </w:t>
      </w:r>
    </w:p>
    <w:p w14:paraId="1DC3D7C1" w14:textId="77777777" w:rsidR="00FA08DB" w:rsidRPr="00FC476E" w:rsidRDefault="00FA08DB" w:rsidP="00FA08DB">
      <w:pPr>
        <w:pStyle w:val="NoSpacing"/>
        <w:jc w:val="both"/>
        <w:rPr>
          <w:rFonts w:ascii="Arial" w:hAnsi="Arial" w:cs="Arial"/>
          <w:sz w:val="22"/>
          <w:szCs w:val="22"/>
        </w:rPr>
      </w:pPr>
    </w:p>
    <w:p w14:paraId="7D38C8F9"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The main species management action is to have a hunting moratorium and to protect the habitat. In return communities received support in the social services of education and health that were not being provided by the government, and later links with conservation coffee and cocoa. It was only recently in 2013 with improved technology that satellite tracking has been possible in applied research to determine the home range and some of the life history and requirements of the species. This is seen as a model for establishing large PAs in PNG that have a globally important significance. </w:t>
      </w:r>
    </w:p>
    <w:p w14:paraId="0682EBB3" w14:textId="77777777" w:rsidR="00FA08DB" w:rsidRPr="00FC476E" w:rsidRDefault="00FA08DB" w:rsidP="00FA08DB">
      <w:pPr>
        <w:pStyle w:val="NoSpacing"/>
        <w:jc w:val="both"/>
        <w:rPr>
          <w:rFonts w:ascii="Arial" w:hAnsi="Arial" w:cs="Arial"/>
          <w:sz w:val="22"/>
          <w:szCs w:val="22"/>
        </w:rPr>
      </w:pPr>
    </w:p>
    <w:p w14:paraId="6798F396" w14:textId="677217E5"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As a ‘Strategy 2’ the Woodland Park Zoo has an </w:t>
      </w:r>
      <w:r w:rsidRPr="00FC476E">
        <w:rPr>
          <w:rFonts w:ascii="Arial" w:hAnsi="Arial" w:cs="Arial"/>
          <w:i/>
          <w:sz w:val="22"/>
          <w:szCs w:val="22"/>
        </w:rPr>
        <w:t>ex situ</w:t>
      </w:r>
      <w:r w:rsidRPr="00FC476E">
        <w:rPr>
          <w:rFonts w:ascii="Arial" w:hAnsi="Arial" w:cs="Arial"/>
          <w:sz w:val="22"/>
          <w:szCs w:val="22"/>
        </w:rPr>
        <w:t xml:space="preserve"> breeding program for the Matschie’s Tree Kangaroo as part of a</w:t>
      </w:r>
      <w:r w:rsidR="00462961">
        <w:rPr>
          <w:rFonts w:ascii="Arial" w:hAnsi="Arial" w:cs="Arial"/>
          <w:sz w:val="22"/>
          <w:szCs w:val="22"/>
        </w:rPr>
        <w:t>n</w:t>
      </w:r>
      <w:r w:rsidRPr="00FC476E">
        <w:rPr>
          <w:rFonts w:ascii="Arial" w:hAnsi="Arial" w:cs="Arial"/>
          <w:sz w:val="22"/>
          <w:szCs w:val="22"/>
        </w:rPr>
        <w:t xml:space="preserve"> AZA </w:t>
      </w:r>
      <w:r w:rsidR="00462961">
        <w:rPr>
          <w:rFonts w:ascii="Arial" w:hAnsi="Arial" w:cs="Arial"/>
          <w:sz w:val="22"/>
          <w:szCs w:val="22"/>
        </w:rPr>
        <w:t xml:space="preserve">(Alliance of Zero Extinction) </w:t>
      </w:r>
      <w:r w:rsidRPr="00FC476E">
        <w:rPr>
          <w:rFonts w:ascii="Arial" w:hAnsi="Arial" w:cs="Arial"/>
          <w:sz w:val="22"/>
          <w:szCs w:val="22"/>
        </w:rPr>
        <w:t xml:space="preserve">Tree Kangaroo Species Survival Plan (TKCP 2014). </w:t>
      </w:r>
    </w:p>
    <w:p w14:paraId="71C5BF38" w14:textId="77777777" w:rsidR="00FA08DB" w:rsidRPr="00FC476E" w:rsidRDefault="00FA08DB" w:rsidP="00FA08DB">
      <w:pPr>
        <w:pStyle w:val="NoSpacing"/>
        <w:jc w:val="both"/>
        <w:rPr>
          <w:rFonts w:ascii="Arial" w:hAnsi="Arial" w:cs="Arial"/>
          <w:sz w:val="22"/>
          <w:szCs w:val="22"/>
        </w:rPr>
      </w:pPr>
    </w:p>
    <w:p w14:paraId="4A45BF9A"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TKCP won the UNDP Equator Prize in 2014 and the Whitley Fund for Nature Award in 2016.</w:t>
      </w:r>
    </w:p>
    <w:p w14:paraId="70D46550"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 </w:t>
      </w:r>
    </w:p>
    <w:p w14:paraId="1F3F9D42"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Costing this model from 1996-2016 is not straightforward with inputs from WCS 2001 and 2003 in Biodiversity Surveys, BMU/KfW (German Development Bank) Euros 2 million + in extension and landscape management plans by JCU and others; and infrastructure, Conservation International GCF (Global Conservation Fund) in the sourcing of USD2 million as initial capitalisation of the Trust Fund (CI 2012) that continued be capitalised. TCKP is supported through the PNG GEF 5 Project to further develop its Conservation Coffee and Cocoa initiatives. </w:t>
      </w:r>
    </w:p>
    <w:p w14:paraId="3330D277" w14:textId="77777777" w:rsidR="00FC476E" w:rsidRDefault="00FC476E" w:rsidP="00FA08DB">
      <w:pPr>
        <w:pStyle w:val="NoSpacing"/>
        <w:jc w:val="both"/>
        <w:rPr>
          <w:rFonts w:ascii="Arial" w:hAnsi="Arial" w:cs="Arial"/>
          <w:sz w:val="22"/>
          <w:szCs w:val="22"/>
        </w:rPr>
      </w:pPr>
    </w:p>
    <w:p w14:paraId="6680B5BB" w14:textId="1106211B"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The 2016 budget income is USD500,000+ (TKCP 2016) </w:t>
      </w:r>
    </w:p>
    <w:p w14:paraId="72C8AF15" w14:textId="77777777" w:rsidR="00FA08DB" w:rsidRPr="00FC476E" w:rsidRDefault="00FA08DB" w:rsidP="00FA08DB">
      <w:pPr>
        <w:pStyle w:val="NoSpacing"/>
        <w:jc w:val="both"/>
        <w:rPr>
          <w:rFonts w:ascii="Arial" w:hAnsi="Arial" w:cs="Arial"/>
          <w:sz w:val="22"/>
          <w:szCs w:val="22"/>
        </w:rPr>
      </w:pPr>
    </w:p>
    <w:p w14:paraId="17F1A4E7" w14:textId="77777777" w:rsidR="00FA08DB" w:rsidRPr="00FC476E" w:rsidRDefault="00FA08DB" w:rsidP="00FA08DB">
      <w:pPr>
        <w:pStyle w:val="NoSpacing"/>
        <w:jc w:val="both"/>
        <w:rPr>
          <w:rFonts w:ascii="Arial" w:hAnsi="Arial" w:cs="Arial"/>
          <w:sz w:val="22"/>
          <w:szCs w:val="22"/>
        </w:rPr>
      </w:pPr>
    </w:p>
    <w:p w14:paraId="2C4FF787" w14:textId="77777777" w:rsidR="00FA08DB" w:rsidRPr="00FC476E" w:rsidRDefault="00FA08DB" w:rsidP="00FA08DB">
      <w:pPr>
        <w:pStyle w:val="NoSpacing"/>
        <w:jc w:val="both"/>
        <w:rPr>
          <w:rFonts w:ascii="Arial" w:hAnsi="Arial" w:cs="Arial"/>
          <w:b/>
          <w:i/>
          <w:sz w:val="22"/>
          <w:szCs w:val="22"/>
        </w:rPr>
      </w:pPr>
      <w:r w:rsidRPr="00FC476E">
        <w:rPr>
          <w:rFonts w:ascii="Arial" w:hAnsi="Arial" w:cs="Arial"/>
          <w:b/>
          <w:i/>
          <w:sz w:val="22"/>
          <w:szCs w:val="22"/>
        </w:rPr>
        <w:t xml:space="preserve">Tenkile (Scott’s) Tree Kangaroo </w:t>
      </w:r>
      <w:r w:rsidRPr="00FC476E">
        <w:rPr>
          <w:rFonts w:ascii="Arial" w:hAnsi="Arial" w:cs="Arial"/>
          <w:b/>
          <w:i/>
          <w:color w:val="08191C"/>
          <w:sz w:val="22"/>
          <w:szCs w:val="22"/>
        </w:rPr>
        <w:t>Dendrolagus scottae</w:t>
      </w:r>
      <w:r w:rsidRPr="00FC476E">
        <w:rPr>
          <w:rFonts w:ascii="Arial" w:hAnsi="Arial" w:cs="Arial"/>
          <w:b/>
          <w:i/>
          <w:sz w:val="22"/>
          <w:szCs w:val="22"/>
        </w:rPr>
        <w:t xml:space="preserve"> other Red listed species and the proposed Torricelli Protected Area. </w:t>
      </w:r>
    </w:p>
    <w:p w14:paraId="7AD653B6"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The Tenkile (Scott’s) Tree Kangaroo </w:t>
      </w:r>
      <w:r w:rsidRPr="00FC476E">
        <w:rPr>
          <w:rFonts w:ascii="Arial" w:hAnsi="Arial" w:cs="Arial"/>
          <w:i/>
          <w:color w:val="08191C"/>
          <w:sz w:val="22"/>
          <w:szCs w:val="22"/>
        </w:rPr>
        <w:t>Dendrolagus scottae</w:t>
      </w:r>
      <w:r w:rsidRPr="00FC476E">
        <w:rPr>
          <w:rFonts w:ascii="Arial" w:hAnsi="Arial" w:cs="Arial"/>
          <w:color w:val="08191C"/>
          <w:sz w:val="22"/>
          <w:szCs w:val="22"/>
        </w:rPr>
        <w:t xml:space="preserve"> </w:t>
      </w:r>
      <w:r w:rsidRPr="00FC476E">
        <w:rPr>
          <w:rFonts w:ascii="Arial" w:hAnsi="Arial" w:cs="Arial"/>
          <w:sz w:val="22"/>
          <w:szCs w:val="22"/>
        </w:rPr>
        <w:t xml:space="preserve">CR A4cd (EN 1994 and last assessed at CR in 2008 and this needs to be updated by TKP) is an endemic species found in the Torricelli Mountains of north-west of PNG that was regarded to be the most threatened Tree Kangaroo in PNG. This intervention </w:t>
      </w:r>
      <w:r w:rsidRPr="00FC476E">
        <w:rPr>
          <w:rFonts w:ascii="Arial" w:hAnsi="Arial" w:cs="Arial"/>
          <w:color w:val="000000"/>
          <w:sz w:val="22"/>
          <w:szCs w:val="22"/>
        </w:rPr>
        <w:t xml:space="preserve">and is </w:t>
      </w:r>
      <w:r w:rsidRPr="00FC476E">
        <w:rPr>
          <w:rFonts w:ascii="Arial" w:hAnsi="Arial" w:cs="Arial"/>
          <w:sz w:val="22"/>
          <w:szCs w:val="22"/>
        </w:rPr>
        <w:t xml:space="preserve">also seen as a model for species and habitat conservation in Papua New Guinea. </w:t>
      </w:r>
    </w:p>
    <w:p w14:paraId="0B566FA5" w14:textId="77777777" w:rsidR="00FA08DB" w:rsidRPr="00FC476E" w:rsidRDefault="00FA08DB" w:rsidP="00FA08DB">
      <w:pPr>
        <w:pStyle w:val="NoSpacing"/>
        <w:jc w:val="both"/>
        <w:rPr>
          <w:rFonts w:ascii="Arial" w:hAnsi="Arial" w:cs="Arial"/>
          <w:sz w:val="22"/>
          <w:szCs w:val="22"/>
        </w:rPr>
      </w:pPr>
    </w:p>
    <w:p w14:paraId="0E05D09B" w14:textId="06030F08" w:rsidR="00FA08DB" w:rsidRPr="00FC476E" w:rsidRDefault="00FA08DB" w:rsidP="00FA08DB">
      <w:pPr>
        <w:pStyle w:val="NoSpacing"/>
        <w:jc w:val="both"/>
        <w:rPr>
          <w:rFonts w:ascii="Arial" w:hAnsi="Arial" w:cs="Arial"/>
          <w:color w:val="000000"/>
          <w:sz w:val="22"/>
          <w:szCs w:val="22"/>
        </w:rPr>
      </w:pPr>
      <w:r w:rsidRPr="00FC476E">
        <w:rPr>
          <w:rFonts w:ascii="Arial" w:hAnsi="Arial" w:cs="Arial"/>
          <w:noProof/>
          <w:color w:val="000000"/>
          <w:sz w:val="22"/>
          <w:szCs w:val="22"/>
          <w:lang w:val="en-AU" w:eastAsia="en-AU"/>
        </w:rPr>
        <w:drawing>
          <wp:inline distT="0" distB="0" distL="0" distR="0" wp14:anchorId="0651BDE8" wp14:editId="08EF20D6">
            <wp:extent cx="2743200" cy="2067575"/>
            <wp:effectExtent l="0" t="0" r="0" b="0"/>
            <wp:docPr id="31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2743486" cy="2067791"/>
                    </a:xfrm>
                    <a:prstGeom prst="rect">
                      <a:avLst/>
                    </a:prstGeom>
                    <a:noFill/>
                    <a:ln>
                      <a:noFill/>
                    </a:ln>
                  </pic:spPr>
                </pic:pic>
              </a:graphicData>
            </a:graphic>
          </wp:inline>
        </w:drawing>
      </w:r>
      <w:r w:rsidRPr="00FC476E">
        <w:rPr>
          <w:rFonts w:ascii="Arial" w:hAnsi="Arial" w:cs="Arial"/>
          <w:color w:val="000000"/>
          <w:sz w:val="22"/>
          <w:szCs w:val="22"/>
        </w:rPr>
        <w:t xml:space="preserve"> </w:t>
      </w:r>
      <w:r w:rsidRPr="00FC476E">
        <w:rPr>
          <w:rFonts w:ascii="Arial" w:hAnsi="Arial" w:cs="Arial"/>
          <w:noProof/>
          <w:color w:val="000000"/>
          <w:sz w:val="22"/>
          <w:szCs w:val="22"/>
          <w:lang w:val="en-AU" w:eastAsia="en-AU"/>
        </w:rPr>
        <w:drawing>
          <wp:inline distT="0" distB="0" distL="0" distR="0" wp14:anchorId="58CB6405" wp14:editId="0DC8E917">
            <wp:extent cx="1723673" cy="2082406"/>
            <wp:effectExtent l="0" t="0" r="3810" b="635"/>
            <wp:docPr id="31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1723997" cy="2082797"/>
                    </a:xfrm>
                    <a:prstGeom prst="rect">
                      <a:avLst/>
                    </a:prstGeom>
                    <a:noFill/>
                    <a:ln>
                      <a:noFill/>
                    </a:ln>
                  </pic:spPr>
                </pic:pic>
              </a:graphicData>
            </a:graphic>
          </wp:inline>
        </w:drawing>
      </w:r>
      <w:r w:rsidR="00156A03" w:rsidRPr="00156A03">
        <w:t xml:space="preserve"> </w:t>
      </w:r>
    </w:p>
    <w:p w14:paraId="10207E9D" w14:textId="77777777" w:rsidR="00FA08DB" w:rsidRPr="00FC476E" w:rsidRDefault="00FA08DB" w:rsidP="00FA08DB">
      <w:pPr>
        <w:pStyle w:val="NoSpacing"/>
        <w:jc w:val="both"/>
        <w:rPr>
          <w:rFonts w:ascii="Arial" w:hAnsi="Arial" w:cs="Arial"/>
          <w:color w:val="000000"/>
          <w:sz w:val="20"/>
          <w:szCs w:val="20"/>
        </w:rPr>
      </w:pPr>
      <w:r w:rsidRPr="00FC476E">
        <w:rPr>
          <w:rFonts w:ascii="Arial" w:hAnsi="Arial" w:cs="Arial"/>
          <w:color w:val="000000"/>
          <w:sz w:val="20"/>
          <w:szCs w:val="20"/>
        </w:rPr>
        <w:t xml:space="preserve">Hunstein Mountains </w:t>
      </w:r>
      <w:r w:rsidRPr="00FC476E">
        <w:rPr>
          <w:rFonts w:ascii="Arial" w:hAnsi="Arial" w:cs="Arial"/>
          <w:color w:val="000000"/>
          <w:sz w:val="20"/>
          <w:szCs w:val="20"/>
        </w:rPr>
        <w:tab/>
      </w:r>
      <w:r w:rsidRPr="00FC476E">
        <w:rPr>
          <w:rFonts w:ascii="Arial" w:hAnsi="Arial" w:cs="Arial"/>
          <w:color w:val="000000"/>
          <w:sz w:val="20"/>
          <w:szCs w:val="20"/>
        </w:rPr>
        <w:tab/>
      </w:r>
      <w:r w:rsidRPr="00FC476E">
        <w:rPr>
          <w:rFonts w:ascii="Arial" w:hAnsi="Arial" w:cs="Arial"/>
          <w:color w:val="000000"/>
          <w:sz w:val="20"/>
          <w:szCs w:val="20"/>
        </w:rPr>
        <w:tab/>
      </w:r>
      <w:r w:rsidRPr="00FC476E">
        <w:rPr>
          <w:rFonts w:ascii="Arial" w:hAnsi="Arial" w:cs="Arial"/>
          <w:color w:val="000000"/>
          <w:sz w:val="20"/>
          <w:szCs w:val="20"/>
        </w:rPr>
        <w:tab/>
        <w:t xml:space="preserve">Tenkile (Scott’s) Tree Kangaroo </w:t>
      </w:r>
      <w:r w:rsidRPr="00FC476E">
        <w:rPr>
          <w:rFonts w:ascii="Arial" w:hAnsi="Arial" w:cs="Arial"/>
          <w:color w:val="000000"/>
          <w:sz w:val="16"/>
          <w:szCs w:val="16"/>
        </w:rPr>
        <w:t>TCA 2017</w:t>
      </w:r>
    </w:p>
    <w:p w14:paraId="49A5F845" w14:textId="77777777" w:rsidR="00FA08DB" w:rsidRPr="00FC476E" w:rsidRDefault="00FA08DB" w:rsidP="00FA08DB">
      <w:pPr>
        <w:pStyle w:val="NoSpacing"/>
        <w:jc w:val="both"/>
        <w:rPr>
          <w:rFonts w:ascii="Arial" w:hAnsi="Arial" w:cs="Arial"/>
          <w:sz w:val="22"/>
          <w:szCs w:val="22"/>
        </w:rPr>
      </w:pPr>
    </w:p>
    <w:p w14:paraId="7F32417C"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This program of conservation set aside areas of habitat with a hunting moratorium first put in place in 1999 with 13 villages after initial scoping and awareness with communities. In 2000 a species recovery plan was written and in 2001 the Tenkile Conservation Alliance (TCA) </w:t>
      </w:r>
      <w:r w:rsidRPr="00FC476E">
        <w:rPr>
          <w:rFonts w:ascii="Arial" w:hAnsi="Arial" w:cs="Arial"/>
          <w:sz w:val="22"/>
          <w:szCs w:val="22"/>
        </w:rPr>
        <w:lastRenderedPageBreak/>
        <w:t xml:space="preserve">became a PNG registered NGO and the hunting moratorium resigned in 2002 (14 villages). Jim and Jean Thomas from Zoos Victoria managed the project intervention from 2003 </w:t>
      </w:r>
    </w:p>
    <w:p w14:paraId="46072AC2" w14:textId="77777777" w:rsidR="00FA08DB" w:rsidRPr="00FC476E" w:rsidRDefault="00FA08DB" w:rsidP="00FA08DB">
      <w:pPr>
        <w:pStyle w:val="NoSpacing"/>
        <w:jc w:val="both"/>
        <w:rPr>
          <w:rFonts w:ascii="Arial" w:hAnsi="Arial" w:cs="Arial"/>
          <w:color w:val="000000"/>
          <w:sz w:val="22"/>
          <w:szCs w:val="22"/>
        </w:rPr>
      </w:pPr>
    </w:p>
    <w:p w14:paraId="1C001FEF"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Hunting Moratoriums are central to conservation of this and other species being renegotiated, expanded and resigned in 2004 (18 Villages), 2006 (21 Villages), 2008 (39 villages), 2010 (42 villages), 2012 (50 villages + Grizzled Tree Kangaroo), 2014, 2016 (50 villages + black Spotted Cuscus &amp; Northern Glider).</w:t>
      </w:r>
    </w:p>
    <w:p w14:paraId="4BD5C3EE" w14:textId="77777777" w:rsidR="00FA08DB" w:rsidRPr="00FC476E" w:rsidRDefault="00FA08DB" w:rsidP="00FA08DB">
      <w:pPr>
        <w:pStyle w:val="NoSpacing"/>
        <w:jc w:val="both"/>
        <w:rPr>
          <w:rFonts w:ascii="Arial" w:hAnsi="Arial" w:cs="Arial"/>
          <w:sz w:val="22"/>
          <w:szCs w:val="22"/>
        </w:rPr>
      </w:pPr>
    </w:p>
    <w:p w14:paraId="62CA4C76"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The status of the other species that were progressively included in these moratoriums are the;</w:t>
      </w:r>
    </w:p>
    <w:p w14:paraId="05E44441" w14:textId="77777777" w:rsidR="00FA08DB" w:rsidRPr="00FC476E" w:rsidRDefault="00FA08DB" w:rsidP="00FA08DB">
      <w:pPr>
        <w:pStyle w:val="NoSpacing"/>
        <w:jc w:val="both"/>
        <w:rPr>
          <w:rFonts w:ascii="Arial" w:hAnsi="Arial" w:cs="Arial"/>
          <w:sz w:val="22"/>
          <w:szCs w:val="22"/>
        </w:rPr>
      </w:pPr>
    </w:p>
    <w:p w14:paraId="211B2EFB"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Grizzled Tree Kangaroo </w:t>
      </w:r>
      <w:r w:rsidRPr="00FC476E">
        <w:rPr>
          <w:rFonts w:ascii="Arial" w:hAnsi="Arial" w:cs="Arial"/>
          <w:i/>
          <w:sz w:val="22"/>
          <w:szCs w:val="22"/>
        </w:rPr>
        <w:t>D. inustus</w:t>
      </w:r>
      <w:r w:rsidRPr="00FC476E">
        <w:rPr>
          <w:rFonts w:ascii="Arial" w:hAnsi="Arial" w:cs="Arial"/>
          <w:sz w:val="22"/>
          <w:szCs w:val="22"/>
        </w:rPr>
        <w:t xml:space="preserve"> VU A4cd since 1994 (IUCN 2016); </w:t>
      </w:r>
    </w:p>
    <w:p w14:paraId="2AE623F5"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Black Spotted Cuscus </w:t>
      </w:r>
      <w:r w:rsidRPr="00FC476E">
        <w:rPr>
          <w:rFonts w:ascii="Arial" w:hAnsi="Arial" w:cs="Arial"/>
          <w:i/>
          <w:sz w:val="22"/>
          <w:szCs w:val="22"/>
        </w:rPr>
        <w:t>Spilocuscus rufoniger</w:t>
      </w:r>
      <w:r w:rsidRPr="00FC476E">
        <w:rPr>
          <w:rFonts w:ascii="Arial" w:hAnsi="Arial" w:cs="Arial"/>
          <w:sz w:val="22"/>
          <w:szCs w:val="22"/>
        </w:rPr>
        <w:t xml:space="preserve"> CR (IUCN 2015) (Rare 1982, VU 1994, EN 1996, CR 2008) </w:t>
      </w:r>
    </w:p>
    <w:p w14:paraId="59FE4080"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Northern Glider </w:t>
      </w:r>
      <w:r w:rsidRPr="00FC476E">
        <w:rPr>
          <w:rFonts w:ascii="Arial" w:hAnsi="Arial" w:cs="Arial"/>
          <w:i/>
          <w:sz w:val="22"/>
          <w:szCs w:val="22"/>
        </w:rPr>
        <w:t>Petaurus abidi</w:t>
      </w:r>
      <w:r w:rsidRPr="00FC476E">
        <w:rPr>
          <w:rFonts w:ascii="Arial" w:hAnsi="Arial" w:cs="Arial"/>
          <w:sz w:val="22"/>
          <w:szCs w:val="22"/>
        </w:rPr>
        <w:t xml:space="preserve"> CR B1ab(iii,v) (IUCN 2016) (VU 1994, CR 2008)</w:t>
      </w:r>
    </w:p>
    <w:p w14:paraId="09FD47D1" w14:textId="77777777" w:rsidR="00FA08DB" w:rsidRPr="00FC476E" w:rsidRDefault="00FA08DB" w:rsidP="00FA08DB">
      <w:pPr>
        <w:pStyle w:val="NoSpacing"/>
        <w:jc w:val="both"/>
        <w:rPr>
          <w:rFonts w:ascii="Arial" w:hAnsi="Arial" w:cs="Arial"/>
          <w:sz w:val="22"/>
          <w:szCs w:val="22"/>
        </w:rPr>
      </w:pPr>
    </w:p>
    <w:p w14:paraId="54B8E42F" w14:textId="34CA1451" w:rsidR="00FA08DB" w:rsidRPr="00FC476E" w:rsidRDefault="00156A03" w:rsidP="00FA08DB">
      <w:pPr>
        <w:pStyle w:val="NoSpacing"/>
        <w:jc w:val="both"/>
        <w:rPr>
          <w:rFonts w:ascii="Arial" w:hAnsi="Arial" w:cs="Arial"/>
          <w:sz w:val="22"/>
          <w:szCs w:val="22"/>
        </w:rPr>
      </w:pPr>
      <w:r>
        <w:rPr>
          <w:rFonts w:ascii="Arial" w:hAnsi="Arial" w:cs="Arial"/>
          <w:noProof/>
          <w:color w:val="000000"/>
          <w:sz w:val="22"/>
          <w:szCs w:val="22"/>
          <w:lang w:val="en-AU" w:eastAsia="en-AU"/>
        </w:rPr>
        <w:drawing>
          <wp:anchor distT="0" distB="0" distL="114300" distR="114300" simplePos="0" relativeHeight="251771904" behindDoc="0" locked="0" layoutInCell="1" allowOverlap="1" wp14:anchorId="6DC2FD92" wp14:editId="064AAA8A">
            <wp:simplePos x="0" y="0"/>
            <wp:positionH relativeFrom="column">
              <wp:posOffset>0</wp:posOffset>
            </wp:positionH>
            <wp:positionV relativeFrom="paragraph">
              <wp:posOffset>744220</wp:posOffset>
            </wp:positionV>
            <wp:extent cx="2550795" cy="3620135"/>
            <wp:effectExtent l="0" t="0" r="0" b="12065"/>
            <wp:wrapSquare wrapText="bothSides"/>
            <wp:docPr id="3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cstate="print">
                      <a:extLst>
                        <a:ext uri="{28A0092B-C50C-407E-A947-70E740481C1C}">
                          <a14:useLocalDpi xmlns:a14="http://schemas.microsoft.com/office/drawing/2010/main"/>
                        </a:ext>
                      </a:extLst>
                    </a:blip>
                    <a:srcRect/>
                    <a:stretch>
                      <a:fillRect/>
                    </a:stretch>
                  </pic:blipFill>
                  <pic:spPr bwMode="auto">
                    <a:xfrm>
                      <a:off x="0" y="0"/>
                      <a:ext cx="2550795" cy="362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FA08DB" w:rsidRPr="00FC476E">
        <w:rPr>
          <w:rFonts w:ascii="Arial" w:hAnsi="Arial" w:cs="Arial"/>
          <w:sz w:val="22"/>
          <w:szCs w:val="22"/>
        </w:rPr>
        <w:t xml:space="preserve">Due to the moratoriums, alternative protein sources of rabbits, chicken and fish farming of Tilapia (a potential invasive species of rivers) were introduced.  A monitoring program of the Tree Kangaroo is to learn its life history and population trends of the species of focus supported in 2011 </w:t>
      </w:r>
      <w:r w:rsidR="00462961">
        <w:rPr>
          <w:rFonts w:ascii="Arial" w:hAnsi="Arial" w:cs="Arial"/>
          <w:sz w:val="22"/>
          <w:szCs w:val="22"/>
        </w:rPr>
        <w:t xml:space="preserve">to date increasing </w:t>
      </w:r>
      <w:r w:rsidR="00FA08DB" w:rsidRPr="00FC476E">
        <w:rPr>
          <w:rFonts w:ascii="Arial" w:hAnsi="Arial" w:cs="Arial"/>
          <w:sz w:val="22"/>
          <w:szCs w:val="22"/>
        </w:rPr>
        <w:t>by camera trapping. TCA has also sourced assistance for health and education</w:t>
      </w:r>
      <w:r w:rsidR="000B15E2">
        <w:rPr>
          <w:rFonts w:ascii="Arial" w:hAnsi="Arial" w:cs="Arial"/>
          <w:sz w:val="22"/>
          <w:szCs w:val="22"/>
        </w:rPr>
        <w:t>, and poverty alleviation. A WaS</w:t>
      </w:r>
      <w:r w:rsidR="00FA08DB" w:rsidRPr="00FC476E">
        <w:rPr>
          <w:rFonts w:ascii="Arial" w:hAnsi="Arial" w:cs="Arial"/>
          <w:sz w:val="22"/>
          <w:szCs w:val="22"/>
        </w:rPr>
        <w:t xml:space="preserve">H Program of water tanks, sanitation and family planning. </w:t>
      </w:r>
    </w:p>
    <w:p w14:paraId="5416AEF2" w14:textId="401D1862" w:rsidR="00FA08DB" w:rsidRPr="00FC476E" w:rsidRDefault="00FA08DB" w:rsidP="00FA08DB">
      <w:pPr>
        <w:pStyle w:val="NoSpacing"/>
        <w:jc w:val="both"/>
        <w:rPr>
          <w:rFonts w:ascii="Arial" w:hAnsi="Arial" w:cs="Arial"/>
          <w:sz w:val="22"/>
          <w:szCs w:val="22"/>
        </w:rPr>
      </w:pPr>
    </w:p>
    <w:p w14:paraId="05426BE2" w14:textId="77777777" w:rsidR="00FA08DB" w:rsidRDefault="00FA08DB" w:rsidP="00FA08DB">
      <w:pPr>
        <w:pStyle w:val="NoSpacing"/>
        <w:jc w:val="both"/>
        <w:rPr>
          <w:rFonts w:ascii="Arial" w:hAnsi="Arial" w:cs="Arial"/>
          <w:sz w:val="22"/>
          <w:szCs w:val="22"/>
        </w:rPr>
      </w:pPr>
      <w:r w:rsidRPr="00FC476E">
        <w:rPr>
          <w:rFonts w:ascii="Arial" w:hAnsi="Arial" w:cs="Arial"/>
          <w:sz w:val="22"/>
          <w:szCs w:val="22"/>
        </w:rPr>
        <w:t xml:space="preserve">Tenkile Conservation Alliance Company Limited, with charitable status was established in Australia in 2015. </w:t>
      </w:r>
    </w:p>
    <w:p w14:paraId="5AB20F0F" w14:textId="77777777" w:rsidR="00306CF4" w:rsidRPr="00FC476E" w:rsidRDefault="00306CF4" w:rsidP="00FA08DB">
      <w:pPr>
        <w:pStyle w:val="NoSpacing"/>
        <w:jc w:val="both"/>
        <w:rPr>
          <w:rFonts w:ascii="Arial" w:hAnsi="Arial" w:cs="Arial"/>
          <w:sz w:val="22"/>
          <w:szCs w:val="22"/>
        </w:rPr>
      </w:pPr>
    </w:p>
    <w:p w14:paraId="60317B24" w14:textId="49E487E7" w:rsidR="00FA08DB" w:rsidRPr="00FC476E" w:rsidRDefault="00306CF4" w:rsidP="00FA08DB">
      <w:pPr>
        <w:pStyle w:val="NoSpacing"/>
        <w:jc w:val="both"/>
        <w:rPr>
          <w:rFonts w:ascii="Arial" w:hAnsi="Arial" w:cs="Arial"/>
          <w:sz w:val="22"/>
          <w:szCs w:val="22"/>
        </w:rPr>
      </w:pPr>
      <w:r>
        <w:rPr>
          <w:rFonts w:ascii="Arial" w:hAnsi="Arial" w:cs="Arial"/>
          <w:sz w:val="22"/>
          <w:szCs w:val="22"/>
        </w:rPr>
        <w:t>Through their leadership efforts Jim and J</w:t>
      </w:r>
      <w:r w:rsidR="00FA08DB" w:rsidRPr="00FC476E">
        <w:rPr>
          <w:rFonts w:ascii="Arial" w:hAnsi="Arial" w:cs="Arial"/>
          <w:sz w:val="22"/>
          <w:szCs w:val="22"/>
        </w:rPr>
        <w:t xml:space="preserve">ean Thomas </w:t>
      </w:r>
      <w:r>
        <w:rPr>
          <w:rFonts w:ascii="Arial" w:hAnsi="Arial" w:cs="Arial"/>
          <w:sz w:val="22"/>
          <w:szCs w:val="22"/>
        </w:rPr>
        <w:t>have been awarded the</w:t>
      </w:r>
      <w:r w:rsidR="00FA08DB" w:rsidRPr="00FC476E">
        <w:rPr>
          <w:rFonts w:ascii="Arial" w:hAnsi="Arial" w:cs="Arial"/>
          <w:sz w:val="22"/>
          <w:szCs w:val="22"/>
        </w:rPr>
        <w:t xml:space="preserve"> Australian Geographic Conservationists of the year award Jean Thomas Future for Nature Award (The Netherlands) and Telstra Business Women Award for Social and Purpose Enterprise and Mathew Akon wins Whitley Fund for Nature Award (UK). </w:t>
      </w:r>
      <w:r>
        <w:rPr>
          <w:rFonts w:ascii="Arial" w:hAnsi="Arial" w:cs="Arial"/>
          <w:sz w:val="22"/>
          <w:szCs w:val="22"/>
        </w:rPr>
        <w:t xml:space="preserve">A feature length documentary on this work </w:t>
      </w:r>
      <w:r w:rsidRPr="00306CF4">
        <w:rPr>
          <w:rFonts w:ascii="Arial" w:hAnsi="Arial" w:cs="Arial"/>
          <w:i/>
          <w:sz w:val="22"/>
          <w:szCs w:val="22"/>
        </w:rPr>
        <w:t>Into the Jungle</w:t>
      </w:r>
      <w:r>
        <w:rPr>
          <w:rFonts w:ascii="Arial" w:hAnsi="Arial" w:cs="Arial"/>
          <w:sz w:val="22"/>
          <w:szCs w:val="22"/>
        </w:rPr>
        <w:t xml:space="preserve"> was released </w:t>
      </w:r>
      <w:r w:rsidRPr="00156A03">
        <w:rPr>
          <w:rFonts w:ascii="Arial" w:hAnsi="Arial" w:cs="Arial"/>
          <w:sz w:val="22"/>
          <w:szCs w:val="22"/>
        </w:rPr>
        <w:t>in 2018.</w:t>
      </w:r>
    </w:p>
    <w:p w14:paraId="654DFD33" w14:textId="77777777" w:rsidR="00FA08DB" w:rsidRPr="00FC476E" w:rsidRDefault="00FA08DB" w:rsidP="00FA08DB">
      <w:pPr>
        <w:pStyle w:val="NoSpacing"/>
        <w:jc w:val="both"/>
        <w:rPr>
          <w:rFonts w:ascii="Arial" w:hAnsi="Arial" w:cs="Arial"/>
          <w:sz w:val="22"/>
          <w:szCs w:val="22"/>
        </w:rPr>
      </w:pPr>
    </w:p>
    <w:p w14:paraId="7BF787A8" w14:textId="3F0ACFB2"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This program is </w:t>
      </w:r>
      <w:r w:rsidR="003D79DA">
        <w:rPr>
          <w:rFonts w:ascii="Arial" w:hAnsi="Arial" w:cs="Arial"/>
          <w:sz w:val="22"/>
          <w:szCs w:val="22"/>
        </w:rPr>
        <w:t>a NGO</w:t>
      </w:r>
      <w:r w:rsidRPr="00FC476E">
        <w:rPr>
          <w:rFonts w:ascii="Arial" w:hAnsi="Arial" w:cs="Arial"/>
          <w:sz w:val="22"/>
          <w:szCs w:val="22"/>
        </w:rPr>
        <w:t xml:space="preserve"> IUCN member for PNG (TCP 2016) </w:t>
      </w:r>
    </w:p>
    <w:p w14:paraId="621C3B14" w14:textId="77777777" w:rsidR="00FA08DB" w:rsidRPr="00FC476E" w:rsidRDefault="00FA08DB" w:rsidP="00FA08DB">
      <w:pPr>
        <w:pStyle w:val="NoSpacing"/>
        <w:jc w:val="both"/>
        <w:rPr>
          <w:rFonts w:ascii="Arial" w:hAnsi="Arial" w:cs="Arial"/>
          <w:sz w:val="22"/>
          <w:szCs w:val="22"/>
        </w:rPr>
      </w:pPr>
    </w:p>
    <w:p w14:paraId="32BB97B3" w14:textId="5519E235" w:rsidR="00FA08DB" w:rsidRDefault="00FA08DB" w:rsidP="00FA08DB">
      <w:pPr>
        <w:pStyle w:val="NoSpacing"/>
        <w:jc w:val="both"/>
        <w:rPr>
          <w:rFonts w:ascii="Arial" w:hAnsi="Arial" w:cs="Arial"/>
          <w:sz w:val="22"/>
          <w:szCs w:val="22"/>
        </w:rPr>
      </w:pPr>
      <w:r w:rsidRPr="00FC476E">
        <w:rPr>
          <w:rFonts w:ascii="Arial" w:hAnsi="Arial" w:cs="Arial"/>
          <w:sz w:val="22"/>
          <w:szCs w:val="22"/>
        </w:rPr>
        <w:t xml:space="preserve">This program has invested USD5 million. With a budget income of USD650,000 in 2016 (80% of which is from GEF5 funds). </w:t>
      </w:r>
    </w:p>
    <w:p w14:paraId="1CCEAEF1" w14:textId="77777777" w:rsidR="003D79DA" w:rsidRPr="00FC476E" w:rsidRDefault="003D79DA" w:rsidP="00FA08DB">
      <w:pPr>
        <w:pStyle w:val="NoSpacing"/>
        <w:jc w:val="both"/>
        <w:rPr>
          <w:rFonts w:ascii="Arial" w:hAnsi="Arial" w:cs="Arial"/>
          <w:sz w:val="22"/>
          <w:szCs w:val="22"/>
        </w:rPr>
      </w:pPr>
    </w:p>
    <w:p w14:paraId="58AAA3E8" w14:textId="77777777" w:rsidR="00FA08DB" w:rsidRPr="00FC476E" w:rsidRDefault="00FA08DB" w:rsidP="00FA08DB">
      <w:pPr>
        <w:pStyle w:val="NoSpacing"/>
        <w:jc w:val="both"/>
        <w:rPr>
          <w:rFonts w:ascii="Arial" w:hAnsi="Arial" w:cs="Arial"/>
          <w:b/>
          <w:i/>
          <w:sz w:val="22"/>
          <w:szCs w:val="22"/>
        </w:rPr>
      </w:pPr>
      <w:r w:rsidRPr="00FC476E">
        <w:rPr>
          <w:rFonts w:ascii="Arial" w:hAnsi="Arial" w:cs="Arial"/>
          <w:b/>
          <w:i/>
          <w:sz w:val="22"/>
          <w:szCs w:val="22"/>
        </w:rPr>
        <w:t>Queen Alexandra Birdwing Butterfly Ornithoptera alexandrae, the Managalas Conservation Area and Higaturu Breeding Facility.</w:t>
      </w:r>
    </w:p>
    <w:p w14:paraId="42EC0EE2" w14:textId="33C608FD"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Improving the security of the Queen Alexandra Birdwing Butterfly </w:t>
      </w:r>
      <w:r w:rsidRPr="00FC476E">
        <w:rPr>
          <w:rFonts w:ascii="Arial" w:hAnsi="Arial" w:cs="Arial"/>
          <w:i/>
          <w:sz w:val="22"/>
          <w:szCs w:val="22"/>
        </w:rPr>
        <w:t>Ornithoptera alexandrae</w:t>
      </w:r>
      <w:r w:rsidRPr="00FC476E">
        <w:rPr>
          <w:rFonts w:ascii="Arial" w:hAnsi="Arial" w:cs="Arial"/>
          <w:sz w:val="22"/>
          <w:szCs w:val="22"/>
        </w:rPr>
        <w:t xml:space="preserve"> EN B2ab(iii) (2018) CITES I, has been attempted several times over the last 30 years, but remains endangered since 1983.  The Oro Conservation Project funded by AusAID ran from 1979 to 1982 and after surveys by Michael Parsons for CI in 1991 discussion of a Queen Alexander Birdwing Butterfly Conservation project were </w:t>
      </w:r>
      <w:r w:rsidR="003D79DA">
        <w:rPr>
          <w:rFonts w:ascii="Arial" w:hAnsi="Arial" w:cs="Arial"/>
          <w:sz w:val="22"/>
          <w:szCs w:val="22"/>
        </w:rPr>
        <w:t>initiated which subsequently ra</w:t>
      </w:r>
      <w:r w:rsidRPr="00FC476E">
        <w:rPr>
          <w:rFonts w:ascii="Arial" w:hAnsi="Arial" w:cs="Arial"/>
          <w:sz w:val="22"/>
          <w:szCs w:val="22"/>
        </w:rPr>
        <w:t>n from 1995-1999</w:t>
      </w:r>
      <w:r w:rsidR="003D79DA">
        <w:rPr>
          <w:rFonts w:ascii="Arial" w:hAnsi="Arial" w:cs="Arial"/>
          <w:sz w:val="22"/>
          <w:szCs w:val="22"/>
        </w:rPr>
        <w:t xml:space="preserve"> </w:t>
      </w:r>
      <w:r w:rsidRPr="00FC476E">
        <w:rPr>
          <w:rFonts w:ascii="Arial" w:hAnsi="Arial" w:cs="Arial"/>
          <w:sz w:val="22"/>
          <w:szCs w:val="22"/>
        </w:rPr>
        <w:t xml:space="preserve"> without any significant outcome apart from gaining some knowledge </w:t>
      </w:r>
      <w:r w:rsidRPr="00FC476E">
        <w:rPr>
          <w:rFonts w:ascii="Arial" w:hAnsi="Arial" w:cs="Arial"/>
          <w:i/>
          <w:sz w:val="22"/>
          <w:szCs w:val="22"/>
        </w:rPr>
        <w:t>in situ</w:t>
      </w:r>
      <w:r w:rsidRPr="00FC476E">
        <w:rPr>
          <w:rFonts w:ascii="Arial" w:hAnsi="Arial" w:cs="Arial"/>
          <w:sz w:val="22"/>
          <w:szCs w:val="22"/>
        </w:rPr>
        <w:t xml:space="preserve"> and within a flight cage and awareness. This included setting aside habitat in WMAs and enrichment planting in the forest of the larval food plant of </w:t>
      </w:r>
      <w:r w:rsidRPr="00FC476E">
        <w:rPr>
          <w:rFonts w:ascii="Arial" w:hAnsi="Arial" w:cs="Arial"/>
          <w:i/>
          <w:sz w:val="22"/>
          <w:szCs w:val="22"/>
        </w:rPr>
        <w:t>Aristolochia.</w:t>
      </w:r>
      <w:r w:rsidRPr="00FC476E">
        <w:rPr>
          <w:rFonts w:ascii="Arial" w:hAnsi="Arial" w:cs="Arial"/>
          <w:sz w:val="22"/>
          <w:szCs w:val="22"/>
        </w:rPr>
        <w:t xml:space="preserve"> </w:t>
      </w:r>
    </w:p>
    <w:p w14:paraId="2AF28B67"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lastRenderedPageBreak/>
        <w:t xml:space="preserve">There remain two sub-populations of this species, one on the Popondetta Plain were the species was first scientifically found and on the Managalas Plateau were it was found subsequently. After some 30 years the Managalas Plateau has been set aside by communities as a CA through recent guidance with the local NGO, Partners with Melanesians. A management plan for the CA that will take into consideration the butterfly will be made. </w:t>
      </w:r>
    </w:p>
    <w:p w14:paraId="35DAA9FD" w14:textId="77777777" w:rsidR="00FA08DB" w:rsidRPr="00FC476E" w:rsidRDefault="00FA08DB" w:rsidP="00FA08DB">
      <w:pPr>
        <w:pStyle w:val="NoSpacing"/>
        <w:jc w:val="both"/>
        <w:rPr>
          <w:rFonts w:ascii="Arial" w:hAnsi="Arial" w:cs="Arial"/>
          <w:sz w:val="22"/>
          <w:szCs w:val="22"/>
        </w:rPr>
      </w:pPr>
    </w:p>
    <w:p w14:paraId="20B811E6" w14:textId="3DCBF8F0" w:rsidR="00FA08DB" w:rsidRPr="00E1057D" w:rsidRDefault="00FA08DB" w:rsidP="00FA08DB">
      <w:pPr>
        <w:pStyle w:val="NoSpacing"/>
        <w:jc w:val="both"/>
        <w:rPr>
          <w:rFonts w:ascii="Arial" w:hAnsi="Arial" w:cs="Arial"/>
          <w:sz w:val="22"/>
          <w:szCs w:val="22"/>
        </w:rPr>
      </w:pPr>
      <w:r w:rsidRPr="00FC476E">
        <w:rPr>
          <w:rFonts w:ascii="Arial" w:hAnsi="Arial" w:cs="Arial"/>
          <w:sz w:val="22"/>
          <w:szCs w:val="22"/>
        </w:rPr>
        <w:t xml:space="preserve">The other subpopulation on the Popondetta Plain has been impacted by the mosaic of land-uses in its habitat with large areas of oil-palm plantings that impede its ability to recolonize across the landscape, logging and subsistence agriculture. Following on from a </w:t>
      </w:r>
      <w:r w:rsidR="003D79DA">
        <w:rPr>
          <w:rFonts w:ascii="Arial" w:hAnsi="Arial" w:cs="Arial"/>
          <w:sz w:val="22"/>
          <w:szCs w:val="22"/>
        </w:rPr>
        <w:t>the release of</w:t>
      </w:r>
      <w:r w:rsidRPr="00FC476E">
        <w:rPr>
          <w:rFonts w:ascii="Arial" w:hAnsi="Arial" w:cs="Arial"/>
          <w:sz w:val="22"/>
          <w:szCs w:val="22"/>
        </w:rPr>
        <w:t xml:space="preserve"> book on the species </w:t>
      </w:r>
      <w:r w:rsidR="003D79DA">
        <w:rPr>
          <w:rFonts w:ascii="Arial" w:hAnsi="Arial" w:cs="Arial"/>
          <w:sz w:val="22"/>
          <w:szCs w:val="22"/>
        </w:rPr>
        <w:t xml:space="preserve">as a literature in review and conservation proposal in 2016, </w:t>
      </w:r>
      <w:r w:rsidRPr="00FC476E">
        <w:rPr>
          <w:rFonts w:ascii="Arial" w:hAnsi="Arial" w:cs="Arial"/>
          <w:sz w:val="22"/>
          <w:szCs w:val="22"/>
        </w:rPr>
        <w:t>interest grew with the establishment of the UK NGO Swallowtail Trust and support from the Sime-Darby Foundation, Malaysia. (N</w:t>
      </w:r>
      <w:r w:rsidR="00233E13">
        <w:rPr>
          <w:rFonts w:ascii="Arial" w:hAnsi="Arial" w:cs="Arial"/>
          <w:sz w:val="22"/>
          <w:szCs w:val="22"/>
        </w:rPr>
        <w:t>ew Britain Palm Oil Ltd (NBPOL)</w:t>
      </w:r>
      <w:r w:rsidRPr="00FC476E">
        <w:rPr>
          <w:rFonts w:ascii="Arial" w:hAnsi="Arial" w:cs="Arial"/>
          <w:sz w:val="22"/>
          <w:szCs w:val="22"/>
        </w:rPr>
        <w:t xml:space="preserve"> is a subsidiary of Sime Darby and has plantations at Higaturu, Popondetta). From 2018-20 an entomologist was taken on and the establishment of a laboratory breeding facility, flight cages and </w:t>
      </w:r>
      <w:r w:rsidRPr="00FC476E">
        <w:rPr>
          <w:rFonts w:ascii="Arial" w:hAnsi="Arial" w:cs="Arial"/>
          <w:i/>
          <w:sz w:val="22"/>
          <w:szCs w:val="22"/>
        </w:rPr>
        <w:t>Aristolochia</w:t>
      </w:r>
      <w:r w:rsidRPr="00FC476E">
        <w:rPr>
          <w:rFonts w:ascii="Arial" w:hAnsi="Arial" w:cs="Arial"/>
          <w:sz w:val="22"/>
          <w:szCs w:val="22"/>
        </w:rPr>
        <w:t xml:space="preserve"> vine nursery has been established at the estate. This is with the aim of maintaining a backup lowland founder population and to centre research on the species with possible reintroduction to known areas of forest where the species was </w:t>
      </w:r>
      <w:r w:rsidRPr="00E1057D">
        <w:rPr>
          <w:rFonts w:ascii="Arial" w:hAnsi="Arial" w:cs="Arial"/>
          <w:sz w:val="22"/>
          <w:szCs w:val="22"/>
        </w:rPr>
        <w:t xml:space="preserve">previously known to occur. (Sime-Darby 2017) </w:t>
      </w:r>
    </w:p>
    <w:p w14:paraId="41DE22F9" w14:textId="77777777" w:rsidR="00FA08DB" w:rsidRPr="00E1057D" w:rsidRDefault="00FA08DB" w:rsidP="00FA08DB">
      <w:pPr>
        <w:pStyle w:val="NoSpacing"/>
        <w:jc w:val="both"/>
        <w:rPr>
          <w:rFonts w:ascii="Arial" w:hAnsi="Arial" w:cs="Arial"/>
          <w:sz w:val="22"/>
          <w:szCs w:val="22"/>
        </w:rPr>
      </w:pPr>
    </w:p>
    <w:p w14:paraId="01F07983" w14:textId="77777777" w:rsidR="00FA08DB" w:rsidRPr="00E1057D" w:rsidRDefault="00FA08DB" w:rsidP="00FA08DB">
      <w:pPr>
        <w:pStyle w:val="NoSpacing"/>
        <w:jc w:val="both"/>
        <w:rPr>
          <w:rFonts w:ascii="Arial" w:hAnsi="Arial" w:cs="Arial"/>
          <w:b/>
          <w:i/>
          <w:sz w:val="22"/>
          <w:szCs w:val="22"/>
        </w:rPr>
      </w:pPr>
      <w:r w:rsidRPr="00E1057D">
        <w:rPr>
          <w:rFonts w:ascii="Arial" w:hAnsi="Arial" w:cs="Arial"/>
          <w:b/>
          <w:i/>
          <w:sz w:val="22"/>
          <w:szCs w:val="22"/>
        </w:rPr>
        <w:t>Pig nosed Turtle Carettcohelys insculpta and potential wildlife trade</w:t>
      </w:r>
    </w:p>
    <w:p w14:paraId="01723BE9" w14:textId="77777777" w:rsidR="00FA08DB" w:rsidRPr="00FC476E" w:rsidRDefault="00FA08DB" w:rsidP="00FA08DB">
      <w:pPr>
        <w:pStyle w:val="NoSpacing"/>
        <w:jc w:val="both"/>
        <w:rPr>
          <w:rFonts w:ascii="Arial" w:hAnsi="Arial" w:cs="Arial"/>
          <w:color w:val="000000"/>
          <w:sz w:val="22"/>
          <w:szCs w:val="22"/>
        </w:rPr>
      </w:pPr>
      <w:r w:rsidRPr="00E1057D">
        <w:rPr>
          <w:rFonts w:ascii="Arial" w:hAnsi="Arial" w:cs="Arial"/>
          <w:sz w:val="22"/>
          <w:szCs w:val="22"/>
        </w:rPr>
        <w:t xml:space="preserve">The </w:t>
      </w:r>
      <w:r w:rsidRPr="00FC476E">
        <w:rPr>
          <w:rFonts w:ascii="Arial" w:hAnsi="Arial" w:cs="Arial"/>
          <w:sz w:val="22"/>
          <w:szCs w:val="22"/>
        </w:rPr>
        <w:t xml:space="preserve">Pig nosed Turtle </w:t>
      </w:r>
      <w:r w:rsidRPr="00FC476E">
        <w:rPr>
          <w:rFonts w:ascii="Arial" w:hAnsi="Arial" w:cs="Arial"/>
          <w:i/>
          <w:sz w:val="22"/>
          <w:szCs w:val="22"/>
        </w:rPr>
        <w:t>Carettochelys insculpta</w:t>
      </w:r>
      <w:r w:rsidRPr="00FC476E">
        <w:rPr>
          <w:rFonts w:ascii="Arial" w:hAnsi="Arial" w:cs="Arial"/>
          <w:sz w:val="22"/>
          <w:szCs w:val="22"/>
        </w:rPr>
        <w:t xml:space="preserve"> VU A1bd (2000) is one the species that potentially enters into to illegal wildlife trade (Traffic 2015). </w:t>
      </w:r>
    </w:p>
    <w:p w14:paraId="1670F84C" w14:textId="77777777" w:rsidR="00FA08DB" w:rsidRPr="00FC476E" w:rsidRDefault="00FA08DB" w:rsidP="00FA08DB">
      <w:pPr>
        <w:pStyle w:val="NoSpacing"/>
        <w:jc w:val="both"/>
        <w:rPr>
          <w:rFonts w:ascii="Arial" w:hAnsi="Arial" w:cs="Arial"/>
          <w:sz w:val="22"/>
          <w:szCs w:val="22"/>
        </w:rPr>
      </w:pPr>
    </w:p>
    <w:p w14:paraId="06F22AE3" w14:textId="6EBC0057" w:rsidR="00FA08DB" w:rsidRPr="00FC476E" w:rsidRDefault="00FA08DB" w:rsidP="00FA08DB">
      <w:pPr>
        <w:pStyle w:val="NoSpacing"/>
        <w:jc w:val="both"/>
        <w:rPr>
          <w:rFonts w:ascii="Arial" w:hAnsi="Arial" w:cs="Arial"/>
          <w:color w:val="000000"/>
          <w:sz w:val="22"/>
          <w:szCs w:val="22"/>
        </w:rPr>
      </w:pPr>
      <w:r w:rsidRPr="00FC476E">
        <w:rPr>
          <w:rFonts w:ascii="Arial" w:hAnsi="Arial" w:cs="Arial"/>
          <w:sz w:val="22"/>
          <w:szCs w:val="22"/>
        </w:rPr>
        <w:t xml:space="preserve">It has a distribution in northern Australia and the Trans-Fly area of PNG and Papua Province, Indonesia the border of which is very rugged and isolated. Previously </w:t>
      </w:r>
      <w:r w:rsidRPr="00FC476E">
        <w:rPr>
          <w:rFonts w:ascii="Arial" w:hAnsi="Arial" w:cs="Arial"/>
          <w:color w:val="000000"/>
          <w:sz w:val="22"/>
          <w:szCs w:val="22"/>
        </w:rPr>
        <w:t xml:space="preserve">Merauke in Papua Province was reported is an important trade hub for wild fauna and flora including cross-border trade of Pig-nosed Turtles (Rhodin and Genorupa 2000). Villagers living close to the southern PNG-Papua border have been reported to stockpile Pig-nosed Turtles for trade along the coast with traders from Merauke (Rhodin and Genorupa, 2000). It is not known what is the current situation but the </w:t>
      </w:r>
      <w:r w:rsidRPr="00FC476E">
        <w:rPr>
          <w:rFonts w:ascii="Arial" w:hAnsi="Arial" w:cs="Arial"/>
          <w:sz w:val="22"/>
          <w:szCs w:val="22"/>
        </w:rPr>
        <w:t xml:space="preserve">sparse population on the PNG side of the border are closer to and access goods and services in Papua Province and in 2018 PNG </w:t>
      </w:r>
      <w:r w:rsidR="003D79DA">
        <w:rPr>
          <w:rFonts w:ascii="Arial" w:hAnsi="Arial" w:cs="Arial"/>
          <w:sz w:val="22"/>
          <w:szCs w:val="22"/>
        </w:rPr>
        <w:t>made</w:t>
      </w:r>
      <w:r w:rsidRPr="00FC476E">
        <w:rPr>
          <w:rFonts w:ascii="Arial" w:hAnsi="Arial" w:cs="Arial"/>
          <w:sz w:val="22"/>
          <w:szCs w:val="22"/>
        </w:rPr>
        <w:t xml:space="preserve"> plans to improve roads and Customs Surveillance which will hopefully lessen the opportunity for movement of this and other species across the border. There is also potential for illegal wildlife trade on logging ships. </w:t>
      </w:r>
      <w:r w:rsidR="003D79DA">
        <w:rPr>
          <w:rFonts w:ascii="Arial" w:hAnsi="Arial" w:cs="Arial"/>
          <w:sz w:val="22"/>
          <w:szCs w:val="22"/>
        </w:rPr>
        <w:t>I</w:t>
      </w:r>
      <w:r w:rsidRPr="00FC476E">
        <w:rPr>
          <w:rFonts w:ascii="Arial" w:hAnsi="Arial" w:cs="Arial"/>
          <w:sz w:val="22"/>
          <w:szCs w:val="22"/>
        </w:rPr>
        <w:t xml:space="preserve">llegal trade of species from PNG is currently poorly reported and understood. </w:t>
      </w:r>
    </w:p>
    <w:p w14:paraId="1363FE6C" w14:textId="77777777" w:rsidR="00FA08DB" w:rsidRPr="00FC476E" w:rsidRDefault="00FA08DB" w:rsidP="00FA08DB">
      <w:pPr>
        <w:pStyle w:val="NoSpacing"/>
        <w:jc w:val="both"/>
        <w:rPr>
          <w:rFonts w:ascii="Arial" w:hAnsi="Arial" w:cs="Arial"/>
          <w:sz w:val="22"/>
          <w:szCs w:val="22"/>
        </w:rPr>
      </w:pPr>
      <w:r w:rsidRPr="00FC476E">
        <w:rPr>
          <w:rFonts w:ascii="Arial" w:hAnsi="Arial" w:cs="Arial"/>
          <w:b/>
          <w:i/>
          <w:noProof/>
          <w:color w:val="FF0000"/>
          <w:sz w:val="22"/>
          <w:szCs w:val="22"/>
          <w:lang w:val="en-AU" w:eastAsia="en-AU"/>
        </w:rPr>
        <w:drawing>
          <wp:anchor distT="0" distB="0" distL="114300" distR="114300" simplePos="0" relativeHeight="251727872" behindDoc="0" locked="0" layoutInCell="1" allowOverlap="1" wp14:anchorId="6FA2BF97" wp14:editId="519CF273">
            <wp:simplePos x="0" y="0"/>
            <wp:positionH relativeFrom="column">
              <wp:posOffset>1485900</wp:posOffset>
            </wp:positionH>
            <wp:positionV relativeFrom="paragraph">
              <wp:posOffset>0</wp:posOffset>
            </wp:positionV>
            <wp:extent cx="1943100" cy="914400"/>
            <wp:effectExtent l="0" t="0" r="12700" b="0"/>
            <wp:wrapNone/>
            <wp:docPr id="31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19431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76E">
        <w:rPr>
          <w:rFonts w:ascii="Arial" w:hAnsi="Arial" w:cs="Arial"/>
          <w:noProof/>
          <w:color w:val="FF0000"/>
          <w:sz w:val="22"/>
          <w:szCs w:val="22"/>
          <w:lang w:val="en-AU" w:eastAsia="en-AU"/>
        </w:rPr>
        <w:drawing>
          <wp:inline distT="0" distB="0" distL="0" distR="0" wp14:anchorId="0D0E0384" wp14:editId="6DA99B58">
            <wp:extent cx="1335267" cy="2400300"/>
            <wp:effectExtent l="0" t="0" r="11430" b="0"/>
            <wp:docPr id="31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1336020" cy="2401653"/>
                    </a:xfrm>
                    <a:prstGeom prst="rect">
                      <a:avLst/>
                    </a:prstGeom>
                    <a:noFill/>
                    <a:ln>
                      <a:noFill/>
                    </a:ln>
                  </pic:spPr>
                </pic:pic>
              </a:graphicData>
            </a:graphic>
          </wp:inline>
        </w:drawing>
      </w:r>
      <w:r w:rsidRPr="00FC476E">
        <w:rPr>
          <w:rFonts w:ascii="Arial" w:hAnsi="Arial" w:cs="Arial"/>
          <w:sz w:val="22"/>
          <w:szCs w:val="22"/>
        </w:rPr>
        <w:t xml:space="preserve"> </w:t>
      </w:r>
      <w:r w:rsidRPr="00FC476E">
        <w:rPr>
          <w:rFonts w:ascii="Arial" w:hAnsi="Arial" w:cs="Arial"/>
          <w:noProof/>
          <w:color w:val="FF0000"/>
          <w:sz w:val="22"/>
          <w:szCs w:val="22"/>
          <w:lang w:val="en-AU" w:eastAsia="en-AU"/>
        </w:rPr>
        <w:drawing>
          <wp:inline distT="0" distB="0" distL="0" distR="0" wp14:anchorId="1EB9683F" wp14:editId="49E0F44E">
            <wp:extent cx="2273300" cy="1740898"/>
            <wp:effectExtent l="0" t="0" r="0" b="12065"/>
            <wp:docPr id="31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275242" cy="1742385"/>
                    </a:xfrm>
                    <a:prstGeom prst="rect">
                      <a:avLst/>
                    </a:prstGeom>
                    <a:noFill/>
                    <a:ln>
                      <a:noFill/>
                    </a:ln>
                  </pic:spPr>
                </pic:pic>
              </a:graphicData>
            </a:graphic>
          </wp:inline>
        </w:drawing>
      </w:r>
      <w:r w:rsidRPr="00FC476E">
        <w:rPr>
          <w:rFonts w:ascii="Arial" w:hAnsi="Arial" w:cs="Arial"/>
          <w:sz w:val="22"/>
          <w:szCs w:val="22"/>
        </w:rPr>
        <w:t xml:space="preserve"> </w:t>
      </w:r>
      <w:r w:rsidRPr="00FC476E">
        <w:rPr>
          <w:rFonts w:ascii="Arial" w:hAnsi="Arial" w:cs="Arial"/>
          <w:noProof/>
          <w:sz w:val="22"/>
          <w:szCs w:val="22"/>
          <w:lang w:val="en-AU" w:eastAsia="en-AU"/>
        </w:rPr>
        <w:drawing>
          <wp:anchor distT="0" distB="0" distL="114300" distR="114300" simplePos="0" relativeHeight="251728896" behindDoc="0" locked="0" layoutInCell="1" allowOverlap="1" wp14:anchorId="56092FBF" wp14:editId="3979A34E">
            <wp:simplePos x="0" y="0"/>
            <wp:positionH relativeFrom="column">
              <wp:posOffset>3566160</wp:posOffset>
            </wp:positionH>
            <wp:positionV relativeFrom="paragraph">
              <wp:posOffset>0</wp:posOffset>
            </wp:positionV>
            <wp:extent cx="1691640" cy="1138555"/>
            <wp:effectExtent l="0" t="0" r="10160" b="4445"/>
            <wp:wrapNone/>
            <wp:docPr id="31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1691640" cy="1138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76E">
        <w:rPr>
          <w:rFonts w:ascii="Arial" w:hAnsi="Arial" w:cs="Arial"/>
          <w:sz w:val="22"/>
          <w:szCs w:val="22"/>
        </w:rPr>
        <w:t xml:space="preserve"> </w:t>
      </w:r>
      <w:r w:rsidRPr="00FC476E">
        <w:rPr>
          <w:rFonts w:ascii="Arial" w:hAnsi="Arial" w:cs="Arial"/>
          <w:noProof/>
          <w:sz w:val="22"/>
          <w:szCs w:val="22"/>
          <w:lang w:val="en-AU" w:eastAsia="en-AU"/>
        </w:rPr>
        <w:drawing>
          <wp:anchor distT="0" distB="0" distL="114300" distR="114300" simplePos="0" relativeHeight="251726848" behindDoc="0" locked="0" layoutInCell="1" allowOverlap="1" wp14:anchorId="0A7AB6EA" wp14:editId="20C7DEBD">
            <wp:simplePos x="0" y="0"/>
            <wp:positionH relativeFrom="column">
              <wp:posOffset>3657600</wp:posOffset>
            </wp:positionH>
            <wp:positionV relativeFrom="paragraph">
              <wp:posOffset>1219835</wp:posOffset>
            </wp:positionV>
            <wp:extent cx="1600200" cy="1066680"/>
            <wp:effectExtent l="0" t="0" r="0" b="635"/>
            <wp:wrapNone/>
            <wp:docPr id="31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1600200" cy="1066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24247E" w14:textId="77777777" w:rsidR="00FA08DB" w:rsidRPr="00FC476E" w:rsidRDefault="00FA08DB" w:rsidP="00FA08DB">
      <w:pPr>
        <w:pStyle w:val="NoSpacing"/>
        <w:jc w:val="both"/>
        <w:rPr>
          <w:rFonts w:ascii="Arial" w:hAnsi="Arial" w:cs="Arial"/>
          <w:color w:val="FF0000"/>
          <w:sz w:val="16"/>
          <w:szCs w:val="16"/>
        </w:rPr>
      </w:pPr>
      <w:r w:rsidRPr="00FC476E">
        <w:rPr>
          <w:rFonts w:ascii="Arial" w:hAnsi="Arial" w:cs="Arial"/>
          <w:sz w:val="20"/>
          <w:szCs w:val="20"/>
        </w:rPr>
        <w:t xml:space="preserve">Accessibility to urban centre </w:t>
      </w:r>
      <w:r w:rsidRPr="00FC476E">
        <w:rPr>
          <w:rFonts w:ascii="Arial" w:hAnsi="Arial" w:cs="Arial"/>
          <w:sz w:val="16"/>
          <w:szCs w:val="16"/>
        </w:rPr>
        <w:t>(UNBiodiversity Lab 2018)</w:t>
      </w:r>
      <w:r w:rsidRPr="00FC476E">
        <w:rPr>
          <w:rFonts w:ascii="Arial" w:hAnsi="Arial" w:cs="Arial"/>
          <w:sz w:val="20"/>
          <w:szCs w:val="20"/>
        </w:rPr>
        <w:t xml:space="preserve"> Distribution of Pig Nosed Turtle New </w:t>
      </w:r>
      <w:r w:rsidRPr="00FC476E">
        <w:rPr>
          <w:rFonts w:ascii="Arial" w:hAnsi="Arial" w:cs="Arial"/>
          <w:sz w:val="16"/>
          <w:szCs w:val="16"/>
        </w:rPr>
        <w:t>Guinea (Traffic 2015)</w:t>
      </w:r>
      <w:r w:rsidRPr="00FC476E">
        <w:rPr>
          <w:rFonts w:ascii="Arial" w:hAnsi="Arial" w:cs="Arial"/>
          <w:sz w:val="20"/>
          <w:szCs w:val="20"/>
        </w:rPr>
        <w:t xml:space="preserve">. Awareness, Piku hatchling &amp; Piku </w:t>
      </w:r>
      <w:r w:rsidRPr="00FC476E">
        <w:rPr>
          <w:rFonts w:ascii="Arial" w:hAnsi="Arial" w:cs="Arial"/>
          <w:sz w:val="16"/>
          <w:szCs w:val="16"/>
        </w:rPr>
        <w:t>ExxonMobil 2012</w:t>
      </w:r>
    </w:p>
    <w:p w14:paraId="4B98EF10" w14:textId="77777777" w:rsidR="00FA08DB" w:rsidRPr="00FC476E" w:rsidRDefault="00FA08DB" w:rsidP="00FA08DB">
      <w:pPr>
        <w:pStyle w:val="NoSpacing"/>
        <w:jc w:val="both"/>
        <w:rPr>
          <w:rFonts w:ascii="Arial" w:hAnsi="Arial" w:cs="Arial"/>
          <w:sz w:val="22"/>
          <w:szCs w:val="22"/>
        </w:rPr>
      </w:pPr>
    </w:p>
    <w:p w14:paraId="5D07EEFB" w14:textId="77777777" w:rsidR="00233E13" w:rsidRDefault="00233E13" w:rsidP="00FA08DB">
      <w:pPr>
        <w:pStyle w:val="NoSpacing"/>
        <w:jc w:val="both"/>
        <w:rPr>
          <w:rFonts w:ascii="Arial" w:hAnsi="Arial" w:cs="Arial"/>
          <w:b/>
          <w:sz w:val="22"/>
          <w:szCs w:val="22"/>
        </w:rPr>
      </w:pPr>
    </w:p>
    <w:p w14:paraId="45181D71" w14:textId="77777777" w:rsidR="00FA08DB" w:rsidRPr="00FC476E" w:rsidRDefault="00FA08DB" w:rsidP="00FA08DB">
      <w:pPr>
        <w:pStyle w:val="NoSpacing"/>
        <w:jc w:val="both"/>
        <w:rPr>
          <w:rFonts w:ascii="Arial" w:hAnsi="Arial" w:cs="Arial"/>
          <w:b/>
          <w:sz w:val="22"/>
          <w:szCs w:val="22"/>
        </w:rPr>
      </w:pPr>
      <w:r w:rsidRPr="00FC476E">
        <w:rPr>
          <w:rFonts w:ascii="Arial" w:hAnsi="Arial" w:cs="Arial"/>
          <w:b/>
          <w:sz w:val="22"/>
          <w:szCs w:val="22"/>
        </w:rPr>
        <w:lastRenderedPageBreak/>
        <w:t xml:space="preserve">Migrations Green Turtle </w:t>
      </w:r>
      <w:r w:rsidRPr="00FC476E">
        <w:rPr>
          <w:rFonts w:ascii="Arial" w:hAnsi="Arial" w:cs="Arial"/>
          <w:b/>
          <w:i/>
          <w:sz w:val="22"/>
          <w:szCs w:val="22"/>
        </w:rPr>
        <w:t>Chelonia mydas</w:t>
      </w:r>
      <w:r w:rsidRPr="00FC476E">
        <w:rPr>
          <w:rFonts w:ascii="Arial" w:hAnsi="Arial" w:cs="Arial"/>
          <w:b/>
          <w:sz w:val="22"/>
          <w:szCs w:val="22"/>
        </w:rPr>
        <w:t xml:space="preserve"> and Hawksbill Turtle </w:t>
      </w:r>
      <w:r w:rsidRPr="00FC476E">
        <w:rPr>
          <w:rFonts w:ascii="Arial" w:hAnsi="Arial" w:cs="Arial"/>
          <w:b/>
          <w:i/>
          <w:sz w:val="22"/>
          <w:szCs w:val="22"/>
        </w:rPr>
        <w:t>Eretmochelys imbricata</w:t>
      </w:r>
    </w:p>
    <w:p w14:paraId="492E4FB7" w14:textId="0E651E05" w:rsidR="00FA08DB" w:rsidRPr="00FC476E" w:rsidRDefault="00FA08DB" w:rsidP="00FA08DB">
      <w:pPr>
        <w:pStyle w:val="NoSpacing"/>
        <w:jc w:val="both"/>
        <w:rPr>
          <w:rFonts w:ascii="Arial" w:hAnsi="Arial" w:cs="Arial"/>
          <w:b/>
          <w:sz w:val="22"/>
          <w:szCs w:val="22"/>
        </w:rPr>
      </w:pPr>
      <w:r w:rsidRPr="00FC476E">
        <w:rPr>
          <w:rFonts w:ascii="Arial" w:hAnsi="Arial" w:cs="Arial"/>
          <w:sz w:val="22"/>
          <w:szCs w:val="22"/>
        </w:rPr>
        <w:t xml:space="preserve">In the 2017-18 nesting season female turtles were tracked using satellite tags on both (4) Green, </w:t>
      </w:r>
      <w:r w:rsidRPr="00FC476E">
        <w:rPr>
          <w:rFonts w:ascii="Arial" w:hAnsi="Arial" w:cs="Arial"/>
          <w:i/>
          <w:sz w:val="22"/>
          <w:szCs w:val="22"/>
        </w:rPr>
        <w:t>Chelonia mydas</w:t>
      </w:r>
      <w:r w:rsidRPr="00FC476E">
        <w:rPr>
          <w:rFonts w:ascii="Arial" w:hAnsi="Arial" w:cs="Arial"/>
          <w:sz w:val="22"/>
          <w:szCs w:val="22"/>
        </w:rPr>
        <w:t xml:space="preserve"> EN A2bd (2004) and (3) Hawksbill, </w:t>
      </w:r>
      <w:r w:rsidRPr="00FC476E">
        <w:rPr>
          <w:rFonts w:ascii="Arial" w:hAnsi="Arial" w:cs="Arial"/>
          <w:i/>
          <w:sz w:val="22"/>
          <w:szCs w:val="22"/>
        </w:rPr>
        <w:t>Eretmochelys imbricata</w:t>
      </w:r>
      <w:r w:rsidRPr="00FC476E">
        <w:rPr>
          <w:rFonts w:ascii="Arial" w:hAnsi="Arial" w:cs="Arial"/>
          <w:sz w:val="22"/>
          <w:szCs w:val="22"/>
        </w:rPr>
        <w:t xml:space="preserve"> CR A2bd (2008) were tagged from Anchorage Reef on the edge of the Coral Sea, Milne Bay by ECA Eco Custodian Advocates (maps below) and Hawksbill turtles were tagged at the Conflict Islands in the Louisiade Archipelago Milne Bay by </w:t>
      </w:r>
      <w:r w:rsidR="003D79DA">
        <w:rPr>
          <w:rFonts w:ascii="Arial" w:hAnsi="Arial" w:cs="Arial"/>
          <w:sz w:val="22"/>
          <w:szCs w:val="22"/>
        </w:rPr>
        <w:t>(</w:t>
      </w:r>
      <w:r w:rsidRPr="00FC476E">
        <w:rPr>
          <w:rFonts w:ascii="Arial" w:hAnsi="Arial" w:cs="Arial"/>
          <w:sz w:val="22"/>
          <w:szCs w:val="22"/>
        </w:rPr>
        <w:t>CICI</w:t>
      </w:r>
      <w:r w:rsidR="003D79DA">
        <w:rPr>
          <w:rFonts w:ascii="Arial" w:hAnsi="Arial" w:cs="Arial"/>
          <w:sz w:val="22"/>
          <w:szCs w:val="22"/>
        </w:rPr>
        <w:t>)</w:t>
      </w:r>
      <w:r w:rsidRPr="00FC476E">
        <w:rPr>
          <w:rFonts w:ascii="Arial" w:hAnsi="Arial" w:cs="Arial"/>
          <w:sz w:val="22"/>
          <w:szCs w:val="22"/>
        </w:rPr>
        <w:t xml:space="preserve"> Conflict Islands Conservation Initiative. This is the first time these species have been satellite tagged in PNG and has resulted in new data on the movements of these species that compliments the many years of metal tagging and recovery programs of Australia and PNG. </w:t>
      </w:r>
    </w:p>
    <w:p w14:paraId="10B50D41" w14:textId="77777777" w:rsidR="00FA08DB" w:rsidRPr="00FC476E" w:rsidRDefault="00FA08DB" w:rsidP="00FA08DB">
      <w:pPr>
        <w:pStyle w:val="NoSpacing"/>
        <w:jc w:val="both"/>
        <w:rPr>
          <w:rFonts w:ascii="Arial" w:hAnsi="Arial" w:cs="Arial"/>
          <w:sz w:val="22"/>
          <w:szCs w:val="22"/>
        </w:rPr>
      </w:pPr>
    </w:p>
    <w:p w14:paraId="0CCA2E10" w14:textId="77777777" w:rsidR="00FA08DB" w:rsidRPr="00FC476E" w:rsidRDefault="00FA08DB" w:rsidP="00FA08DB">
      <w:pPr>
        <w:pStyle w:val="NoSpacing"/>
        <w:jc w:val="both"/>
        <w:rPr>
          <w:rFonts w:ascii="Arial" w:hAnsi="Arial" w:cs="Arial"/>
          <w:sz w:val="22"/>
          <w:szCs w:val="22"/>
        </w:rPr>
      </w:pPr>
      <w:r w:rsidRPr="00FC476E">
        <w:rPr>
          <w:rFonts w:ascii="Arial" w:hAnsi="Arial" w:cs="Arial"/>
          <w:noProof/>
          <w:sz w:val="22"/>
          <w:szCs w:val="22"/>
          <w:lang w:val="en-AU" w:eastAsia="en-AU"/>
        </w:rPr>
        <w:drawing>
          <wp:inline distT="0" distB="0" distL="0" distR="0" wp14:anchorId="2EB8C730" wp14:editId="01BE3DB4">
            <wp:extent cx="3568560" cy="1990660"/>
            <wp:effectExtent l="0" t="0" r="0" b="0"/>
            <wp:docPr id="3192" name="Picture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a:ext>
                      </a:extLst>
                    </a:blip>
                    <a:srcRect/>
                    <a:stretch>
                      <a:fillRect/>
                    </a:stretch>
                  </pic:blipFill>
                  <pic:spPr bwMode="auto">
                    <a:xfrm>
                      <a:off x="0" y="0"/>
                      <a:ext cx="3584378" cy="1999484"/>
                    </a:xfrm>
                    <a:prstGeom prst="rect">
                      <a:avLst/>
                    </a:prstGeom>
                    <a:noFill/>
                    <a:ln>
                      <a:noFill/>
                    </a:ln>
                  </pic:spPr>
                </pic:pic>
              </a:graphicData>
            </a:graphic>
          </wp:inline>
        </w:drawing>
      </w:r>
      <w:r w:rsidRPr="00FC476E">
        <w:rPr>
          <w:rFonts w:ascii="Arial" w:hAnsi="Arial" w:cs="Arial"/>
          <w:sz w:val="22"/>
          <w:szCs w:val="22"/>
        </w:rPr>
        <w:t xml:space="preserve"> </w:t>
      </w:r>
      <w:r w:rsidRPr="00FC476E">
        <w:rPr>
          <w:rFonts w:ascii="Arial" w:hAnsi="Arial" w:cs="Arial"/>
          <w:noProof/>
          <w:sz w:val="22"/>
          <w:szCs w:val="22"/>
          <w:lang w:val="en-AU" w:eastAsia="en-AU"/>
        </w:rPr>
        <w:drawing>
          <wp:inline distT="0" distB="0" distL="0" distR="0" wp14:anchorId="7A51DDE1" wp14:editId="31BA097C">
            <wp:extent cx="2111650" cy="1993801"/>
            <wp:effectExtent l="0" t="0" r="3175" b="6985"/>
            <wp:docPr id="3193" name="Picture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cstate="print">
                      <a:extLst>
                        <a:ext uri="{28A0092B-C50C-407E-A947-70E740481C1C}">
                          <a14:useLocalDpi xmlns:a14="http://schemas.microsoft.com/office/drawing/2010/main"/>
                        </a:ext>
                      </a:extLst>
                    </a:blip>
                    <a:srcRect/>
                    <a:stretch>
                      <a:fillRect/>
                    </a:stretch>
                  </pic:blipFill>
                  <pic:spPr bwMode="auto">
                    <a:xfrm>
                      <a:off x="0" y="0"/>
                      <a:ext cx="2119879" cy="2001571"/>
                    </a:xfrm>
                    <a:prstGeom prst="rect">
                      <a:avLst/>
                    </a:prstGeom>
                    <a:noFill/>
                    <a:ln>
                      <a:noFill/>
                    </a:ln>
                  </pic:spPr>
                </pic:pic>
              </a:graphicData>
            </a:graphic>
          </wp:inline>
        </w:drawing>
      </w:r>
    </w:p>
    <w:p w14:paraId="4355DF2C" w14:textId="77777777" w:rsidR="00FA08DB" w:rsidRPr="00FC476E" w:rsidRDefault="00FA08DB" w:rsidP="00FA08DB">
      <w:pPr>
        <w:pStyle w:val="NoSpacing"/>
        <w:jc w:val="both"/>
        <w:rPr>
          <w:rFonts w:ascii="Arial" w:hAnsi="Arial" w:cs="Arial"/>
          <w:sz w:val="20"/>
          <w:szCs w:val="20"/>
        </w:rPr>
      </w:pPr>
      <w:r w:rsidRPr="00FC476E">
        <w:rPr>
          <w:rFonts w:ascii="Arial" w:hAnsi="Arial" w:cs="Arial"/>
          <w:sz w:val="20"/>
          <w:szCs w:val="20"/>
        </w:rPr>
        <w:t xml:space="preserve">Left; Green Turtle migration and Right; Hawksbill Turtle migration from Anchorage Reef, Milne Bay </w:t>
      </w:r>
      <w:r w:rsidRPr="00FC476E">
        <w:rPr>
          <w:rFonts w:ascii="Arial" w:hAnsi="Arial" w:cs="Arial"/>
          <w:sz w:val="16"/>
          <w:szCs w:val="16"/>
        </w:rPr>
        <w:t>(ECA 2018)</w:t>
      </w:r>
      <w:r w:rsidRPr="00FC476E">
        <w:rPr>
          <w:rFonts w:ascii="Arial" w:hAnsi="Arial" w:cs="Arial"/>
          <w:sz w:val="20"/>
          <w:szCs w:val="20"/>
        </w:rPr>
        <w:t xml:space="preserve"> </w:t>
      </w:r>
    </w:p>
    <w:p w14:paraId="505F8023" w14:textId="77777777" w:rsidR="00FA08DB" w:rsidRPr="00FC476E" w:rsidRDefault="00FA08DB" w:rsidP="00FA08DB">
      <w:pPr>
        <w:pStyle w:val="NoSpacing"/>
        <w:jc w:val="both"/>
        <w:rPr>
          <w:rFonts w:ascii="Arial" w:hAnsi="Arial" w:cs="Arial"/>
          <w:sz w:val="22"/>
          <w:szCs w:val="22"/>
        </w:rPr>
      </w:pPr>
    </w:p>
    <w:p w14:paraId="3DFC8308" w14:textId="26D22DF8" w:rsidR="00FA08DB" w:rsidRPr="00FC476E" w:rsidRDefault="00010D75" w:rsidP="00FA08DB">
      <w:pPr>
        <w:pStyle w:val="NoSpacing"/>
        <w:jc w:val="both"/>
        <w:rPr>
          <w:rFonts w:ascii="Arial" w:hAnsi="Arial" w:cs="Arial"/>
          <w:b/>
          <w:i/>
          <w:sz w:val="22"/>
          <w:szCs w:val="22"/>
        </w:rPr>
      </w:pPr>
      <w:r>
        <w:rPr>
          <w:rFonts w:ascii="Arial" w:hAnsi="Arial" w:cs="Arial"/>
          <w:b/>
          <w:i/>
          <w:sz w:val="22"/>
          <w:szCs w:val="22"/>
        </w:rPr>
        <w:t>Reducing Tuna Fishery By</w:t>
      </w:r>
      <w:r w:rsidR="00FA08DB" w:rsidRPr="00FC476E">
        <w:rPr>
          <w:rFonts w:ascii="Arial" w:hAnsi="Arial" w:cs="Arial"/>
          <w:b/>
          <w:i/>
          <w:sz w:val="22"/>
          <w:szCs w:val="22"/>
        </w:rPr>
        <w:t>catch of Species of special interest</w:t>
      </w:r>
    </w:p>
    <w:p w14:paraId="1B3BAA57" w14:textId="2023647C"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A range of conservation and management measures have been introduced by WCPFC to reduce impacts of fisheries on species of special interest, including whale sharks, silky and oceanic white tip sharks, sea turtles, cetaceans and seabirds. Spatially and temporally disagg</w:t>
      </w:r>
      <w:r w:rsidR="00010D75">
        <w:rPr>
          <w:rFonts w:ascii="Arial" w:hAnsi="Arial" w:cs="Arial"/>
          <w:sz w:val="22"/>
          <w:szCs w:val="22"/>
        </w:rPr>
        <w:t>regated summaries of observer by</w:t>
      </w:r>
      <w:r w:rsidRPr="00FC476E">
        <w:rPr>
          <w:rFonts w:ascii="Arial" w:hAnsi="Arial" w:cs="Arial"/>
          <w:sz w:val="22"/>
          <w:szCs w:val="22"/>
        </w:rPr>
        <w:t xml:space="preserve">catch data are publicly available, including observed long-line and purse seine effort and interaction rates for species of special interest. </w:t>
      </w:r>
    </w:p>
    <w:p w14:paraId="5B029CAD" w14:textId="77777777" w:rsidR="00FA08DB" w:rsidRPr="00FC476E" w:rsidRDefault="00FA08DB" w:rsidP="00FA08DB">
      <w:pPr>
        <w:pStyle w:val="NoSpacing"/>
        <w:jc w:val="both"/>
        <w:rPr>
          <w:rFonts w:ascii="Arial" w:hAnsi="Arial" w:cs="Arial"/>
          <w:sz w:val="22"/>
          <w:szCs w:val="22"/>
        </w:rPr>
      </w:pPr>
    </w:p>
    <w:p w14:paraId="0E418738" w14:textId="77777777" w:rsidR="00FA08DB" w:rsidRPr="00FC476E" w:rsidRDefault="00FA08DB" w:rsidP="00FA08DB">
      <w:pPr>
        <w:pStyle w:val="NoSpacing"/>
        <w:jc w:val="both"/>
        <w:rPr>
          <w:rFonts w:ascii="Arial" w:hAnsi="Arial" w:cs="Arial"/>
          <w:sz w:val="22"/>
          <w:szCs w:val="22"/>
        </w:rPr>
      </w:pPr>
      <w:r w:rsidRPr="00FC476E">
        <w:rPr>
          <w:rFonts w:ascii="Arial" w:hAnsi="Arial" w:cs="Arial"/>
          <w:noProof/>
          <w:sz w:val="22"/>
          <w:szCs w:val="22"/>
          <w:lang w:val="en-AU" w:eastAsia="en-AU"/>
        </w:rPr>
        <w:drawing>
          <wp:inline distT="0" distB="0" distL="0" distR="0" wp14:anchorId="490AB77B" wp14:editId="3B2DD6EE">
            <wp:extent cx="5337810" cy="2143923"/>
            <wp:effectExtent l="0" t="0" r="0" b="0"/>
            <wp:docPr id="3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5337810" cy="2143923"/>
                    </a:xfrm>
                    <a:prstGeom prst="rect">
                      <a:avLst/>
                    </a:prstGeom>
                    <a:noFill/>
                    <a:ln>
                      <a:noFill/>
                    </a:ln>
                  </pic:spPr>
                </pic:pic>
              </a:graphicData>
            </a:graphic>
          </wp:inline>
        </w:drawing>
      </w:r>
    </w:p>
    <w:p w14:paraId="02ED382E" w14:textId="77777777" w:rsidR="00FA08DB" w:rsidRPr="00FC476E" w:rsidRDefault="00FA08DB" w:rsidP="00FA08DB">
      <w:pPr>
        <w:pStyle w:val="NoSpacing"/>
        <w:jc w:val="both"/>
        <w:rPr>
          <w:rFonts w:ascii="Arial" w:hAnsi="Arial" w:cs="Arial"/>
          <w:sz w:val="20"/>
          <w:szCs w:val="20"/>
        </w:rPr>
      </w:pPr>
      <w:r w:rsidRPr="00FC476E">
        <w:rPr>
          <w:rFonts w:ascii="Arial" w:hAnsi="Arial" w:cs="Arial"/>
          <w:sz w:val="20"/>
          <w:szCs w:val="20"/>
        </w:rPr>
        <w:t xml:space="preserve">Catches from Purse Seine Tuna Fishery from Observer Reports </w:t>
      </w:r>
      <w:r w:rsidRPr="00FC476E">
        <w:rPr>
          <w:rFonts w:ascii="Arial" w:hAnsi="Arial" w:cs="Arial"/>
          <w:sz w:val="16"/>
          <w:szCs w:val="16"/>
        </w:rPr>
        <w:t>SPC 2018</w:t>
      </w:r>
      <w:r w:rsidRPr="00FC476E">
        <w:rPr>
          <w:rFonts w:ascii="Arial" w:hAnsi="Arial" w:cs="Arial"/>
          <w:sz w:val="20"/>
          <w:szCs w:val="20"/>
        </w:rPr>
        <w:t xml:space="preserve"> </w:t>
      </w:r>
    </w:p>
    <w:p w14:paraId="14680A53" w14:textId="77777777" w:rsidR="00233E13" w:rsidRDefault="00233E13" w:rsidP="00FA08DB">
      <w:pPr>
        <w:pStyle w:val="NoSpacing"/>
        <w:jc w:val="both"/>
        <w:rPr>
          <w:rFonts w:ascii="Arial" w:hAnsi="Arial" w:cs="Arial"/>
          <w:sz w:val="22"/>
          <w:szCs w:val="22"/>
        </w:rPr>
      </w:pPr>
    </w:p>
    <w:p w14:paraId="0DCBD09A"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The bi-catch from Purse Seine fishery includes untargeted fin-fish, sharks, whale shark, giant manta and Mobula (devil ray) </w:t>
      </w:r>
    </w:p>
    <w:p w14:paraId="5F0E5A7E" w14:textId="77777777" w:rsidR="00FA08DB" w:rsidRPr="00FC476E" w:rsidRDefault="00FA08DB" w:rsidP="00FA08DB">
      <w:pPr>
        <w:pStyle w:val="NoSpacing"/>
        <w:jc w:val="both"/>
        <w:rPr>
          <w:rFonts w:ascii="Arial" w:hAnsi="Arial" w:cs="Arial"/>
          <w:sz w:val="22"/>
          <w:szCs w:val="22"/>
        </w:rPr>
      </w:pPr>
    </w:p>
    <w:p w14:paraId="44B2769B" w14:textId="122CD11B" w:rsidR="00FA08DB" w:rsidRPr="00FC476E" w:rsidRDefault="00FA08DB" w:rsidP="00FA08DB">
      <w:pPr>
        <w:pStyle w:val="NoSpacing"/>
        <w:jc w:val="both"/>
        <w:rPr>
          <w:rFonts w:ascii="Arial" w:hAnsi="Arial" w:cs="Arial"/>
          <w:b/>
          <w:sz w:val="22"/>
          <w:szCs w:val="22"/>
        </w:rPr>
      </w:pPr>
      <w:r w:rsidRPr="00FC476E">
        <w:rPr>
          <w:rFonts w:ascii="Arial" w:hAnsi="Arial" w:cs="Arial"/>
          <w:b/>
          <w:sz w:val="22"/>
          <w:szCs w:val="22"/>
        </w:rPr>
        <w:t>Success</w:t>
      </w:r>
    </w:p>
    <w:p w14:paraId="0D7CE231" w14:textId="77777777" w:rsidR="00FA08DB" w:rsidRPr="00E1057D" w:rsidRDefault="00FA08DB" w:rsidP="00FA08DB">
      <w:pPr>
        <w:pStyle w:val="NoSpacing"/>
        <w:jc w:val="both"/>
        <w:rPr>
          <w:rFonts w:ascii="Arial" w:hAnsi="Arial" w:cs="Arial"/>
          <w:sz w:val="22"/>
          <w:szCs w:val="22"/>
        </w:rPr>
      </w:pPr>
      <w:r w:rsidRPr="00FC476E">
        <w:rPr>
          <w:rFonts w:ascii="Arial" w:hAnsi="Arial" w:cs="Arial"/>
          <w:sz w:val="22"/>
          <w:szCs w:val="22"/>
        </w:rPr>
        <w:t xml:space="preserve">Despite general decline of species as per the IUCN Red List of threatened species, through targeted species programs such as with the tree kangaroos featured, though the status </w:t>
      </w:r>
      <w:r w:rsidRPr="00E1057D">
        <w:rPr>
          <w:rFonts w:ascii="Arial" w:hAnsi="Arial" w:cs="Arial"/>
          <w:sz w:val="22"/>
          <w:szCs w:val="22"/>
        </w:rPr>
        <w:t xml:space="preserve">remains the same, the actual numbers of individuals has increased, based on ongoing </w:t>
      </w:r>
      <w:r w:rsidRPr="00E1057D">
        <w:rPr>
          <w:rFonts w:ascii="Arial" w:hAnsi="Arial" w:cs="Arial"/>
          <w:sz w:val="22"/>
          <w:szCs w:val="22"/>
        </w:rPr>
        <w:lastRenderedPageBreak/>
        <w:t>surveys. Many programs across PNG are building on this success and applying many of the approaches used in the process in the development of new proposals and in their ongoing work.</w:t>
      </w:r>
    </w:p>
    <w:p w14:paraId="0AFE2907" w14:textId="77777777" w:rsidR="00FA08DB" w:rsidRPr="00E1057D" w:rsidRDefault="00FA08DB" w:rsidP="00FA08DB">
      <w:pPr>
        <w:pStyle w:val="NoSpacing"/>
        <w:jc w:val="both"/>
        <w:rPr>
          <w:rFonts w:ascii="Arial" w:hAnsi="Arial" w:cs="Arial"/>
          <w:b/>
          <w:sz w:val="22"/>
          <w:szCs w:val="22"/>
        </w:rPr>
      </w:pPr>
    </w:p>
    <w:p w14:paraId="53789FFF" w14:textId="5C5EB4E6" w:rsidR="00FA08DB" w:rsidRPr="00E1057D" w:rsidRDefault="00FA08DB" w:rsidP="00FA08DB">
      <w:pPr>
        <w:pStyle w:val="NoSpacing"/>
        <w:jc w:val="both"/>
        <w:rPr>
          <w:rFonts w:ascii="Arial" w:hAnsi="Arial" w:cs="Arial"/>
          <w:b/>
          <w:sz w:val="22"/>
          <w:szCs w:val="22"/>
        </w:rPr>
      </w:pPr>
      <w:r w:rsidRPr="00E1057D">
        <w:rPr>
          <w:rFonts w:ascii="Arial" w:hAnsi="Arial" w:cs="Arial"/>
          <w:b/>
          <w:sz w:val="22"/>
          <w:szCs w:val="22"/>
        </w:rPr>
        <w:t>Constraints</w:t>
      </w:r>
    </w:p>
    <w:p w14:paraId="1A9A5F1D" w14:textId="3206B7CA" w:rsidR="00FA08DB" w:rsidRPr="00FC476E" w:rsidRDefault="00FA08DB" w:rsidP="00FA08DB">
      <w:pPr>
        <w:pStyle w:val="NoSpacing"/>
        <w:jc w:val="both"/>
        <w:rPr>
          <w:rFonts w:ascii="Arial" w:hAnsi="Arial" w:cs="Arial"/>
          <w:bCs/>
          <w:sz w:val="22"/>
          <w:szCs w:val="22"/>
        </w:rPr>
      </w:pPr>
      <w:r w:rsidRPr="00E1057D">
        <w:rPr>
          <w:rFonts w:ascii="Arial" w:hAnsi="Arial" w:cs="Arial"/>
          <w:bCs/>
          <w:sz w:val="22"/>
          <w:szCs w:val="22"/>
        </w:rPr>
        <w:t xml:space="preserve">The </w:t>
      </w:r>
      <w:r w:rsidRPr="00FC476E">
        <w:rPr>
          <w:rFonts w:ascii="Arial" w:hAnsi="Arial" w:cs="Arial"/>
          <w:bCs/>
          <w:sz w:val="22"/>
          <w:szCs w:val="22"/>
        </w:rPr>
        <w:t>loss of habitat to logging is a major concern for many of the tropical rainforest species. An example of this is given for the island of New Britain</w:t>
      </w:r>
      <w:r w:rsidR="003D79DA">
        <w:rPr>
          <w:rFonts w:ascii="Arial" w:hAnsi="Arial" w:cs="Arial"/>
          <w:bCs/>
          <w:sz w:val="22"/>
          <w:szCs w:val="22"/>
        </w:rPr>
        <w:t xml:space="preserve"> where s</w:t>
      </w:r>
      <w:r w:rsidRPr="00FC476E">
        <w:rPr>
          <w:rFonts w:ascii="Arial" w:hAnsi="Arial" w:cs="Arial"/>
          <w:bCs/>
          <w:sz w:val="22"/>
          <w:szCs w:val="22"/>
        </w:rPr>
        <w:t xml:space="preserve">ome of the most dramatic alteration of rainforest has occurred with much </w:t>
      </w:r>
      <w:r w:rsidR="003D79DA">
        <w:rPr>
          <w:rFonts w:ascii="Arial" w:hAnsi="Arial" w:cs="Arial"/>
          <w:bCs/>
          <w:sz w:val="22"/>
          <w:szCs w:val="22"/>
        </w:rPr>
        <w:t xml:space="preserve">forest </w:t>
      </w:r>
      <w:r w:rsidRPr="00FC476E">
        <w:rPr>
          <w:rFonts w:ascii="Arial" w:hAnsi="Arial" w:cs="Arial"/>
          <w:bCs/>
          <w:sz w:val="22"/>
          <w:szCs w:val="22"/>
        </w:rPr>
        <w:t>rapidly destroyed in</w:t>
      </w:r>
      <w:r w:rsidR="003D79DA">
        <w:rPr>
          <w:rFonts w:ascii="Arial" w:hAnsi="Arial" w:cs="Arial"/>
          <w:bCs/>
          <w:sz w:val="22"/>
          <w:szCs w:val="22"/>
        </w:rPr>
        <w:t xml:space="preserve"> recent years, with some to clear-fell </w:t>
      </w:r>
      <w:r w:rsidRPr="00FC476E">
        <w:rPr>
          <w:rFonts w:ascii="Arial" w:hAnsi="Arial" w:cs="Arial"/>
          <w:bCs/>
          <w:sz w:val="22"/>
          <w:szCs w:val="22"/>
        </w:rPr>
        <w:t xml:space="preserve">for </w:t>
      </w:r>
      <w:r w:rsidR="003D79DA">
        <w:rPr>
          <w:rFonts w:ascii="Arial" w:hAnsi="Arial" w:cs="Arial"/>
          <w:bCs/>
          <w:sz w:val="22"/>
          <w:szCs w:val="22"/>
        </w:rPr>
        <w:t xml:space="preserve">conversion of forest to </w:t>
      </w:r>
      <w:r w:rsidRPr="00FC476E">
        <w:rPr>
          <w:rFonts w:ascii="Arial" w:hAnsi="Arial" w:cs="Arial"/>
          <w:bCs/>
          <w:sz w:val="22"/>
          <w:szCs w:val="22"/>
        </w:rPr>
        <w:t>oil palm plantations. This has led to rapid population declines for many restricted-range and endemic bird species found on the island.</w:t>
      </w:r>
    </w:p>
    <w:p w14:paraId="2F3FAD0F" w14:textId="77777777" w:rsidR="00FA08DB" w:rsidRPr="00FC476E" w:rsidRDefault="00FA08DB" w:rsidP="00FA08DB">
      <w:pPr>
        <w:pStyle w:val="NoSpacing"/>
        <w:jc w:val="both"/>
        <w:rPr>
          <w:rFonts w:ascii="Arial" w:hAnsi="Arial" w:cs="Arial"/>
          <w:bCs/>
          <w:sz w:val="22"/>
          <w:szCs w:val="22"/>
        </w:rPr>
      </w:pPr>
    </w:p>
    <w:p w14:paraId="38DEE3E7" w14:textId="7777777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In Papua New Guinea, the island of New Britain is of high global conservation importance because it supports a large number of endemic and restricted-range birds: 37 species are found only on the island or have global ranges of less than 50,000 km</w:t>
      </w:r>
      <w:r w:rsidRPr="00FC476E">
        <w:rPr>
          <w:rFonts w:ascii="Arial" w:hAnsi="Arial" w:cs="Arial"/>
          <w:sz w:val="22"/>
          <w:szCs w:val="22"/>
          <w:vertAlign w:val="superscript"/>
        </w:rPr>
        <w:t>2</w:t>
      </w:r>
      <w:r w:rsidRPr="00FC476E">
        <w:rPr>
          <w:rFonts w:ascii="Arial" w:hAnsi="Arial" w:cs="Arial"/>
          <w:sz w:val="22"/>
          <w:szCs w:val="22"/>
        </w:rPr>
        <w:t>. Using remotely sensed data from satellite imagery, it has been estimated that 12% (3,000 km</w:t>
      </w:r>
      <w:r w:rsidRPr="00FC476E">
        <w:rPr>
          <w:rFonts w:ascii="Arial" w:hAnsi="Arial" w:cs="Arial"/>
          <w:sz w:val="22"/>
          <w:szCs w:val="22"/>
          <w:vertAlign w:val="superscript"/>
        </w:rPr>
        <w:t>2</w:t>
      </w:r>
      <w:r w:rsidRPr="00FC476E">
        <w:rPr>
          <w:rFonts w:ascii="Arial" w:hAnsi="Arial" w:cs="Arial"/>
          <w:sz w:val="22"/>
          <w:szCs w:val="22"/>
        </w:rPr>
        <w:t xml:space="preserve">) of the island’s forest was cleared between 1989 and 2000, equating to a rate of forest loss of c.1.1% per year. Lowland forest has been hardest hit, with nearly a quarter of the forest below 100m disappearing over the same period. If these rates of deforestation continue, all forest below 200 m will have been cleared by 2060 (Buchanan </w:t>
      </w:r>
      <w:r w:rsidRPr="00FC476E">
        <w:rPr>
          <w:rStyle w:val="Emphasis"/>
          <w:rFonts w:ascii="Arial" w:hAnsi="Arial" w:cs="Arial"/>
          <w:color w:val="333333"/>
          <w:sz w:val="22"/>
          <w:szCs w:val="22"/>
        </w:rPr>
        <w:t>et al</w:t>
      </w:r>
      <w:r w:rsidRPr="00FC476E">
        <w:rPr>
          <w:rFonts w:ascii="Arial" w:hAnsi="Arial" w:cs="Arial"/>
          <w:sz w:val="22"/>
          <w:szCs w:val="22"/>
        </w:rPr>
        <w:t>. 2008).</w:t>
      </w:r>
    </w:p>
    <w:p w14:paraId="59D9EB62" w14:textId="77777777" w:rsidR="00FA08DB" w:rsidRPr="00FC476E" w:rsidRDefault="00FA08DB" w:rsidP="00FA08DB">
      <w:pPr>
        <w:pStyle w:val="NoSpacing"/>
        <w:jc w:val="both"/>
        <w:rPr>
          <w:rFonts w:ascii="Arial" w:hAnsi="Arial" w:cs="Arial"/>
          <w:sz w:val="22"/>
          <w:szCs w:val="22"/>
        </w:rPr>
      </w:pPr>
    </w:p>
    <w:p w14:paraId="1827FFF9" w14:textId="49EF5217" w:rsidR="00FA08DB" w:rsidRPr="00FC476E" w:rsidRDefault="00FA08DB" w:rsidP="00FA08DB">
      <w:pPr>
        <w:pStyle w:val="NoSpacing"/>
        <w:jc w:val="both"/>
        <w:rPr>
          <w:rFonts w:ascii="Arial" w:hAnsi="Arial" w:cs="Arial"/>
          <w:sz w:val="22"/>
          <w:szCs w:val="22"/>
        </w:rPr>
      </w:pPr>
      <w:r w:rsidRPr="00FC476E">
        <w:rPr>
          <w:rFonts w:ascii="Arial" w:hAnsi="Arial" w:cs="Arial"/>
          <w:sz w:val="22"/>
          <w:szCs w:val="22"/>
        </w:rPr>
        <w:t xml:space="preserve">Birds are undoubtedly suffering as a result of this extensive habitat loss, especially those species largely restricted to lowland forest. Four species are now suspected to be declining at rates exceeding 30% over three generations (Black Honey-buzzard </w:t>
      </w:r>
      <w:r w:rsidRPr="00FC476E">
        <w:rPr>
          <w:rStyle w:val="Emphasis"/>
          <w:rFonts w:ascii="Arial" w:hAnsi="Arial" w:cs="Arial"/>
          <w:sz w:val="22"/>
          <w:szCs w:val="22"/>
        </w:rPr>
        <w:t>Henicopernis infuscatus VU A2c;C1+2a(ii)</w:t>
      </w:r>
      <w:r w:rsidR="00010D75">
        <w:rPr>
          <w:rStyle w:val="Emphasis"/>
          <w:rFonts w:ascii="Arial" w:hAnsi="Arial" w:cs="Arial"/>
          <w:sz w:val="22"/>
          <w:szCs w:val="22"/>
        </w:rPr>
        <w:t xml:space="preserve"> </w:t>
      </w:r>
      <w:r w:rsidRPr="00FC476E">
        <w:rPr>
          <w:rFonts w:ascii="Arial" w:hAnsi="Arial" w:cs="Arial"/>
          <w:sz w:val="22"/>
          <w:szCs w:val="22"/>
        </w:rPr>
        <w:t xml:space="preserve">(2016) Blue-eyed Cockatoo </w:t>
      </w:r>
      <w:r w:rsidRPr="00FC476E">
        <w:rPr>
          <w:rStyle w:val="Emphasis"/>
          <w:rFonts w:ascii="Arial" w:hAnsi="Arial" w:cs="Arial"/>
          <w:sz w:val="22"/>
          <w:szCs w:val="22"/>
        </w:rPr>
        <w:t>Cacatua ophthalmica VU A2cd (2016)</w:t>
      </w:r>
      <w:r w:rsidRPr="00FC476E">
        <w:rPr>
          <w:rFonts w:ascii="Arial" w:hAnsi="Arial" w:cs="Arial"/>
          <w:sz w:val="22"/>
          <w:szCs w:val="22"/>
        </w:rPr>
        <w:t xml:space="preserve">, Russet Hawk-owl </w:t>
      </w:r>
      <w:r w:rsidRPr="00FC476E">
        <w:rPr>
          <w:rStyle w:val="Emphasis"/>
          <w:rFonts w:ascii="Arial" w:hAnsi="Arial" w:cs="Arial"/>
          <w:sz w:val="22"/>
          <w:szCs w:val="22"/>
        </w:rPr>
        <w:t xml:space="preserve">Ninox odiosa VU A2c (2016) </w:t>
      </w:r>
      <w:r w:rsidRPr="00FC476E">
        <w:rPr>
          <w:rFonts w:ascii="Arial" w:hAnsi="Arial" w:cs="Arial"/>
          <w:sz w:val="22"/>
          <w:szCs w:val="22"/>
        </w:rPr>
        <w:t xml:space="preserve">and Bismarck Kingfisher </w:t>
      </w:r>
      <w:r w:rsidRPr="00FC476E">
        <w:rPr>
          <w:rStyle w:val="Emphasis"/>
          <w:rFonts w:ascii="Arial" w:hAnsi="Arial" w:cs="Arial"/>
          <w:sz w:val="22"/>
          <w:szCs w:val="22"/>
        </w:rPr>
        <w:t>Alcedo websteri VU A2c;C1+2a(ii) (2016)</w:t>
      </w:r>
      <w:r w:rsidRPr="00FC476E">
        <w:rPr>
          <w:rFonts w:ascii="Arial" w:hAnsi="Arial" w:cs="Arial"/>
          <w:i/>
          <w:sz w:val="22"/>
          <w:szCs w:val="22"/>
        </w:rPr>
        <w:t>)</w:t>
      </w:r>
      <w:r w:rsidRPr="00FC476E">
        <w:rPr>
          <w:rFonts w:ascii="Arial" w:hAnsi="Arial" w:cs="Arial"/>
          <w:sz w:val="22"/>
          <w:szCs w:val="22"/>
        </w:rPr>
        <w:t xml:space="preserve"> and five more are thought to be declining at rates approaching this threshold. The total number of endemic or restricted-range species classified as globally threatened or Near Threatened on New Britain as a result of population declines from forest clearance has increased from 12 to 21 (Buchanan </w:t>
      </w:r>
      <w:r w:rsidRPr="00FC476E">
        <w:rPr>
          <w:rStyle w:val="Emphasis"/>
          <w:rFonts w:ascii="Arial" w:hAnsi="Arial" w:cs="Arial"/>
          <w:sz w:val="22"/>
          <w:szCs w:val="22"/>
        </w:rPr>
        <w:t>et al</w:t>
      </w:r>
      <w:r w:rsidRPr="00FC476E">
        <w:rPr>
          <w:rFonts w:ascii="Arial" w:hAnsi="Arial" w:cs="Arial"/>
          <w:sz w:val="22"/>
          <w:szCs w:val="22"/>
        </w:rPr>
        <w:t>. 2008).</w:t>
      </w:r>
    </w:p>
    <w:p w14:paraId="5193A01D" w14:textId="77777777" w:rsidR="00FA08DB" w:rsidRPr="00FC476E" w:rsidRDefault="00FA08DB" w:rsidP="00FA08DB">
      <w:pPr>
        <w:pStyle w:val="NoSpacing"/>
        <w:jc w:val="both"/>
        <w:rPr>
          <w:rFonts w:ascii="Arial" w:hAnsi="Arial" w:cs="Arial"/>
          <w:sz w:val="22"/>
          <w:szCs w:val="22"/>
        </w:rPr>
      </w:pPr>
      <w:r w:rsidRPr="00FC476E">
        <w:rPr>
          <w:rFonts w:ascii="Arial" w:hAnsi="Arial" w:cs="Arial"/>
          <w:noProof/>
          <w:sz w:val="22"/>
          <w:szCs w:val="22"/>
          <w:lang w:val="en-AU" w:eastAsia="en-AU"/>
        </w:rPr>
        <w:drawing>
          <wp:inline distT="0" distB="0" distL="0" distR="0" wp14:anchorId="689B3BDB" wp14:editId="265420C5">
            <wp:extent cx="5270500" cy="2772523"/>
            <wp:effectExtent l="0" t="0" r="0" b="0"/>
            <wp:docPr id="31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5270500" cy="2772523"/>
                    </a:xfrm>
                    <a:prstGeom prst="rect">
                      <a:avLst/>
                    </a:prstGeom>
                    <a:noFill/>
                    <a:ln>
                      <a:noFill/>
                    </a:ln>
                  </pic:spPr>
                </pic:pic>
              </a:graphicData>
            </a:graphic>
          </wp:inline>
        </w:drawing>
      </w:r>
    </w:p>
    <w:p w14:paraId="694A6D79" w14:textId="797D27A7" w:rsidR="00FA08DB" w:rsidRPr="00156A03" w:rsidRDefault="00FA08DB" w:rsidP="00FA08DB">
      <w:pPr>
        <w:pStyle w:val="NoSpacing"/>
        <w:jc w:val="both"/>
        <w:rPr>
          <w:rFonts w:ascii="Arial" w:hAnsi="Arial" w:cs="Arial"/>
          <w:sz w:val="20"/>
          <w:szCs w:val="20"/>
        </w:rPr>
      </w:pPr>
      <w:r w:rsidRPr="00156A03">
        <w:rPr>
          <w:rFonts w:ascii="Arial" w:hAnsi="Arial" w:cs="Arial"/>
          <w:sz w:val="20"/>
          <w:szCs w:val="20"/>
        </w:rPr>
        <w:t xml:space="preserve">Logging concessions, Logging tracks, forest change, New Britain Island </w:t>
      </w:r>
      <w:r w:rsidRPr="00156A03">
        <w:rPr>
          <w:rFonts w:ascii="Arial" w:hAnsi="Arial" w:cs="Arial"/>
          <w:sz w:val="18"/>
          <w:szCs w:val="18"/>
        </w:rPr>
        <w:t xml:space="preserve">(PNG REDD+ &amp; Forest Monitoring Portal 2018) </w:t>
      </w:r>
    </w:p>
    <w:p w14:paraId="6756B3D0" w14:textId="77777777" w:rsidR="00FA08DB" w:rsidRPr="00FC476E" w:rsidRDefault="00FA08DB" w:rsidP="00FA08DB">
      <w:pPr>
        <w:pStyle w:val="NoSpacing"/>
        <w:jc w:val="both"/>
        <w:rPr>
          <w:rFonts w:ascii="Arial" w:hAnsi="Arial" w:cs="Arial"/>
          <w:sz w:val="22"/>
          <w:szCs w:val="22"/>
        </w:rPr>
      </w:pPr>
    </w:p>
    <w:p w14:paraId="043D323F" w14:textId="77777777" w:rsidR="00FA08DB" w:rsidRPr="00E1057D" w:rsidRDefault="00FA08DB" w:rsidP="00FA08DB">
      <w:pPr>
        <w:pStyle w:val="NoSpacing"/>
        <w:jc w:val="both"/>
        <w:rPr>
          <w:rFonts w:ascii="Arial" w:hAnsi="Arial" w:cs="Arial"/>
          <w:sz w:val="22"/>
          <w:szCs w:val="22"/>
        </w:rPr>
      </w:pPr>
      <w:r w:rsidRPr="00FC476E">
        <w:rPr>
          <w:rFonts w:ascii="Arial" w:hAnsi="Arial" w:cs="Arial"/>
          <w:sz w:val="22"/>
          <w:szCs w:val="22"/>
        </w:rPr>
        <w:t>Even early on high localized rates of deforestation on New Britain appeared to be driven largely by clearance for large commercial oil palm plantations. Satellite images show that c.320 km</w:t>
      </w:r>
      <w:r w:rsidRPr="00FC476E">
        <w:rPr>
          <w:rFonts w:ascii="Arial" w:hAnsi="Arial" w:cs="Arial"/>
          <w:sz w:val="22"/>
          <w:szCs w:val="22"/>
          <w:vertAlign w:val="superscript"/>
        </w:rPr>
        <w:t>2</w:t>
      </w:r>
      <w:r w:rsidRPr="00FC476E">
        <w:rPr>
          <w:rFonts w:ascii="Arial" w:hAnsi="Arial" w:cs="Arial"/>
          <w:sz w:val="22"/>
          <w:szCs w:val="22"/>
        </w:rPr>
        <w:t xml:space="preserve"> (11%) of the total land cleared of forest had been converted to oil palm plantations by 2000, with ongoing conversion planned. Forest-dependent species generally cannot survive in oil palm monocultures. On New Britain monocultures of oil palm trees over short grass are known to support none of the island’s 37 restricted-range or endemic species </w:t>
      </w:r>
      <w:r w:rsidRPr="00FC476E">
        <w:rPr>
          <w:rFonts w:ascii="Arial" w:hAnsi="Arial" w:cs="Arial"/>
          <w:sz w:val="22"/>
          <w:szCs w:val="22"/>
        </w:rPr>
        <w:lastRenderedPageBreak/>
        <w:t xml:space="preserve">(LeCroy </w:t>
      </w:r>
      <w:r w:rsidRPr="00E1057D">
        <w:rPr>
          <w:rFonts w:ascii="Arial" w:hAnsi="Arial" w:cs="Arial"/>
          <w:sz w:val="22"/>
          <w:szCs w:val="22"/>
        </w:rPr>
        <w:t>and Peckover 1983). The loss of forest continued from 2010 but with the RSPO this was no longer the case, however with a recent SABL clearance of forest on the south coast the future on this is uncertain.</w:t>
      </w:r>
    </w:p>
    <w:p w14:paraId="3ABD3BC8" w14:textId="77777777" w:rsidR="00FA08DB" w:rsidRPr="00E1057D" w:rsidRDefault="00FA08DB" w:rsidP="00FA08DB">
      <w:pPr>
        <w:pStyle w:val="NoSpacing"/>
        <w:jc w:val="both"/>
        <w:rPr>
          <w:rFonts w:ascii="Arial" w:hAnsi="Arial" w:cs="Arial"/>
          <w:sz w:val="22"/>
          <w:szCs w:val="22"/>
        </w:rPr>
      </w:pPr>
    </w:p>
    <w:p w14:paraId="08AB3789" w14:textId="384ECF52" w:rsidR="00FA08DB" w:rsidRPr="00E1057D" w:rsidRDefault="00FA08DB" w:rsidP="00FA08DB">
      <w:pPr>
        <w:pStyle w:val="NoSpacing"/>
        <w:jc w:val="both"/>
        <w:rPr>
          <w:rFonts w:ascii="Arial" w:hAnsi="Arial" w:cs="Arial"/>
          <w:b/>
          <w:sz w:val="22"/>
          <w:szCs w:val="22"/>
        </w:rPr>
      </w:pPr>
      <w:r w:rsidRPr="00E1057D">
        <w:rPr>
          <w:rFonts w:ascii="Arial" w:hAnsi="Arial" w:cs="Arial"/>
          <w:b/>
          <w:sz w:val="22"/>
          <w:szCs w:val="22"/>
        </w:rPr>
        <w:t>Moving forward</w:t>
      </w:r>
    </w:p>
    <w:p w14:paraId="2B7E2803" w14:textId="4903A2A2" w:rsidR="00FA08DB" w:rsidRPr="00E1057D" w:rsidRDefault="00FA08DB" w:rsidP="00FA08DB">
      <w:pPr>
        <w:pStyle w:val="NoSpacing"/>
        <w:jc w:val="both"/>
        <w:rPr>
          <w:rFonts w:ascii="Arial" w:hAnsi="Arial" w:cs="Arial"/>
          <w:sz w:val="22"/>
          <w:szCs w:val="22"/>
        </w:rPr>
      </w:pPr>
      <w:r w:rsidRPr="00E1057D">
        <w:rPr>
          <w:rFonts w:ascii="Arial" w:hAnsi="Arial" w:cs="Arial"/>
          <w:sz w:val="22"/>
          <w:szCs w:val="22"/>
        </w:rPr>
        <w:t xml:space="preserve">Papua New Guinea is developing a </w:t>
      </w:r>
      <w:r w:rsidR="00C4213C">
        <w:rPr>
          <w:rFonts w:ascii="Arial" w:hAnsi="Arial" w:cs="Arial"/>
          <w:sz w:val="22"/>
          <w:szCs w:val="22"/>
        </w:rPr>
        <w:t xml:space="preserve">National </w:t>
      </w:r>
      <w:r w:rsidRPr="00E1057D">
        <w:rPr>
          <w:rFonts w:ascii="Arial" w:hAnsi="Arial" w:cs="Arial"/>
          <w:sz w:val="22"/>
          <w:szCs w:val="22"/>
        </w:rPr>
        <w:t xml:space="preserve">Biodiversity Information </w:t>
      </w:r>
      <w:r w:rsidR="00C4213C">
        <w:rPr>
          <w:rFonts w:ascii="Arial" w:hAnsi="Arial" w:cs="Arial"/>
          <w:sz w:val="22"/>
          <w:szCs w:val="22"/>
        </w:rPr>
        <w:t>System</w:t>
      </w:r>
      <w:r w:rsidRPr="00E1057D">
        <w:rPr>
          <w:rFonts w:ascii="Arial" w:hAnsi="Arial" w:cs="Arial"/>
          <w:sz w:val="22"/>
          <w:szCs w:val="22"/>
        </w:rPr>
        <w:t xml:space="preserve"> that will include IUCN Red List and CITES listed species from which Species Recovery Plans can be developed. Currently PNG does not have the institutional capacity to drive such an initiative in a systematic manner but is working towards this.</w:t>
      </w:r>
    </w:p>
    <w:p w14:paraId="21D1B922" w14:textId="77777777" w:rsidR="00FA08DB" w:rsidRPr="00E1057D" w:rsidRDefault="00FA08DB" w:rsidP="00FA08DB">
      <w:pPr>
        <w:pStyle w:val="NoSpacing"/>
        <w:jc w:val="both"/>
        <w:rPr>
          <w:rFonts w:ascii="Arial" w:hAnsi="Arial" w:cs="Arial"/>
          <w:sz w:val="22"/>
          <w:szCs w:val="22"/>
        </w:rPr>
      </w:pPr>
    </w:p>
    <w:p w14:paraId="05B8101E" w14:textId="2B830D33" w:rsidR="00FA08DB" w:rsidRPr="00E1057D" w:rsidRDefault="00FA08DB" w:rsidP="00FA08DB">
      <w:pPr>
        <w:pStyle w:val="NoSpacing"/>
        <w:jc w:val="both"/>
        <w:rPr>
          <w:rFonts w:ascii="Arial" w:hAnsi="Arial" w:cs="Arial"/>
          <w:sz w:val="22"/>
          <w:szCs w:val="22"/>
        </w:rPr>
      </w:pPr>
      <w:r w:rsidRPr="00E1057D">
        <w:rPr>
          <w:rFonts w:ascii="Arial" w:hAnsi="Arial" w:cs="Arial"/>
          <w:sz w:val="22"/>
          <w:szCs w:val="22"/>
        </w:rPr>
        <w:t xml:space="preserve">Following on from the </w:t>
      </w:r>
      <w:r w:rsidRPr="00E1057D">
        <w:rPr>
          <w:rFonts w:ascii="Arial" w:hAnsi="Arial" w:cs="Arial"/>
          <w:i/>
          <w:sz w:val="22"/>
          <w:szCs w:val="22"/>
        </w:rPr>
        <w:t>Protected Areas Bill</w:t>
      </w:r>
      <w:r w:rsidRPr="00E1057D">
        <w:rPr>
          <w:rFonts w:ascii="Arial" w:hAnsi="Arial" w:cs="Arial"/>
          <w:sz w:val="22"/>
          <w:szCs w:val="22"/>
        </w:rPr>
        <w:t xml:space="preserve"> if it becomes an act</w:t>
      </w:r>
      <w:r w:rsidR="00C4213C">
        <w:rPr>
          <w:rFonts w:ascii="Arial" w:hAnsi="Arial" w:cs="Arial"/>
          <w:sz w:val="22"/>
          <w:szCs w:val="22"/>
        </w:rPr>
        <w:t>,</w:t>
      </w:r>
      <w:r w:rsidRPr="00E1057D">
        <w:rPr>
          <w:rFonts w:ascii="Arial" w:hAnsi="Arial" w:cs="Arial"/>
          <w:sz w:val="22"/>
          <w:szCs w:val="22"/>
        </w:rPr>
        <w:t xml:space="preserve"> it will guide the process of establishing, listing and adaptively managing Protected Areas. Its passing will also require revision of the long-standing </w:t>
      </w:r>
      <w:r w:rsidRPr="00E1057D">
        <w:rPr>
          <w:rFonts w:ascii="Arial" w:hAnsi="Arial" w:cs="Arial"/>
          <w:i/>
          <w:sz w:val="22"/>
          <w:szCs w:val="22"/>
        </w:rPr>
        <w:t>Fauna (Protection and Control) Act</w:t>
      </w:r>
      <w:r w:rsidRPr="00E1057D">
        <w:rPr>
          <w:rFonts w:ascii="Arial" w:hAnsi="Arial" w:cs="Arial"/>
          <w:sz w:val="22"/>
          <w:szCs w:val="22"/>
        </w:rPr>
        <w:t xml:space="preserve"> 1966 and a </w:t>
      </w:r>
      <w:r w:rsidRPr="00E1057D">
        <w:rPr>
          <w:rFonts w:ascii="Arial" w:hAnsi="Arial" w:cs="Arial"/>
          <w:i/>
          <w:sz w:val="22"/>
          <w:szCs w:val="22"/>
        </w:rPr>
        <w:t xml:space="preserve">Species </w:t>
      </w:r>
      <w:r w:rsidRPr="00E1057D">
        <w:rPr>
          <w:rFonts w:ascii="Arial" w:hAnsi="Arial" w:cs="Arial"/>
          <w:sz w:val="22"/>
          <w:szCs w:val="22"/>
        </w:rPr>
        <w:t xml:space="preserve">Bill to be drafted. </w:t>
      </w:r>
    </w:p>
    <w:p w14:paraId="014EFC4F" w14:textId="77777777" w:rsidR="00FA08DB" w:rsidRPr="00E1057D" w:rsidRDefault="00FA08DB" w:rsidP="00FA08DB">
      <w:pPr>
        <w:pStyle w:val="NoSpacing"/>
        <w:jc w:val="both"/>
        <w:rPr>
          <w:rFonts w:ascii="Arial" w:hAnsi="Arial" w:cs="Arial"/>
          <w:sz w:val="22"/>
          <w:szCs w:val="22"/>
        </w:rPr>
      </w:pPr>
      <w:r w:rsidRPr="00E1057D">
        <w:rPr>
          <w:rFonts w:ascii="Arial" w:hAnsi="Arial" w:cs="Arial"/>
          <w:noProof/>
          <w:sz w:val="22"/>
          <w:szCs w:val="22"/>
          <w:lang w:val="en-AU" w:eastAsia="en-AU"/>
        </w:rPr>
        <w:drawing>
          <wp:anchor distT="0" distB="0" distL="114300" distR="114300" simplePos="0" relativeHeight="251732992" behindDoc="1" locked="0" layoutInCell="1" allowOverlap="1" wp14:anchorId="0479E1BD" wp14:editId="52D5BDAA">
            <wp:simplePos x="0" y="0"/>
            <wp:positionH relativeFrom="column">
              <wp:posOffset>-9525</wp:posOffset>
            </wp:positionH>
            <wp:positionV relativeFrom="paragraph">
              <wp:posOffset>167005</wp:posOffset>
            </wp:positionV>
            <wp:extent cx="1751558" cy="2038350"/>
            <wp:effectExtent l="0" t="0" r="1270" b="0"/>
            <wp:wrapTight wrapText="bothSides">
              <wp:wrapPolygon edited="0">
                <wp:start x="0" y="0"/>
                <wp:lineTo x="0" y="21398"/>
                <wp:lineTo x="21381" y="21398"/>
                <wp:lineTo x="21381" y="0"/>
                <wp:lineTo x="0" y="0"/>
              </wp:wrapPolygon>
            </wp:wrapTight>
            <wp:docPr id="3196" name="Picture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cstate="print">
                      <a:extLst>
                        <a:ext uri="{28A0092B-C50C-407E-A947-70E740481C1C}">
                          <a14:useLocalDpi xmlns:a14="http://schemas.microsoft.com/office/drawing/2010/main"/>
                        </a:ext>
                      </a:extLst>
                    </a:blip>
                    <a:srcRect/>
                    <a:stretch/>
                  </pic:blipFill>
                  <pic:spPr bwMode="auto">
                    <a:xfrm>
                      <a:off x="0" y="0"/>
                      <a:ext cx="1751558" cy="20383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E321906" w14:textId="77777777" w:rsidR="00FA08DB" w:rsidRPr="00E1057D" w:rsidRDefault="00FA08DB" w:rsidP="00FA08DB">
      <w:pPr>
        <w:pStyle w:val="NoSpacing"/>
        <w:jc w:val="both"/>
        <w:rPr>
          <w:rFonts w:ascii="Arial" w:hAnsi="Arial" w:cs="Arial"/>
          <w:sz w:val="22"/>
          <w:szCs w:val="22"/>
        </w:rPr>
      </w:pPr>
      <w:r w:rsidRPr="00E1057D">
        <w:rPr>
          <w:rFonts w:ascii="Arial" w:hAnsi="Arial" w:cs="Arial"/>
          <w:sz w:val="22"/>
          <w:szCs w:val="22"/>
        </w:rPr>
        <w:t xml:space="preserve">Further applied research on the migratory species and their habitat requirements within PNG is a challenge that would benefit from increased bilateral support. These are sea-bird migrations (as per the map), cetaceans, turtles, manta rays and fin-fish. </w:t>
      </w:r>
    </w:p>
    <w:p w14:paraId="72F6C91A" w14:textId="77777777" w:rsidR="00FA08DB" w:rsidRPr="00E1057D" w:rsidRDefault="00FA08DB" w:rsidP="00FA08DB">
      <w:pPr>
        <w:pStyle w:val="NoSpacing"/>
        <w:jc w:val="both"/>
        <w:rPr>
          <w:rFonts w:ascii="Arial" w:hAnsi="Arial" w:cs="Arial"/>
          <w:sz w:val="22"/>
          <w:szCs w:val="22"/>
        </w:rPr>
      </w:pPr>
    </w:p>
    <w:p w14:paraId="008DF285" w14:textId="1AC88AB4" w:rsidR="00FA08DB" w:rsidRPr="00E1057D" w:rsidRDefault="00FA08DB" w:rsidP="00FA08DB">
      <w:pPr>
        <w:pStyle w:val="NoSpacing"/>
        <w:jc w:val="both"/>
        <w:rPr>
          <w:rFonts w:ascii="Arial" w:hAnsi="Arial" w:cs="Arial"/>
          <w:sz w:val="22"/>
          <w:szCs w:val="22"/>
        </w:rPr>
      </w:pPr>
      <w:r w:rsidRPr="00E1057D">
        <w:rPr>
          <w:rFonts w:ascii="Arial" w:hAnsi="Arial" w:cs="Arial"/>
          <w:sz w:val="22"/>
          <w:szCs w:val="22"/>
        </w:rPr>
        <w:t xml:space="preserve">Being a high biodiversity country the volume of effort </w:t>
      </w:r>
      <w:r w:rsidR="00C4213C">
        <w:rPr>
          <w:rFonts w:ascii="Arial" w:hAnsi="Arial" w:cs="Arial"/>
          <w:sz w:val="22"/>
          <w:szCs w:val="22"/>
        </w:rPr>
        <w:t>required to reduce</w:t>
      </w:r>
      <w:r w:rsidRPr="00E1057D">
        <w:rPr>
          <w:rFonts w:ascii="Arial" w:hAnsi="Arial" w:cs="Arial"/>
          <w:sz w:val="22"/>
          <w:szCs w:val="22"/>
        </w:rPr>
        <w:t xml:space="preserve"> the threat of extinction of its endemic species is huge</w:t>
      </w:r>
      <w:r w:rsidR="00C4213C">
        <w:rPr>
          <w:rFonts w:ascii="Arial" w:hAnsi="Arial" w:cs="Arial"/>
          <w:sz w:val="22"/>
          <w:szCs w:val="22"/>
        </w:rPr>
        <w:t xml:space="preserve">. To achieve this </w:t>
      </w:r>
      <w:r w:rsidRPr="00E1057D">
        <w:rPr>
          <w:rFonts w:ascii="Arial" w:hAnsi="Arial" w:cs="Arial"/>
          <w:sz w:val="22"/>
          <w:szCs w:val="22"/>
        </w:rPr>
        <w:t xml:space="preserve">under </w:t>
      </w:r>
      <w:r w:rsidRPr="00FC476E">
        <w:rPr>
          <w:rFonts w:ascii="Arial" w:hAnsi="Arial" w:cs="Arial"/>
          <w:sz w:val="22"/>
          <w:szCs w:val="22"/>
        </w:rPr>
        <w:t xml:space="preserve">the policy and guidance that </w:t>
      </w:r>
      <w:r w:rsidR="00C4213C">
        <w:rPr>
          <w:rFonts w:ascii="Arial" w:hAnsi="Arial" w:cs="Arial"/>
          <w:sz w:val="22"/>
          <w:szCs w:val="22"/>
        </w:rPr>
        <w:t>develope</w:t>
      </w:r>
      <w:r w:rsidRPr="00FC476E">
        <w:rPr>
          <w:rFonts w:ascii="Arial" w:hAnsi="Arial" w:cs="Arial"/>
          <w:sz w:val="22"/>
          <w:szCs w:val="22"/>
        </w:rPr>
        <w:t xml:space="preserve">d by CEPA the support of partners in achieving this is an even </w:t>
      </w:r>
      <w:r w:rsidRPr="00E1057D">
        <w:rPr>
          <w:rFonts w:ascii="Arial" w:hAnsi="Arial" w:cs="Arial"/>
          <w:sz w:val="22"/>
          <w:szCs w:val="22"/>
        </w:rPr>
        <w:t xml:space="preserve">greater challenge. </w:t>
      </w:r>
    </w:p>
    <w:p w14:paraId="609D8665" w14:textId="77777777" w:rsidR="00FA08DB" w:rsidRPr="00E1057D" w:rsidRDefault="00FA08DB" w:rsidP="00FA08DB">
      <w:pPr>
        <w:pStyle w:val="NoSpacing"/>
        <w:jc w:val="both"/>
        <w:rPr>
          <w:rFonts w:ascii="Arial" w:hAnsi="Arial" w:cs="Arial"/>
          <w:sz w:val="22"/>
          <w:szCs w:val="22"/>
        </w:rPr>
      </w:pPr>
    </w:p>
    <w:p w14:paraId="1639C5BC" w14:textId="77777777" w:rsidR="00FA08DB" w:rsidRPr="00E1057D" w:rsidRDefault="00FA08DB" w:rsidP="00FA08DB">
      <w:pPr>
        <w:pStyle w:val="NoSpacing"/>
        <w:jc w:val="both"/>
        <w:rPr>
          <w:rFonts w:ascii="Arial" w:hAnsi="Arial" w:cs="Arial"/>
          <w:sz w:val="22"/>
          <w:szCs w:val="22"/>
        </w:rPr>
      </w:pPr>
    </w:p>
    <w:p w14:paraId="41637199" w14:textId="77777777" w:rsidR="00FA08DB" w:rsidRPr="00E1057D" w:rsidRDefault="00FA08DB" w:rsidP="00FA08DB">
      <w:pPr>
        <w:pStyle w:val="NoSpacing"/>
        <w:jc w:val="both"/>
        <w:rPr>
          <w:rFonts w:ascii="Arial" w:hAnsi="Arial" w:cs="Arial"/>
          <w:sz w:val="20"/>
          <w:szCs w:val="20"/>
        </w:rPr>
      </w:pPr>
      <w:r w:rsidRPr="00E1057D">
        <w:rPr>
          <w:rFonts w:ascii="Arial" w:hAnsi="Arial" w:cs="Arial"/>
          <w:sz w:val="20"/>
          <w:szCs w:val="20"/>
        </w:rPr>
        <w:t>Western Pacific Bird flyway</w:t>
      </w:r>
    </w:p>
    <w:p w14:paraId="1F09CC2E" w14:textId="77777777" w:rsidR="00FA08DB" w:rsidRPr="00E1057D" w:rsidRDefault="00FA08DB" w:rsidP="00FA08DB">
      <w:pPr>
        <w:pStyle w:val="NoSpacing"/>
        <w:jc w:val="both"/>
        <w:rPr>
          <w:rFonts w:ascii="Arial" w:hAnsi="Arial" w:cs="Arial"/>
          <w:sz w:val="22"/>
          <w:szCs w:val="22"/>
        </w:rPr>
      </w:pPr>
    </w:p>
    <w:p w14:paraId="7635A447" w14:textId="5E6AB7F5" w:rsidR="00FA08DB" w:rsidRPr="00127C08" w:rsidRDefault="00FA08DB" w:rsidP="00FA08DB">
      <w:pPr>
        <w:pStyle w:val="NoSpacing"/>
        <w:jc w:val="both"/>
        <w:rPr>
          <w:rFonts w:ascii="Arial" w:hAnsi="Arial" w:cs="Arial"/>
          <w:b/>
          <w:bCs/>
          <w:sz w:val="22"/>
          <w:szCs w:val="22"/>
        </w:rPr>
      </w:pPr>
      <w:r w:rsidRPr="00127C08">
        <w:rPr>
          <w:rFonts w:ascii="Arial" w:hAnsi="Arial" w:cs="Arial"/>
          <w:b/>
          <w:bCs/>
          <w:sz w:val="22"/>
          <w:szCs w:val="22"/>
        </w:rPr>
        <w:t>Sustainable Development Goals</w:t>
      </w:r>
    </w:p>
    <w:p w14:paraId="02EC2D49" w14:textId="77777777" w:rsidR="00FA08DB" w:rsidRPr="00127C08" w:rsidRDefault="00FA08DB" w:rsidP="00FA08DB">
      <w:pPr>
        <w:pStyle w:val="NoSpacing"/>
        <w:jc w:val="both"/>
        <w:rPr>
          <w:rFonts w:ascii="Arial" w:hAnsi="Arial" w:cs="Arial"/>
          <w:bCs/>
          <w:sz w:val="22"/>
          <w:szCs w:val="22"/>
        </w:rPr>
      </w:pPr>
    </w:p>
    <w:p w14:paraId="1A7DD47D" w14:textId="77777777" w:rsidR="00C4213C" w:rsidRDefault="00C4213C" w:rsidP="00FA08DB">
      <w:pPr>
        <w:pStyle w:val="NoSpacing"/>
        <w:jc w:val="both"/>
        <w:rPr>
          <w:rFonts w:ascii="Arial" w:hAnsi="Arial" w:cs="Arial"/>
          <w:bCs/>
          <w:sz w:val="22"/>
          <w:szCs w:val="22"/>
        </w:rPr>
      </w:pPr>
    </w:p>
    <w:p w14:paraId="3991F5CE" w14:textId="77777777" w:rsidR="00FA08DB" w:rsidRPr="00FC476E" w:rsidRDefault="00FA08DB" w:rsidP="00FA08DB">
      <w:pPr>
        <w:pStyle w:val="NoSpacing"/>
        <w:jc w:val="both"/>
        <w:rPr>
          <w:rFonts w:ascii="Arial" w:hAnsi="Arial" w:cs="Arial"/>
          <w:bCs/>
          <w:sz w:val="22"/>
          <w:szCs w:val="22"/>
        </w:rPr>
      </w:pPr>
      <w:r w:rsidRPr="00FC476E">
        <w:rPr>
          <w:rFonts w:ascii="Arial" w:hAnsi="Arial" w:cs="Arial"/>
          <w:noProof/>
          <w:sz w:val="22"/>
          <w:szCs w:val="22"/>
          <w:lang w:val="en-AU" w:eastAsia="en-AU"/>
        </w:rPr>
        <w:drawing>
          <wp:anchor distT="0" distB="0" distL="114300" distR="114300" simplePos="0" relativeHeight="251730944" behindDoc="1" locked="0" layoutInCell="1" allowOverlap="1" wp14:anchorId="6CDA10D3" wp14:editId="04C46857">
            <wp:simplePos x="0" y="0"/>
            <wp:positionH relativeFrom="column">
              <wp:posOffset>0</wp:posOffset>
            </wp:positionH>
            <wp:positionV relativeFrom="paragraph">
              <wp:posOffset>-1009</wp:posOffset>
            </wp:positionV>
            <wp:extent cx="614500" cy="612334"/>
            <wp:effectExtent l="0" t="0" r="0" b="0"/>
            <wp:wrapTight wrapText="bothSides">
              <wp:wrapPolygon edited="0">
                <wp:start x="0" y="0"/>
                <wp:lineTo x="0" y="20838"/>
                <wp:lineTo x="20774" y="20838"/>
                <wp:lineTo x="20774" y="0"/>
                <wp:lineTo x="0" y="0"/>
              </wp:wrapPolygon>
            </wp:wrapTight>
            <wp:docPr id="31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500" cy="6123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76E">
        <w:rPr>
          <w:rFonts w:ascii="Arial" w:hAnsi="Arial" w:cs="Arial"/>
          <w:bCs/>
          <w:sz w:val="22"/>
          <w:szCs w:val="22"/>
        </w:rPr>
        <w:t xml:space="preserve">14.4 The introduction of best practices in the tuna catch has led to a reduction of bi-catch. </w:t>
      </w:r>
    </w:p>
    <w:p w14:paraId="2F8FA0BA" w14:textId="77777777" w:rsidR="00FA08DB" w:rsidRPr="00FC476E" w:rsidRDefault="00FA08DB" w:rsidP="00FA08DB">
      <w:pPr>
        <w:pStyle w:val="NoSpacing"/>
        <w:jc w:val="both"/>
        <w:rPr>
          <w:rFonts w:ascii="Arial" w:hAnsi="Arial" w:cs="Arial"/>
          <w:bCs/>
          <w:sz w:val="22"/>
          <w:szCs w:val="22"/>
        </w:rPr>
      </w:pPr>
    </w:p>
    <w:p w14:paraId="3415D597" w14:textId="77777777" w:rsidR="00FA08DB" w:rsidRPr="00FC476E" w:rsidRDefault="00FA08DB" w:rsidP="00FA08DB">
      <w:pPr>
        <w:pStyle w:val="NoSpacing"/>
        <w:jc w:val="both"/>
        <w:rPr>
          <w:rFonts w:ascii="Arial" w:hAnsi="Arial" w:cs="Arial"/>
          <w:bCs/>
          <w:sz w:val="22"/>
          <w:szCs w:val="22"/>
        </w:rPr>
      </w:pPr>
    </w:p>
    <w:p w14:paraId="26CEACE5" w14:textId="77777777" w:rsidR="00FA08DB" w:rsidRPr="00FC476E" w:rsidRDefault="00FA08DB" w:rsidP="00FA08DB">
      <w:pPr>
        <w:pStyle w:val="NoSpacing"/>
        <w:jc w:val="both"/>
        <w:rPr>
          <w:rFonts w:ascii="Arial" w:hAnsi="Arial" w:cs="Arial"/>
          <w:bCs/>
          <w:sz w:val="22"/>
          <w:szCs w:val="22"/>
        </w:rPr>
      </w:pPr>
      <w:r w:rsidRPr="00FC476E">
        <w:rPr>
          <w:rFonts w:ascii="Arial" w:hAnsi="Arial" w:cs="Arial"/>
          <w:noProof/>
          <w:sz w:val="22"/>
          <w:szCs w:val="22"/>
          <w:lang w:val="en-AU" w:eastAsia="en-AU"/>
        </w:rPr>
        <w:drawing>
          <wp:anchor distT="0" distB="0" distL="114300" distR="114300" simplePos="0" relativeHeight="251731968" behindDoc="1" locked="0" layoutInCell="1" allowOverlap="1" wp14:anchorId="7DE3847A" wp14:editId="1C5E4956">
            <wp:simplePos x="0" y="0"/>
            <wp:positionH relativeFrom="margin">
              <wp:align>left</wp:align>
            </wp:positionH>
            <wp:positionV relativeFrom="paragraph">
              <wp:posOffset>43105</wp:posOffset>
            </wp:positionV>
            <wp:extent cx="609600" cy="612842"/>
            <wp:effectExtent l="0" t="0" r="0" b="0"/>
            <wp:wrapTight wrapText="bothSides">
              <wp:wrapPolygon edited="0">
                <wp:start x="0" y="0"/>
                <wp:lineTo x="0" y="20817"/>
                <wp:lineTo x="20925" y="20817"/>
                <wp:lineTo x="20925" y="0"/>
                <wp:lineTo x="0" y="0"/>
              </wp:wrapPolygon>
            </wp:wrapTight>
            <wp:docPr id="31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76E">
        <w:rPr>
          <w:rFonts w:ascii="Arial" w:hAnsi="Arial" w:cs="Arial"/>
          <w:bCs/>
          <w:sz w:val="22"/>
          <w:szCs w:val="22"/>
        </w:rPr>
        <w:t xml:space="preserve">15.5 The habitats of some key endemic species has been secured in the PNG Protected Area network while other areas are in preparation for designation. A review of all PA Management has also informed future plans moving forward. </w:t>
      </w:r>
    </w:p>
    <w:p w14:paraId="61CB884F" w14:textId="77777777" w:rsidR="00FA08DB" w:rsidRPr="00FC476E" w:rsidRDefault="00FA08DB" w:rsidP="00FA08DB">
      <w:pPr>
        <w:pStyle w:val="NoSpacing"/>
        <w:jc w:val="both"/>
        <w:rPr>
          <w:rFonts w:ascii="Arial" w:hAnsi="Arial" w:cs="Arial"/>
          <w:bCs/>
          <w:sz w:val="22"/>
          <w:szCs w:val="22"/>
        </w:rPr>
      </w:pPr>
    </w:p>
    <w:p w14:paraId="5839249A" w14:textId="77777777" w:rsidR="00FA08DB" w:rsidRPr="00E1057D" w:rsidRDefault="00FA08DB" w:rsidP="00FA08DB">
      <w:pPr>
        <w:pStyle w:val="NoSpacing"/>
        <w:jc w:val="both"/>
        <w:rPr>
          <w:rFonts w:ascii="Arial" w:hAnsi="Arial" w:cs="Arial"/>
          <w:bCs/>
          <w:sz w:val="22"/>
          <w:szCs w:val="22"/>
        </w:rPr>
      </w:pPr>
    </w:p>
    <w:p w14:paraId="5685A348" w14:textId="68303C62" w:rsidR="00DD318E" w:rsidRPr="00E1057D" w:rsidRDefault="00DD318E" w:rsidP="00DA2379">
      <w:pPr>
        <w:pStyle w:val="NoSpacing"/>
        <w:rPr>
          <w:rFonts w:ascii="Arial" w:hAnsi="Arial" w:cs="Arial"/>
          <w:bCs/>
          <w:sz w:val="22"/>
          <w:szCs w:val="22"/>
        </w:rPr>
      </w:pPr>
    </w:p>
    <w:p w14:paraId="1D897B22" w14:textId="3E4580AC" w:rsidR="00FA08DB" w:rsidRPr="00E1057D" w:rsidRDefault="00FA08DB" w:rsidP="00DA2379">
      <w:pPr>
        <w:pStyle w:val="NoSpacing"/>
        <w:rPr>
          <w:rFonts w:ascii="Arial" w:hAnsi="Arial" w:cs="Arial"/>
          <w:bCs/>
          <w:sz w:val="22"/>
          <w:szCs w:val="22"/>
        </w:rPr>
      </w:pPr>
    </w:p>
    <w:p w14:paraId="40AB756B" w14:textId="77777777" w:rsidR="00FA08DB" w:rsidRPr="00AD4F20" w:rsidRDefault="00FA08DB" w:rsidP="00FA08DB">
      <w:pPr>
        <w:pStyle w:val="NoSpacing"/>
        <w:jc w:val="both"/>
        <w:rPr>
          <w:rFonts w:ascii="Arial" w:hAnsi="Arial" w:cs="Arial"/>
          <w:sz w:val="22"/>
          <w:szCs w:val="22"/>
        </w:rPr>
      </w:pPr>
      <w:r w:rsidRPr="00AD4F20">
        <w:rPr>
          <w:rFonts w:ascii="Arial" w:hAnsi="Arial" w:cs="Arial"/>
          <w:noProof/>
          <w:sz w:val="22"/>
          <w:szCs w:val="22"/>
          <w:lang w:val="en-AU" w:eastAsia="en-AU"/>
        </w:rPr>
        <w:drawing>
          <wp:inline distT="0" distB="0" distL="0" distR="0" wp14:anchorId="64E28C3B" wp14:editId="622A8E52">
            <wp:extent cx="609600" cy="622300"/>
            <wp:effectExtent l="0" t="0" r="0" b="12700"/>
            <wp:docPr id="3199" name="Picture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609600" cy="622300"/>
                    </a:xfrm>
                    <a:prstGeom prst="rect">
                      <a:avLst/>
                    </a:prstGeom>
                    <a:noFill/>
                    <a:ln>
                      <a:noFill/>
                    </a:ln>
                  </pic:spPr>
                </pic:pic>
              </a:graphicData>
            </a:graphic>
          </wp:inline>
        </w:drawing>
      </w:r>
      <w:r w:rsidRPr="00AD4F20">
        <w:rPr>
          <w:rFonts w:ascii="Arial" w:hAnsi="Arial" w:cs="Arial"/>
          <w:sz w:val="22"/>
          <w:szCs w:val="22"/>
        </w:rPr>
        <w:t xml:space="preserve">  </w:t>
      </w:r>
      <w:r w:rsidRPr="00AD4F20">
        <w:rPr>
          <w:rFonts w:ascii="Arial" w:hAnsi="Arial" w:cs="Arial"/>
          <w:noProof/>
          <w:sz w:val="22"/>
          <w:szCs w:val="22"/>
          <w:lang w:val="en-AU" w:eastAsia="en-AU"/>
        </w:rPr>
        <w:drawing>
          <wp:inline distT="0" distB="0" distL="0" distR="0" wp14:anchorId="15A2C64B" wp14:editId="209DF14E">
            <wp:extent cx="1126281" cy="574040"/>
            <wp:effectExtent l="0" t="0" r="0" b="10160"/>
            <wp:docPr id="3200" name="Picture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126281" cy="574040"/>
                    </a:xfrm>
                    <a:prstGeom prst="rect">
                      <a:avLst/>
                    </a:prstGeom>
                    <a:noFill/>
                    <a:ln>
                      <a:noFill/>
                    </a:ln>
                  </pic:spPr>
                </pic:pic>
              </a:graphicData>
            </a:graphic>
          </wp:inline>
        </w:drawing>
      </w:r>
    </w:p>
    <w:p w14:paraId="0CC46942" w14:textId="4274489E" w:rsidR="00FA08DB" w:rsidRPr="00E1057D" w:rsidRDefault="00FA08DB" w:rsidP="00FA08DB">
      <w:pPr>
        <w:pStyle w:val="NoSpacing"/>
        <w:jc w:val="both"/>
        <w:rPr>
          <w:rFonts w:ascii="Arial" w:hAnsi="Arial" w:cs="Arial"/>
          <w:b/>
        </w:rPr>
      </w:pPr>
      <w:r w:rsidRPr="00E1057D">
        <w:rPr>
          <w:rFonts w:ascii="Arial" w:hAnsi="Arial" w:cs="Arial"/>
          <w:b/>
        </w:rPr>
        <w:t xml:space="preserve">Aichi Biodiversity Target 13 </w:t>
      </w:r>
      <w:r w:rsidR="00E1057D">
        <w:rPr>
          <w:rFonts w:ascii="Arial" w:hAnsi="Arial" w:cs="Arial"/>
          <w:b/>
        </w:rPr>
        <w:t xml:space="preserve"> </w:t>
      </w:r>
      <w:r w:rsidRPr="00E1057D">
        <w:rPr>
          <w:rFonts w:ascii="Arial" w:hAnsi="Arial" w:cs="Arial"/>
          <w:b/>
        </w:rPr>
        <w:t xml:space="preserve">Safeguarding genetic diversity </w:t>
      </w:r>
    </w:p>
    <w:p w14:paraId="75B154C7" w14:textId="77777777" w:rsidR="00AD4F20" w:rsidRPr="00E1057D" w:rsidRDefault="00AD4F20" w:rsidP="00FA08DB">
      <w:pPr>
        <w:pStyle w:val="NoSpacing"/>
        <w:jc w:val="both"/>
        <w:rPr>
          <w:rFonts w:ascii="Arial" w:hAnsi="Arial" w:cs="Arial"/>
          <w:sz w:val="22"/>
          <w:szCs w:val="22"/>
        </w:rPr>
      </w:pPr>
    </w:p>
    <w:p w14:paraId="55A06035" w14:textId="26885FF2" w:rsidR="00FA08DB" w:rsidRPr="000710E6" w:rsidRDefault="000710E6" w:rsidP="00FA08DB">
      <w:pPr>
        <w:pStyle w:val="NoSpacing"/>
        <w:jc w:val="both"/>
        <w:rPr>
          <w:rFonts w:ascii="Arial" w:hAnsi="Arial" w:cs="Arial"/>
          <w:b/>
          <w:i/>
          <w:sz w:val="22"/>
          <w:szCs w:val="22"/>
        </w:rPr>
      </w:pPr>
      <w:r w:rsidRPr="000710E6">
        <w:rPr>
          <w:rFonts w:ascii="Arial" w:hAnsi="Arial" w:cs="Arial"/>
          <w:b/>
          <w:i/>
          <w:sz w:val="22"/>
          <w:szCs w:val="22"/>
        </w:rPr>
        <w:t xml:space="preserve">Status of safeguarding genetic diversity </w:t>
      </w:r>
    </w:p>
    <w:p w14:paraId="5B9168A5" w14:textId="77777777"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Progress towards target but at an insufficient rate</w:t>
      </w:r>
    </w:p>
    <w:p w14:paraId="52BD479B" w14:textId="77777777" w:rsidR="00AD4F20" w:rsidRPr="00E1057D" w:rsidRDefault="00AD4F20" w:rsidP="00FA08DB">
      <w:pPr>
        <w:pStyle w:val="NoSpacing"/>
        <w:jc w:val="both"/>
        <w:rPr>
          <w:rFonts w:ascii="Arial" w:hAnsi="Arial" w:cs="Arial"/>
          <w:sz w:val="22"/>
          <w:szCs w:val="22"/>
        </w:rPr>
      </w:pPr>
    </w:p>
    <w:p w14:paraId="62BABE00" w14:textId="2F0E4D6E" w:rsidR="00FA08DB" w:rsidRPr="000710E6" w:rsidRDefault="00FA08DB" w:rsidP="00FA08DB">
      <w:pPr>
        <w:pStyle w:val="NoSpacing"/>
        <w:jc w:val="both"/>
        <w:rPr>
          <w:rFonts w:ascii="Arial" w:hAnsi="Arial" w:cs="Arial"/>
          <w:b/>
          <w:sz w:val="22"/>
          <w:szCs w:val="22"/>
        </w:rPr>
      </w:pPr>
      <w:r w:rsidRPr="000710E6">
        <w:rPr>
          <w:rFonts w:ascii="Arial" w:hAnsi="Arial" w:cs="Arial"/>
          <w:b/>
          <w:sz w:val="22"/>
          <w:szCs w:val="22"/>
        </w:rPr>
        <w:t>Level of confidence of the above assessment</w:t>
      </w:r>
    </w:p>
    <w:p w14:paraId="7ED00BCC" w14:textId="77777777"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Based on partial evidence</w:t>
      </w:r>
    </w:p>
    <w:p w14:paraId="01300F55" w14:textId="77777777" w:rsidR="00AD4F20" w:rsidRPr="00AD4F20" w:rsidRDefault="00AD4F20" w:rsidP="00FA08DB">
      <w:pPr>
        <w:pStyle w:val="NoSpacing"/>
        <w:jc w:val="both"/>
        <w:rPr>
          <w:rFonts w:ascii="Arial" w:hAnsi="Arial" w:cs="Arial"/>
          <w:color w:val="FF0000"/>
          <w:sz w:val="22"/>
          <w:szCs w:val="22"/>
        </w:rPr>
      </w:pPr>
    </w:p>
    <w:p w14:paraId="31D6B831" w14:textId="5933D101" w:rsidR="00FA08DB" w:rsidRDefault="00BE4F62" w:rsidP="00FA08DB">
      <w:pPr>
        <w:pStyle w:val="NoSpacing"/>
        <w:jc w:val="both"/>
        <w:rPr>
          <w:rFonts w:ascii="Arial" w:hAnsi="Arial" w:cs="Arial"/>
          <w:sz w:val="22"/>
          <w:szCs w:val="22"/>
        </w:rPr>
      </w:pPr>
      <w:r>
        <w:rPr>
          <w:rFonts w:ascii="Arial" w:hAnsi="Arial" w:cs="Arial"/>
          <w:sz w:val="22"/>
          <w:szCs w:val="22"/>
        </w:rPr>
        <w:t xml:space="preserve">Genetic diversity </w:t>
      </w:r>
      <w:r w:rsidRPr="00BE4F62">
        <w:rPr>
          <w:rFonts w:ascii="Arial" w:hAnsi="Arial" w:cs="Arial"/>
          <w:i/>
          <w:sz w:val="22"/>
          <w:szCs w:val="22"/>
        </w:rPr>
        <w:t>in situ</w:t>
      </w:r>
      <w:r>
        <w:rPr>
          <w:rFonts w:ascii="Arial" w:hAnsi="Arial" w:cs="Arial"/>
          <w:sz w:val="22"/>
          <w:szCs w:val="22"/>
        </w:rPr>
        <w:t xml:space="preserve"> is poorly known </w:t>
      </w:r>
      <w:r w:rsidR="00912709">
        <w:rPr>
          <w:rFonts w:ascii="Arial" w:hAnsi="Arial" w:cs="Arial"/>
          <w:sz w:val="22"/>
          <w:szCs w:val="22"/>
        </w:rPr>
        <w:t>an indication that this</w:t>
      </w:r>
      <w:r>
        <w:rPr>
          <w:rFonts w:ascii="Arial" w:hAnsi="Arial" w:cs="Arial"/>
          <w:sz w:val="22"/>
          <w:szCs w:val="22"/>
        </w:rPr>
        <w:t xml:space="preserve"> </w:t>
      </w:r>
      <w:r w:rsidR="00912709">
        <w:rPr>
          <w:rFonts w:ascii="Arial" w:hAnsi="Arial" w:cs="Arial"/>
          <w:sz w:val="22"/>
          <w:szCs w:val="22"/>
        </w:rPr>
        <w:t>ABT</w:t>
      </w:r>
      <w:r>
        <w:rPr>
          <w:rFonts w:ascii="Arial" w:hAnsi="Arial" w:cs="Arial"/>
          <w:sz w:val="22"/>
          <w:szCs w:val="22"/>
        </w:rPr>
        <w:t xml:space="preserve"> is not being reached.</w:t>
      </w:r>
    </w:p>
    <w:p w14:paraId="22DC1A37" w14:textId="77777777" w:rsidR="00BE4F62" w:rsidRPr="00AD4F20" w:rsidRDefault="00BE4F62" w:rsidP="00FA08DB">
      <w:pPr>
        <w:pStyle w:val="NoSpacing"/>
        <w:jc w:val="both"/>
        <w:rPr>
          <w:rFonts w:ascii="Arial" w:hAnsi="Arial" w:cs="Arial"/>
          <w:sz w:val="22"/>
          <w:szCs w:val="22"/>
        </w:rPr>
      </w:pPr>
    </w:p>
    <w:p w14:paraId="007A42FB" w14:textId="77777777"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Monitoring related to this target is partial (e.g. only covering part of the area or issue)</w:t>
      </w:r>
    </w:p>
    <w:p w14:paraId="7625C0D8" w14:textId="77777777" w:rsidR="00FA08DB" w:rsidRPr="00AD4F20" w:rsidRDefault="00FA08DB" w:rsidP="00FA08DB">
      <w:pPr>
        <w:pStyle w:val="NoSpacing"/>
        <w:jc w:val="both"/>
        <w:rPr>
          <w:rFonts w:ascii="Arial" w:hAnsi="Arial" w:cs="Arial"/>
          <w:sz w:val="22"/>
          <w:szCs w:val="22"/>
        </w:rPr>
      </w:pPr>
    </w:p>
    <w:p w14:paraId="1A720D5E" w14:textId="77777777"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 xml:space="preserve">There is no proactive ongoing systematic data collected to monitor the status of </w:t>
      </w:r>
      <w:r w:rsidRPr="00AD4F20">
        <w:rPr>
          <w:rFonts w:ascii="Arial" w:hAnsi="Arial" w:cs="Arial"/>
          <w:i/>
          <w:sz w:val="22"/>
          <w:szCs w:val="22"/>
        </w:rPr>
        <w:t>in situ</w:t>
      </w:r>
      <w:r w:rsidRPr="00AD4F20">
        <w:rPr>
          <w:rFonts w:ascii="Arial" w:hAnsi="Arial" w:cs="Arial"/>
          <w:sz w:val="22"/>
          <w:szCs w:val="22"/>
        </w:rPr>
        <w:t xml:space="preserve"> genetic material in the subsistence sector in PNG. </w:t>
      </w:r>
    </w:p>
    <w:p w14:paraId="24778D57" w14:textId="77777777" w:rsidR="00FA08DB" w:rsidRPr="00AD4F20" w:rsidRDefault="00FA08DB" w:rsidP="00FA08DB">
      <w:pPr>
        <w:pStyle w:val="NoSpacing"/>
        <w:jc w:val="both"/>
        <w:rPr>
          <w:rFonts w:ascii="Arial" w:hAnsi="Arial" w:cs="Arial"/>
          <w:sz w:val="22"/>
          <w:szCs w:val="22"/>
        </w:rPr>
      </w:pPr>
    </w:p>
    <w:p w14:paraId="1976134E" w14:textId="78DF7932"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PNG reports to FAO (ITPGRFA</w:t>
      </w:r>
      <w:r w:rsidR="00912709">
        <w:rPr>
          <w:rFonts w:ascii="Arial" w:hAnsi="Arial" w:cs="Arial"/>
          <w:sz w:val="22"/>
          <w:szCs w:val="22"/>
        </w:rPr>
        <w:t>)</w:t>
      </w:r>
      <w:r w:rsidRPr="00AD4F20">
        <w:rPr>
          <w:rFonts w:ascii="Arial" w:hAnsi="Arial" w:cs="Arial"/>
          <w:sz w:val="22"/>
          <w:szCs w:val="22"/>
        </w:rPr>
        <w:t xml:space="preserve"> International Treaty on Plant Genetic Resources for Food and Agriculture first report) and internally in the NARI </w:t>
      </w:r>
      <w:r w:rsidR="00912709">
        <w:rPr>
          <w:rFonts w:ascii="Arial" w:hAnsi="Arial" w:cs="Arial"/>
          <w:sz w:val="22"/>
          <w:szCs w:val="22"/>
        </w:rPr>
        <w:t>(</w:t>
      </w:r>
      <w:r w:rsidRPr="00AD4F20">
        <w:rPr>
          <w:rFonts w:ascii="Arial" w:hAnsi="Arial" w:cs="Arial"/>
          <w:sz w:val="22"/>
          <w:szCs w:val="22"/>
        </w:rPr>
        <w:t>National Agriculture Research Institute</w:t>
      </w:r>
      <w:r w:rsidR="00912709">
        <w:rPr>
          <w:rFonts w:ascii="Arial" w:hAnsi="Arial" w:cs="Arial"/>
          <w:sz w:val="22"/>
          <w:szCs w:val="22"/>
        </w:rPr>
        <w:t>)</w:t>
      </w:r>
      <w:r w:rsidRPr="00AD4F20">
        <w:rPr>
          <w:rFonts w:ascii="Arial" w:hAnsi="Arial" w:cs="Arial"/>
          <w:sz w:val="22"/>
          <w:szCs w:val="22"/>
        </w:rPr>
        <w:t xml:space="preserve"> annual reports on </w:t>
      </w:r>
      <w:r w:rsidRPr="00AD4F20">
        <w:rPr>
          <w:rFonts w:ascii="Arial" w:hAnsi="Arial" w:cs="Arial"/>
          <w:i/>
          <w:sz w:val="22"/>
          <w:szCs w:val="22"/>
        </w:rPr>
        <w:t>ex situ</w:t>
      </w:r>
      <w:r w:rsidRPr="00AD4F20">
        <w:rPr>
          <w:rFonts w:ascii="Arial" w:hAnsi="Arial" w:cs="Arial"/>
          <w:sz w:val="22"/>
          <w:szCs w:val="22"/>
        </w:rPr>
        <w:t xml:space="preserve"> collected genetic material held in its various research facilities around the country and on its research programs.</w:t>
      </w:r>
    </w:p>
    <w:p w14:paraId="61CF62DD" w14:textId="30396A27" w:rsidR="00FA08DB" w:rsidRPr="00AD4F20" w:rsidRDefault="00FA08DB" w:rsidP="00FA08DB">
      <w:pPr>
        <w:pStyle w:val="NoSpacing"/>
        <w:jc w:val="both"/>
        <w:rPr>
          <w:rFonts w:ascii="Arial" w:hAnsi="Arial" w:cs="Arial"/>
          <w:sz w:val="22"/>
          <w:szCs w:val="22"/>
        </w:rPr>
      </w:pPr>
    </w:p>
    <w:p w14:paraId="534CA117" w14:textId="77777777" w:rsidR="00FA08DB" w:rsidRPr="00AD4F20" w:rsidRDefault="00FA08DB" w:rsidP="00FA08DB">
      <w:pPr>
        <w:pStyle w:val="NoSpacing"/>
        <w:jc w:val="both"/>
        <w:rPr>
          <w:rFonts w:ascii="Arial" w:hAnsi="Arial" w:cs="Arial"/>
          <w:b/>
          <w:sz w:val="22"/>
          <w:szCs w:val="22"/>
        </w:rPr>
      </w:pPr>
    </w:p>
    <w:p w14:paraId="3DCCC2E7" w14:textId="0212A859" w:rsidR="00FA08DB" w:rsidRPr="00AD4F20" w:rsidRDefault="00FA08DB" w:rsidP="00FA08DB">
      <w:pPr>
        <w:pStyle w:val="NoSpacing"/>
        <w:jc w:val="both"/>
        <w:rPr>
          <w:rFonts w:ascii="Arial" w:hAnsi="Arial" w:cs="Arial"/>
          <w:b/>
          <w:sz w:val="22"/>
          <w:szCs w:val="22"/>
        </w:rPr>
      </w:pPr>
      <w:r w:rsidRPr="00AD4F20">
        <w:rPr>
          <w:rFonts w:ascii="Arial" w:hAnsi="Arial" w:cs="Arial"/>
          <w:b/>
          <w:sz w:val="22"/>
          <w:szCs w:val="22"/>
        </w:rPr>
        <w:t>Outline</w:t>
      </w:r>
    </w:p>
    <w:p w14:paraId="735DDFB2" w14:textId="77777777" w:rsidR="00FA08DB" w:rsidRPr="00AD4F20" w:rsidRDefault="00FA08DB" w:rsidP="00FA08DB">
      <w:pPr>
        <w:pStyle w:val="NoSpacing"/>
        <w:jc w:val="both"/>
        <w:rPr>
          <w:rFonts w:ascii="Arial" w:hAnsi="Arial" w:cs="Arial"/>
          <w:b/>
          <w:i/>
          <w:sz w:val="22"/>
          <w:szCs w:val="22"/>
        </w:rPr>
      </w:pPr>
      <w:r w:rsidRPr="00AD4F20">
        <w:rPr>
          <w:rFonts w:ascii="Arial" w:hAnsi="Arial" w:cs="Arial"/>
          <w:b/>
          <w:i/>
          <w:sz w:val="22"/>
          <w:szCs w:val="22"/>
        </w:rPr>
        <w:t>PNG Centre of Origin and Diversity</w:t>
      </w:r>
    </w:p>
    <w:p w14:paraId="735BB050" w14:textId="456BB154"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 xml:space="preserve">Papua New Guinea is the Centre of Origin for banana </w:t>
      </w:r>
      <w:r w:rsidRPr="00AD4F20">
        <w:rPr>
          <w:rFonts w:ascii="Arial" w:hAnsi="Arial" w:cs="Arial"/>
          <w:i/>
          <w:sz w:val="22"/>
          <w:szCs w:val="22"/>
        </w:rPr>
        <w:t>Musa</w:t>
      </w:r>
      <w:r w:rsidR="00912709">
        <w:rPr>
          <w:rFonts w:ascii="Arial" w:hAnsi="Arial" w:cs="Arial"/>
          <w:sz w:val="22"/>
          <w:szCs w:val="22"/>
        </w:rPr>
        <w:t xml:space="preserve"> species</w:t>
      </w:r>
      <w:r w:rsidRPr="00AD4F20">
        <w:rPr>
          <w:rFonts w:ascii="Arial" w:hAnsi="Arial" w:cs="Arial"/>
          <w:sz w:val="22"/>
          <w:szCs w:val="22"/>
        </w:rPr>
        <w:t xml:space="preserve"> (</w:t>
      </w:r>
      <w:r w:rsidRPr="00AD4F20">
        <w:rPr>
          <w:rFonts w:ascii="Arial" w:hAnsi="Arial" w:cs="Arial"/>
          <w:i/>
          <w:sz w:val="22"/>
          <w:szCs w:val="22"/>
        </w:rPr>
        <w:t xml:space="preserve">Australimusa </w:t>
      </w:r>
      <w:r w:rsidRPr="00AD4F20">
        <w:rPr>
          <w:rFonts w:ascii="Arial" w:hAnsi="Arial" w:cs="Arial"/>
          <w:sz w:val="22"/>
          <w:szCs w:val="22"/>
        </w:rPr>
        <w:t xml:space="preserve">series), sugar cane </w:t>
      </w:r>
      <w:r w:rsidRPr="00AD4F20">
        <w:rPr>
          <w:rFonts w:ascii="Arial" w:hAnsi="Arial" w:cs="Arial"/>
          <w:i/>
          <w:sz w:val="22"/>
          <w:szCs w:val="22"/>
        </w:rPr>
        <w:t>Saccharum officina</w:t>
      </w:r>
      <w:r w:rsidRPr="00AD4F20">
        <w:rPr>
          <w:rFonts w:ascii="Arial" w:hAnsi="Arial" w:cs="Arial"/>
          <w:sz w:val="22"/>
          <w:szCs w:val="22"/>
        </w:rPr>
        <w:t xml:space="preserve">rum, sago </w:t>
      </w:r>
      <w:r w:rsidRPr="00AD4F20">
        <w:rPr>
          <w:rFonts w:ascii="Arial" w:hAnsi="Arial" w:cs="Arial"/>
          <w:i/>
          <w:sz w:val="22"/>
          <w:szCs w:val="22"/>
        </w:rPr>
        <w:t>Metroxylon</w:t>
      </w:r>
      <w:r w:rsidRPr="00AD4F20">
        <w:rPr>
          <w:rFonts w:ascii="Arial" w:hAnsi="Arial" w:cs="Arial"/>
          <w:sz w:val="22"/>
          <w:szCs w:val="22"/>
        </w:rPr>
        <w:t xml:space="preserve"> sp</w:t>
      </w:r>
      <w:r w:rsidR="00912709">
        <w:rPr>
          <w:rFonts w:ascii="Arial" w:hAnsi="Arial" w:cs="Arial"/>
          <w:sz w:val="22"/>
          <w:szCs w:val="22"/>
        </w:rPr>
        <w:t>ecies</w:t>
      </w:r>
      <w:r w:rsidRPr="00AD4F20">
        <w:rPr>
          <w:rFonts w:ascii="Arial" w:hAnsi="Arial" w:cs="Arial"/>
          <w:sz w:val="22"/>
          <w:szCs w:val="22"/>
        </w:rPr>
        <w:t xml:space="preserve">, highland </w:t>
      </w:r>
      <w:r w:rsidRPr="00AD4F20">
        <w:rPr>
          <w:rFonts w:ascii="Arial" w:hAnsi="Arial" w:cs="Arial"/>
          <w:i/>
          <w:sz w:val="22"/>
          <w:szCs w:val="22"/>
        </w:rPr>
        <w:t>Setaria palmifolia</w:t>
      </w:r>
      <w:r w:rsidRPr="00AD4F20">
        <w:rPr>
          <w:rFonts w:ascii="Arial" w:hAnsi="Arial" w:cs="Arial"/>
          <w:sz w:val="22"/>
          <w:szCs w:val="22"/>
        </w:rPr>
        <w:t xml:space="preserve"> and lowland pitpit </w:t>
      </w:r>
      <w:r w:rsidRPr="00AD4F20">
        <w:rPr>
          <w:rFonts w:ascii="Arial" w:hAnsi="Arial" w:cs="Arial"/>
          <w:i/>
          <w:sz w:val="22"/>
          <w:szCs w:val="22"/>
        </w:rPr>
        <w:t>Saccharum edule</w:t>
      </w:r>
      <w:r w:rsidRPr="00AD4F20">
        <w:rPr>
          <w:rFonts w:ascii="Arial" w:hAnsi="Arial" w:cs="Arial"/>
          <w:sz w:val="22"/>
          <w:szCs w:val="22"/>
        </w:rPr>
        <w:t xml:space="preserve">, </w:t>
      </w:r>
      <w:r w:rsidRPr="00AD4F20">
        <w:rPr>
          <w:rFonts w:ascii="Arial" w:hAnsi="Arial" w:cs="Arial"/>
          <w:i/>
          <w:sz w:val="22"/>
          <w:szCs w:val="22"/>
        </w:rPr>
        <w:t>Rungia</w:t>
      </w:r>
      <w:r w:rsidRPr="00AD4F20">
        <w:rPr>
          <w:rFonts w:ascii="Arial" w:hAnsi="Arial" w:cs="Arial"/>
          <w:sz w:val="22"/>
          <w:szCs w:val="22"/>
        </w:rPr>
        <w:t xml:space="preserve">; the centre of diversity for yams </w:t>
      </w:r>
      <w:r w:rsidRPr="00AD4F20">
        <w:rPr>
          <w:rFonts w:ascii="Arial" w:hAnsi="Arial" w:cs="Arial"/>
          <w:i/>
          <w:sz w:val="22"/>
          <w:szCs w:val="22"/>
        </w:rPr>
        <w:t>Dioscorea</w:t>
      </w:r>
      <w:r w:rsidR="00912709">
        <w:rPr>
          <w:rFonts w:ascii="Arial" w:hAnsi="Arial" w:cs="Arial"/>
          <w:sz w:val="22"/>
          <w:szCs w:val="22"/>
        </w:rPr>
        <w:t xml:space="preserve"> species</w:t>
      </w:r>
      <w:r w:rsidRPr="00AD4F20">
        <w:rPr>
          <w:rFonts w:ascii="Arial" w:hAnsi="Arial" w:cs="Arial"/>
          <w:sz w:val="22"/>
          <w:szCs w:val="22"/>
        </w:rPr>
        <w:t xml:space="preserve">, taro </w:t>
      </w:r>
      <w:r w:rsidRPr="00AD4F20">
        <w:rPr>
          <w:rFonts w:ascii="Arial" w:hAnsi="Arial" w:cs="Arial"/>
          <w:i/>
          <w:sz w:val="22"/>
          <w:szCs w:val="22"/>
        </w:rPr>
        <w:t>Colocasia esculenta</w:t>
      </w:r>
      <w:r w:rsidRPr="00AD4F20">
        <w:rPr>
          <w:rFonts w:ascii="Arial" w:hAnsi="Arial" w:cs="Arial"/>
          <w:sz w:val="22"/>
          <w:szCs w:val="22"/>
        </w:rPr>
        <w:t xml:space="preserve">, sweet potato </w:t>
      </w:r>
      <w:r w:rsidRPr="00AD4F20">
        <w:rPr>
          <w:rFonts w:ascii="Arial" w:hAnsi="Arial" w:cs="Arial"/>
          <w:i/>
          <w:sz w:val="22"/>
          <w:szCs w:val="22"/>
        </w:rPr>
        <w:t>Ipomea batatas</w:t>
      </w:r>
      <w:r w:rsidRPr="00AD4F20">
        <w:rPr>
          <w:rFonts w:ascii="Arial" w:hAnsi="Arial" w:cs="Arial"/>
          <w:sz w:val="22"/>
          <w:szCs w:val="22"/>
        </w:rPr>
        <w:t xml:space="preserve">, aibika </w:t>
      </w:r>
      <w:r w:rsidRPr="00AD4F20">
        <w:rPr>
          <w:rFonts w:ascii="Arial" w:hAnsi="Arial" w:cs="Arial"/>
          <w:i/>
          <w:sz w:val="22"/>
          <w:szCs w:val="22"/>
        </w:rPr>
        <w:t>Abelmoschus manihot</w:t>
      </w:r>
      <w:r w:rsidRPr="00AD4F20">
        <w:rPr>
          <w:rFonts w:ascii="Arial" w:hAnsi="Arial" w:cs="Arial"/>
          <w:sz w:val="22"/>
          <w:szCs w:val="22"/>
        </w:rPr>
        <w:t xml:space="preserve">, winged bean </w:t>
      </w:r>
      <w:r w:rsidRPr="00AD4F20">
        <w:rPr>
          <w:rFonts w:ascii="Arial" w:hAnsi="Arial" w:cs="Arial"/>
          <w:i/>
          <w:sz w:val="22"/>
          <w:szCs w:val="22"/>
        </w:rPr>
        <w:t>Psophocarpus tetragonolobus</w:t>
      </w:r>
      <w:r w:rsidRPr="00AD4F20">
        <w:rPr>
          <w:rFonts w:ascii="Arial" w:hAnsi="Arial" w:cs="Arial"/>
          <w:sz w:val="22"/>
          <w:szCs w:val="22"/>
        </w:rPr>
        <w:t xml:space="preserve">. There are also tulip </w:t>
      </w:r>
      <w:r w:rsidRPr="00AD4F20">
        <w:rPr>
          <w:rFonts w:ascii="Arial" w:hAnsi="Arial" w:cs="Arial"/>
          <w:i/>
          <w:sz w:val="22"/>
          <w:szCs w:val="22"/>
        </w:rPr>
        <w:t>Gnetum gnemon</w:t>
      </w:r>
      <w:r w:rsidRPr="00AD4F20">
        <w:rPr>
          <w:rFonts w:ascii="Arial" w:hAnsi="Arial" w:cs="Arial"/>
          <w:sz w:val="22"/>
          <w:szCs w:val="22"/>
        </w:rPr>
        <w:t xml:space="preserve">, galip </w:t>
      </w:r>
      <w:r w:rsidRPr="00AD4F20">
        <w:rPr>
          <w:rFonts w:ascii="Arial" w:hAnsi="Arial" w:cs="Arial"/>
          <w:i/>
          <w:sz w:val="22"/>
          <w:szCs w:val="22"/>
        </w:rPr>
        <w:t>Canarium indicum</w:t>
      </w:r>
      <w:r w:rsidRPr="00AD4F20">
        <w:rPr>
          <w:rFonts w:ascii="Arial" w:hAnsi="Arial" w:cs="Arial"/>
          <w:sz w:val="22"/>
          <w:szCs w:val="22"/>
        </w:rPr>
        <w:t xml:space="preserve">, okari </w:t>
      </w:r>
      <w:r w:rsidRPr="00AD4F20">
        <w:rPr>
          <w:rFonts w:ascii="Arial" w:hAnsi="Arial" w:cs="Arial"/>
          <w:i/>
          <w:sz w:val="22"/>
          <w:szCs w:val="22"/>
        </w:rPr>
        <w:t>Terminalia kaernbachii</w:t>
      </w:r>
      <w:r w:rsidR="00010D75">
        <w:rPr>
          <w:rFonts w:ascii="Arial" w:hAnsi="Arial" w:cs="Arial"/>
          <w:sz w:val="22"/>
          <w:szCs w:val="22"/>
        </w:rPr>
        <w:t xml:space="preserve">, </w:t>
      </w:r>
      <w:r w:rsidRPr="00AD4F20">
        <w:rPr>
          <w:rFonts w:ascii="Arial" w:hAnsi="Arial" w:cs="Arial"/>
          <w:sz w:val="22"/>
          <w:szCs w:val="22"/>
        </w:rPr>
        <w:t xml:space="preserve">karuka </w:t>
      </w:r>
      <w:r w:rsidRPr="00AD4F20">
        <w:rPr>
          <w:rFonts w:ascii="Arial" w:hAnsi="Arial" w:cs="Arial"/>
          <w:i/>
          <w:sz w:val="22"/>
          <w:szCs w:val="22"/>
        </w:rPr>
        <w:t>Pandanus julianetti</w:t>
      </w:r>
      <w:r w:rsidRPr="00AD4F20">
        <w:rPr>
          <w:rFonts w:ascii="Arial" w:hAnsi="Arial" w:cs="Arial"/>
          <w:sz w:val="22"/>
          <w:szCs w:val="22"/>
        </w:rPr>
        <w:t xml:space="preserve"> among others. </w:t>
      </w:r>
    </w:p>
    <w:p w14:paraId="1F87E89F" w14:textId="77777777" w:rsidR="00FA08DB" w:rsidRPr="00AD4F20" w:rsidRDefault="00FA08DB" w:rsidP="00FA08DB">
      <w:pPr>
        <w:pStyle w:val="NoSpacing"/>
        <w:jc w:val="both"/>
        <w:rPr>
          <w:rFonts w:ascii="Arial" w:hAnsi="Arial" w:cs="Arial"/>
          <w:sz w:val="22"/>
          <w:szCs w:val="22"/>
        </w:rPr>
      </w:pPr>
    </w:p>
    <w:p w14:paraId="3BF3E378" w14:textId="77777777" w:rsidR="00FA08DB" w:rsidRPr="00AD4F20" w:rsidRDefault="00FA08DB" w:rsidP="00FA08DB">
      <w:pPr>
        <w:pStyle w:val="NoSpacing"/>
        <w:jc w:val="both"/>
        <w:rPr>
          <w:rFonts w:ascii="Arial" w:hAnsi="Arial" w:cs="Arial"/>
          <w:b/>
          <w:i/>
          <w:sz w:val="22"/>
          <w:szCs w:val="22"/>
        </w:rPr>
      </w:pPr>
      <w:r w:rsidRPr="00AD4F20">
        <w:rPr>
          <w:rFonts w:ascii="Arial" w:hAnsi="Arial" w:cs="Arial"/>
          <w:b/>
          <w:i/>
          <w:sz w:val="22"/>
          <w:szCs w:val="22"/>
        </w:rPr>
        <w:t xml:space="preserve">Genetic Material Collection </w:t>
      </w:r>
    </w:p>
    <w:p w14:paraId="166A45EB" w14:textId="77777777"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 xml:space="preserve">In the mid 1980’s Papua New Guinea participated in the collection of genetic material of </w:t>
      </w:r>
      <w:r w:rsidRPr="00AD4F20">
        <w:rPr>
          <w:rFonts w:ascii="Arial" w:hAnsi="Arial" w:cs="Arial"/>
          <w:i/>
          <w:sz w:val="22"/>
          <w:szCs w:val="22"/>
        </w:rPr>
        <w:t>Musa</w:t>
      </w:r>
      <w:r w:rsidRPr="00AD4F20">
        <w:rPr>
          <w:rFonts w:ascii="Arial" w:hAnsi="Arial" w:cs="Arial"/>
          <w:sz w:val="22"/>
          <w:szCs w:val="22"/>
        </w:rPr>
        <w:t xml:space="preserve"> and set up a germplasm collection at Laloki. The banana germplasm that was collected by IPGRI/QDPI/DAL (International Plant Genetic Resources Institute/Queensland Department of Primary Industry and (PNG) Department of Agriculture) in the PNG are held under in vitro storage at Maroochy Research Station, Nambour, Australia and some promising materials are conserved in field gene-bank at the South Johnston Research Station, North Queensland also in Australia. Other recent exchanges of material occurred in 2015-2019 with Biodiversity International/ITC (Banana International Transit Centre).  Yet despite PNG being the centre of origin of </w:t>
      </w:r>
      <w:r w:rsidRPr="00AD4F20">
        <w:rPr>
          <w:rFonts w:ascii="Arial" w:hAnsi="Arial" w:cs="Arial"/>
          <w:i/>
          <w:sz w:val="22"/>
          <w:szCs w:val="22"/>
        </w:rPr>
        <w:t>Musa</w:t>
      </w:r>
      <w:r w:rsidRPr="00AD4F20">
        <w:rPr>
          <w:rFonts w:ascii="Arial" w:hAnsi="Arial" w:cs="Arial"/>
          <w:sz w:val="22"/>
          <w:szCs w:val="22"/>
        </w:rPr>
        <w:t xml:space="preserve"> of the 35 IMTP (International Musa Testing Programme) trial sites and 5 participating breeding centres in 2005 for banana across the world none were in PNG. This is a contentious injustice especially as many banana varieties are a staple drought food for many communities across PNG that will likely gain importance as material for subsistence agricultural societies that need to find ways to cope with climate change impacts.  </w:t>
      </w:r>
    </w:p>
    <w:p w14:paraId="0608FB40" w14:textId="77777777" w:rsidR="00FA08DB" w:rsidRPr="00AD4F20" w:rsidRDefault="00FA08DB" w:rsidP="00FA08DB">
      <w:pPr>
        <w:pStyle w:val="NoSpacing"/>
        <w:jc w:val="both"/>
        <w:rPr>
          <w:rFonts w:ascii="Arial" w:hAnsi="Arial" w:cs="Arial"/>
          <w:sz w:val="22"/>
          <w:szCs w:val="22"/>
        </w:rPr>
      </w:pPr>
    </w:p>
    <w:p w14:paraId="219B868A" w14:textId="47C49034"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The number of banana types grown by subsistence farmers across PNG is not known</w:t>
      </w:r>
      <w:r w:rsidR="00912709">
        <w:rPr>
          <w:rFonts w:ascii="Arial" w:hAnsi="Arial" w:cs="Arial"/>
          <w:sz w:val="22"/>
          <w:szCs w:val="22"/>
        </w:rPr>
        <w:t>.</w:t>
      </w:r>
      <w:r w:rsidRPr="00AD4F20">
        <w:rPr>
          <w:rFonts w:ascii="Arial" w:hAnsi="Arial" w:cs="Arial"/>
          <w:sz w:val="22"/>
          <w:szCs w:val="22"/>
        </w:rPr>
        <w:t xml:space="preserve"> Additionally there are wild banana types which grow in lowland forest and with large areas of forest loss from logging and conversion to oil-palm there is a greater risk of the loss of </w:t>
      </w:r>
      <w:r w:rsidR="00912709">
        <w:rPr>
          <w:rFonts w:ascii="Arial" w:hAnsi="Arial" w:cs="Arial"/>
          <w:sz w:val="22"/>
          <w:szCs w:val="22"/>
        </w:rPr>
        <w:t xml:space="preserve">these </w:t>
      </w:r>
      <w:r w:rsidRPr="00AD4F20">
        <w:rPr>
          <w:rFonts w:ascii="Arial" w:hAnsi="Arial" w:cs="Arial"/>
          <w:sz w:val="22"/>
          <w:szCs w:val="22"/>
        </w:rPr>
        <w:t xml:space="preserve">wild types of </w:t>
      </w:r>
      <w:r w:rsidRPr="00AD4F20">
        <w:rPr>
          <w:rFonts w:ascii="Arial" w:hAnsi="Arial" w:cs="Arial"/>
          <w:i/>
          <w:sz w:val="22"/>
          <w:szCs w:val="22"/>
        </w:rPr>
        <w:t>Musa.</w:t>
      </w:r>
    </w:p>
    <w:p w14:paraId="66853020" w14:textId="77777777" w:rsidR="00FA08DB" w:rsidRPr="00AD4F20" w:rsidRDefault="00FA08DB" w:rsidP="00FA08DB">
      <w:pPr>
        <w:pStyle w:val="NoSpacing"/>
        <w:jc w:val="both"/>
        <w:rPr>
          <w:rFonts w:ascii="Arial" w:hAnsi="Arial" w:cs="Arial"/>
          <w:sz w:val="22"/>
          <w:szCs w:val="22"/>
        </w:rPr>
      </w:pPr>
    </w:p>
    <w:p w14:paraId="1E942D38" w14:textId="1DC0E462"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 xml:space="preserve">Apart from banana well over 7,000 accessions of 42 crop plant species were initially collected and were maintained in </w:t>
      </w:r>
      <w:r w:rsidRPr="00AD4F20">
        <w:rPr>
          <w:rFonts w:ascii="Arial" w:hAnsi="Arial" w:cs="Arial"/>
          <w:i/>
          <w:sz w:val="22"/>
          <w:szCs w:val="22"/>
        </w:rPr>
        <w:t>ex situ</w:t>
      </w:r>
      <w:r w:rsidRPr="00AD4F20">
        <w:rPr>
          <w:rFonts w:ascii="Arial" w:hAnsi="Arial" w:cs="Arial"/>
          <w:sz w:val="22"/>
          <w:szCs w:val="22"/>
        </w:rPr>
        <w:t xml:space="preserve"> field collections. In a report by Kambuou (1995) on field collections she reported that this had dwindled to 1,474 accessions of 41 crop plant species being maintained</w:t>
      </w:r>
      <w:r w:rsidR="00912709">
        <w:rPr>
          <w:rFonts w:ascii="Arial" w:hAnsi="Arial" w:cs="Arial"/>
          <w:sz w:val="22"/>
          <w:szCs w:val="22"/>
        </w:rPr>
        <w:t>, with</w:t>
      </w:r>
      <w:r w:rsidRPr="00AD4F20">
        <w:rPr>
          <w:rFonts w:ascii="Arial" w:hAnsi="Arial" w:cs="Arial"/>
          <w:sz w:val="22"/>
          <w:szCs w:val="22"/>
        </w:rPr>
        <w:t xml:space="preserve"> the rest of the collected germplasm lost because of funding constraints. This trend appears to be continuing.</w:t>
      </w:r>
    </w:p>
    <w:p w14:paraId="35977EE8" w14:textId="77777777" w:rsidR="00FA08DB" w:rsidRPr="00AD4F20" w:rsidRDefault="00FA08DB" w:rsidP="00FA08DB">
      <w:pPr>
        <w:pStyle w:val="NoSpacing"/>
        <w:jc w:val="both"/>
        <w:rPr>
          <w:rFonts w:ascii="Arial" w:hAnsi="Arial" w:cs="Arial"/>
          <w:sz w:val="22"/>
          <w:szCs w:val="22"/>
        </w:rPr>
      </w:pPr>
    </w:p>
    <w:p w14:paraId="0FEC61A7" w14:textId="3EF1E8D4" w:rsidR="00FA08DB" w:rsidRPr="00E1057D" w:rsidRDefault="00FA08DB" w:rsidP="00FA08DB">
      <w:pPr>
        <w:pStyle w:val="NoSpacing"/>
        <w:jc w:val="both"/>
        <w:rPr>
          <w:rFonts w:ascii="Arial" w:hAnsi="Arial" w:cs="Arial"/>
          <w:sz w:val="22"/>
          <w:szCs w:val="22"/>
        </w:rPr>
      </w:pPr>
      <w:r w:rsidRPr="00AD4F20">
        <w:rPr>
          <w:rFonts w:ascii="Arial" w:hAnsi="Arial" w:cs="Arial"/>
          <w:sz w:val="22"/>
          <w:szCs w:val="22"/>
        </w:rPr>
        <w:t xml:space="preserve">The option of traditional agricultural/horticulturalists encouraged to maintain their own collections of varieties and to record their own traditional knowledge of them and agronomic practices used, is vital for the </w:t>
      </w:r>
      <w:r w:rsidRPr="00AD4F20">
        <w:rPr>
          <w:rFonts w:ascii="Arial" w:hAnsi="Arial" w:cs="Arial"/>
          <w:i/>
          <w:sz w:val="22"/>
          <w:szCs w:val="22"/>
        </w:rPr>
        <w:t>in situ</w:t>
      </w:r>
      <w:r w:rsidRPr="00AD4F20">
        <w:rPr>
          <w:rFonts w:ascii="Arial" w:hAnsi="Arial" w:cs="Arial"/>
          <w:sz w:val="22"/>
          <w:szCs w:val="22"/>
        </w:rPr>
        <w:t xml:space="preserve"> conservation of </w:t>
      </w:r>
      <w:r w:rsidR="00912709">
        <w:rPr>
          <w:rFonts w:ascii="Arial" w:hAnsi="Arial" w:cs="Arial"/>
          <w:sz w:val="22"/>
          <w:szCs w:val="22"/>
        </w:rPr>
        <w:t xml:space="preserve">agricultural/utilized </w:t>
      </w:r>
      <w:r w:rsidRPr="00AD4F20">
        <w:rPr>
          <w:rFonts w:ascii="Arial" w:hAnsi="Arial" w:cs="Arial"/>
          <w:sz w:val="22"/>
          <w:szCs w:val="22"/>
        </w:rPr>
        <w:t xml:space="preserve">species that needs to be funded and well </w:t>
      </w:r>
      <w:r w:rsidRPr="00E1057D">
        <w:rPr>
          <w:rFonts w:ascii="Arial" w:hAnsi="Arial" w:cs="Arial"/>
          <w:sz w:val="22"/>
          <w:szCs w:val="22"/>
        </w:rPr>
        <w:t xml:space="preserve">coordinated. It is not funded however, due to a lack of </w:t>
      </w:r>
      <w:r w:rsidR="00912709">
        <w:rPr>
          <w:rFonts w:ascii="Arial" w:hAnsi="Arial" w:cs="Arial"/>
          <w:sz w:val="22"/>
          <w:szCs w:val="22"/>
        </w:rPr>
        <w:t xml:space="preserve">due </w:t>
      </w:r>
      <w:r w:rsidRPr="00E1057D">
        <w:rPr>
          <w:rFonts w:ascii="Arial" w:hAnsi="Arial" w:cs="Arial"/>
          <w:sz w:val="22"/>
          <w:szCs w:val="22"/>
        </w:rPr>
        <w:t xml:space="preserve">recognition </w:t>
      </w:r>
      <w:r w:rsidRPr="00E1057D">
        <w:rPr>
          <w:rFonts w:ascii="Arial" w:hAnsi="Arial" w:cs="Arial"/>
          <w:sz w:val="22"/>
          <w:szCs w:val="22"/>
        </w:rPr>
        <w:lastRenderedPageBreak/>
        <w:t xml:space="preserve">of the value of the subsistence sector and research that concentrates on developing farming systems. </w:t>
      </w:r>
    </w:p>
    <w:p w14:paraId="7A6AEF33" w14:textId="77777777" w:rsidR="00FA08DB" w:rsidRPr="00E1057D" w:rsidRDefault="00FA08DB" w:rsidP="00FA08DB">
      <w:pPr>
        <w:pStyle w:val="NoSpacing"/>
        <w:jc w:val="both"/>
        <w:rPr>
          <w:rFonts w:ascii="Arial" w:hAnsi="Arial" w:cs="Arial"/>
          <w:sz w:val="22"/>
          <w:szCs w:val="22"/>
        </w:rPr>
      </w:pPr>
    </w:p>
    <w:p w14:paraId="736765D2" w14:textId="20D114BB" w:rsidR="00FA08DB" w:rsidRPr="00E1057D" w:rsidRDefault="00FA08DB" w:rsidP="00FA08DB">
      <w:pPr>
        <w:pStyle w:val="NoSpacing"/>
        <w:jc w:val="both"/>
        <w:rPr>
          <w:rFonts w:ascii="Arial" w:hAnsi="Arial" w:cs="Arial"/>
          <w:b/>
          <w:sz w:val="22"/>
          <w:szCs w:val="22"/>
        </w:rPr>
      </w:pPr>
      <w:r w:rsidRPr="00E1057D">
        <w:rPr>
          <w:rFonts w:ascii="Arial" w:hAnsi="Arial" w:cs="Arial"/>
          <w:b/>
          <w:sz w:val="22"/>
          <w:szCs w:val="22"/>
        </w:rPr>
        <w:t>Success</w:t>
      </w:r>
    </w:p>
    <w:p w14:paraId="60BA1183" w14:textId="028C3921" w:rsidR="00FA08DB" w:rsidRPr="00AD4F20" w:rsidRDefault="00FA08DB" w:rsidP="00FA08DB">
      <w:pPr>
        <w:pStyle w:val="NoSpacing"/>
        <w:jc w:val="both"/>
        <w:rPr>
          <w:rFonts w:ascii="Arial" w:hAnsi="Arial" w:cs="Arial"/>
          <w:sz w:val="22"/>
          <w:szCs w:val="22"/>
        </w:rPr>
      </w:pPr>
      <w:r w:rsidRPr="00E1057D">
        <w:rPr>
          <w:rFonts w:ascii="Arial" w:hAnsi="Arial" w:cs="Arial"/>
          <w:sz w:val="22"/>
          <w:szCs w:val="22"/>
        </w:rPr>
        <w:t xml:space="preserve">The majority </w:t>
      </w:r>
      <w:r w:rsidRPr="00AD4F20">
        <w:rPr>
          <w:rFonts w:ascii="Arial" w:hAnsi="Arial" w:cs="Arial"/>
          <w:sz w:val="22"/>
          <w:szCs w:val="22"/>
        </w:rPr>
        <w:t>of agricultural plant diversity is maintained through custom in the diversity of subsistence agriculture farming systems across Papua New Guinea by village households on their customary owned lands. Plant genetic diversity is mainstreamed within the 80% of the country’s population with most of this species and plant variety knowledge of name, form, agronomic requirements and preferred use held orally by the clan or family unit of production. Though the status of this is not known, not having been systematically recorded by the majority of Papua New Guineans who are agrarian rural farmers</w:t>
      </w:r>
      <w:r w:rsidR="00912709">
        <w:rPr>
          <w:rFonts w:ascii="Arial" w:hAnsi="Arial" w:cs="Arial"/>
          <w:sz w:val="22"/>
          <w:szCs w:val="22"/>
        </w:rPr>
        <w:t>,</w:t>
      </w:r>
      <w:r w:rsidRPr="00AD4F20">
        <w:rPr>
          <w:rFonts w:ascii="Arial" w:hAnsi="Arial" w:cs="Arial"/>
          <w:sz w:val="22"/>
          <w:szCs w:val="22"/>
        </w:rPr>
        <w:t xml:space="preserve"> maintain</w:t>
      </w:r>
      <w:r w:rsidR="00912709">
        <w:rPr>
          <w:rFonts w:ascii="Arial" w:hAnsi="Arial" w:cs="Arial"/>
          <w:sz w:val="22"/>
          <w:szCs w:val="22"/>
        </w:rPr>
        <w:t>ing</w:t>
      </w:r>
      <w:r w:rsidRPr="00AD4F20">
        <w:rPr>
          <w:rFonts w:ascii="Arial" w:hAnsi="Arial" w:cs="Arial"/>
          <w:sz w:val="22"/>
          <w:szCs w:val="22"/>
        </w:rPr>
        <w:t xml:space="preserve"> their livelihood and wellbeing from their agricultural/horticultural production. </w:t>
      </w:r>
    </w:p>
    <w:p w14:paraId="5D3EC1E7" w14:textId="77777777" w:rsidR="00FA08DB" w:rsidRPr="00AD4F20" w:rsidRDefault="00FA08DB" w:rsidP="00FA08DB">
      <w:pPr>
        <w:pStyle w:val="NoSpacing"/>
        <w:jc w:val="both"/>
        <w:rPr>
          <w:rFonts w:ascii="Arial" w:hAnsi="Arial" w:cs="Arial"/>
          <w:sz w:val="22"/>
          <w:szCs w:val="22"/>
        </w:rPr>
      </w:pPr>
    </w:p>
    <w:p w14:paraId="4BA1A9A9" w14:textId="77777777" w:rsidR="00FA08DB" w:rsidRPr="00AD4F20" w:rsidRDefault="00FA08DB" w:rsidP="00FA08DB">
      <w:pPr>
        <w:pStyle w:val="NoSpacing"/>
        <w:jc w:val="both"/>
        <w:rPr>
          <w:rFonts w:ascii="Arial" w:hAnsi="Arial" w:cs="Arial"/>
          <w:b/>
          <w:i/>
          <w:sz w:val="22"/>
          <w:szCs w:val="22"/>
        </w:rPr>
      </w:pPr>
      <w:r w:rsidRPr="00AD4F20">
        <w:rPr>
          <w:rFonts w:ascii="Arial" w:hAnsi="Arial" w:cs="Arial"/>
          <w:b/>
          <w:i/>
          <w:sz w:val="22"/>
          <w:szCs w:val="22"/>
        </w:rPr>
        <w:t>National Germplasm Collections</w:t>
      </w:r>
    </w:p>
    <w:p w14:paraId="13F6A412" w14:textId="15EB30BC"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The PNG government agricultural research organization NARI has a program to conserve some of this genetic diversity of sweet potato, taro, banana, yam, cassava, aibika, tra</w:t>
      </w:r>
      <w:r w:rsidR="00912709">
        <w:rPr>
          <w:rFonts w:ascii="Arial" w:hAnsi="Arial" w:cs="Arial"/>
          <w:sz w:val="22"/>
          <w:szCs w:val="22"/>
        </w:rPr>
        <w:t>ditional vegetables and fruits and</w:t>
      </w:r>
      <w:r w:rsidRPr="00AD4F20">
        <w:rPr>
          <w:rFonts w:ascii="Arial" w:hAnsi="Arial" w:cs="Arial"/>
          <w:sz w:val="22"/>
          <w:szCs w:val="22"/>
        </w:rPr>
        <w:t xml:space="preserve"> nuts. Their collections are conserved and maintained in National Germplasm Collections in field gene-banks at four NARI Research Centres in the country at NARI Southern Region Research Centre, at Laloki 28km outside Port Moresby, the national taro germplasm collection is at the NARI Momase Region Research Centre, Bubia outside Lae, while the highlands sweet potato collection is maintained at NARI Highlands Regional Research Centre, Aiyura outside Kainantu and the lowlands collection is held at the Islands Regional Research Centre, Keravat in East New Britain Province where the collection of traditional and exotic fruits and nuts species and traditional vegetables are also maintained.</w:t>
      </w:r>
    </w:p>
    <w:p w14:paraId="7800FAB0" w14:textId="77777777" w:rsidR="00FA08DB" w:rsidRPr="00AD4F20" w:rsidRDefault="00FA08DB" w:rsidP="00FA08DB">
      <w:pPr>
        <w:pStyle w:val="NoSpacing"/>
        <w:jc w:val="both"/>
        <w:rPr>
          <w:rFonts w:ascii="Arial" w:hAnsi="Arial" w:cs="Arial"/>
          <w:sz w:val="22"/>
          <w:szCs w:val="22"/>
        </w:rPr>
      </w:pPr>
    </w:p>
    <w:p w14:paraId="589E1BF6" w14:textId="314D5B14"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 xml:space="preserve">The staple food crop diversity in PNG is mostly from subsistence agriculturalists’ cultivars or land races collected originally from their gardens. The diversity of sweet potato (857 accessions), taro (330 accessions), banana (241 accessions), yam (70 accessions), cassava (147 accessions) and aibika (49 accessions) were collected from farmers’ subsistence gardens and conserved under </w:t>
      </w:r>
      <w:r w:rsidRPr="00AD4F20">
        <w:rPr>
          <w:rFonts w:ascii="Arial" w:hAnsi="Arial" w:cs="Arial"/>
          <w:i/>
          <w:sz w:val="22"/>
          <w:szCs w:val="22"/>
        </w:rPr>
        <w:t>ex situ</w:t>
      </w:r>
      <w:r w:rsidRPr="00AD4F20">
        <w:rPr>
          <w:rFonts w:ascii="Arial" w:hAnsi="Arial" w:cs="Arial"/>
          <w:sz w:val="22"/>
          <w:szCs w:val="22"/>
        </w:rPr>
        <w:t xml:space="preserve"> collections in field gene-banks and duplicate collections maintained under in vitro </w:t>
      </w:r>
      <w:r w:rsidR="009B2AC6">
        <w:rPr>
          <w:rFonts w:ascii="Arial" w:hAnsi="Arial" w:cs="Arial"/>
          <w:sz w:val="22"/>
          <w:szCs w:val="22"/>
        </w:rPr>
        <w:t>slow growth storage by PNG NARI</w:t>
      </w:r>
      <w:r w:rsidRPr="00AD4F20">
        <w:rPr>
          <w:rFonts w:ascii="Arial" w:hAnsi="Arial" w:cs="Arial"/>
          <w:sz w:val="22"/>
          <w:szCs w:val="22"/>
        </w:rPr>
        <w:t xml:space="preserve"> (2009). The numbers of accessions held apart from banana and cassava have declined over the last 10 years. </w:t>
      </w:r>
    </w:p>
    <w:p w14:paraId="44A3871B" w14:textId="77777777" w:rsidR="00FA08DB" w:rsidRPr="00AD4F20" w:rsidRDefault="00FA08DB" w:rsidP="00FA08DB">
      <w:pPr>
        <w:pStyle w:val="NoSpacing"/>
        <w:jc w:val="both"/>
        <w:rPr>
          <w:rFonts w:ascii="Arial" w:hAnsi="Arial" w:cs="Arial"/>
          <w:sz w:val="22"/>
          <w:szCs w:val="22"/>
        </w:rPr>
      </w:pPr>
    </w:p>
    <w:p w14:paraId="5082EF60" w14:textId="77777777" w:rsidR="00FA08DB" w:rsidRPr="00AD4F20" w:rsidRDefault="00FA08DB" w:rsidP="00FA08DB">
      <w:pPr>
        <w:pStyle w:val="NoSpacing"/>
        <w:jc w:val="both"/>
        <w:rPr>
          <w:rFonts w:ascii="Arial" w:hAnsi="Arial" w:cs="Arial"/>
          <w:b/>
          <w:i/>
          <w:sz w:val="22"/>
          <w:szCs w:val="22"/>
        </w:rPr>
      </w:pPr>
      <w:r w:rsidRPr="00AD4F20">
        <w:rPr>
          <w:rFonts w:ascii="Arial" w:hAnsi="Arial" w:cs="Arial"/>
          <w:b/>
          <w:i/>
          <w:sz w:val="22"/>
          <w:szCs w:val="22"/>
        </w:rPr>
        <w:t>In vitro storage</w:t>
      </w:r>
    </w:p>
    <w:p w14:paraId="4A26042D" w14:textId="77777777"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 xml:space="preserve">Some cultivars of staple food crops of sweet potato and taro and introduced crop varieties of banana and potato are maintained under </w:t>
      </w:r>
      <w:r w:rsidRPr="00AD4F20">
        <w:rPr>
          <w:rFonts w:ascii="Arial" w:hAnsi="Arial" w:cs="Arial"/>
          <w:i/>
          <w:sz w:val="22"/>
          <w:szCs w:val="22"/>
        </w:rPr>
        <w:t>in vitro</w:t>
      </w:r>
      <w:r w:rsidRPr="00AD4F20">
        <w:rPr>
          <w:rFonts w:ascii="Arial" w:hAnsi="Arial" w:cs="Arial"/>
          <w:sz w:val="22"/>
          <w:szCs w:val="22"/>
        </w:rPr>
        <w:t xml:space="preserve"> slow growth storage at NARI Keravat and Aiyura. The germplasm conserved under tissue-culture storage in PNG are sub-cultured every six months and the seed crops are re-generated every two years for viability. Germplasm stored in tissue culture and in seed storage conditions are working collections except for the taro ‘core’ collection (20%) that is maintained by the Biotechnology Centre at University of Technology, in Lae.</w:t>
      </w:r>
    </w:p>
    <w:p w14:paraId="2F7B0512" w14:textId="77777777" w:rsidR="00FA08DB" w:rsidRPr="00AD4F20" w:rsidRDefault="00FA08DB" w:rsidP="00FA08DB">
      <w:pPr>
        <w:pStyle w:val="NoSpacing"/>
        <w:jc w:val="both"/>
        <w:rPr>
          <w:rFonts w:ascii="Arial" w:hAnsi="Arial" w:cs="Arial"/>
          <w:sz w:val="22"/>
          <w:szCs w:val="22"/>
        </w:rPr>
      </w:pPr>
    </w:p>
    <w:p w14:paraId="1D7E4B66" w14:textId="2531F8AE"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PNG NARI handles the plant genetic resources for food and agriculture while the commodity institutes are responsible for their own commodity crops. The Coffee Industry Cooperation (CIC) through their Institute, the Coffee Research Institute (CRI) is responsible for conservation, management and utilization of coffee germplasm and all research and development (R&amp;D) activities carried out in the country on coffee. The Cocoa-Coconut Institute (CCI) undertakes the cocoa and coconut research and development activities, it being a Research Institute owned by the Cocoa Board and th</w:t>
      </w:r>
      <w:r w:rsidR="00010D75">
        <w:rPr>
          <w:rFonts w:ascii="Arial" w:hAnsi="Arial" w:cs="Arial"/>
          <w:sz w:val="22"/>
          <w:szCs w:val="22"/>
        </w:rPr>
        <w:t xml:space="preserve">e </w:t>
      </w:r>
      <w:r w:rsidR="00B46DCA">
        <w:rPr>
          <w:rFonts w:ascii="Arial" w:hAnsi="Arial" w:cs="Arial"/>
          <w:sz w:val="22"/>
          <w:szCs w:val="22"/>
        </w:rPr>
        <w:t>Kokonas Indastri Kopo</w:t>
      </w:r>
      <w:r w:rsidR="00010D75">
        <w:rPr>
          <w:rFonts w:ascii="Arial" w:hAnsi="Arial" w:cs="Arial"/>
          <w:sz w:val="22"/>
          <w:szCs w:val="22"/>
        </w:rPr>
        <w:t>re</w:t>
      </w:r>
      <w:r w:rsidR="00B46DCA">
        <w:rPr>
          <w:rFonts w:ascii="Arial" w:hAnsi="Arial" w:cs="Arial"/>
          <w:sz w:val="22"/>
          <w:szCs w:val="22"/>
        </w:rPr>
        <w:t>se</w:t>
      </w:r>
      <w:r w:rsidRPr="00AD4F20">
        <w:rPr>
          <w:rFonts w:ascii="Arial" w:hAnsi="Arial" w:cs="Arial"/>
          <w:sz w:val="22"/>
          <w:szCs w:val="22"/>
        </w:rPr>
        <w:t xml:space="preserve">n (KIK) of PNG. These entities are maintaining germplasm of cocoa and coconuts. </w:t>
      </w:r>
    </w:p>
    <w:p w14:paraId="111F42F4" w14:textId="77777777" w:rsidR="00FA08DB" w:rsidRPr="00AD4F20" w:rsidRDefault="00FA08DB" w:rsidP="00FA08DB">
      <w:pPr>
        <w:pStyle w:val="NoSpacing"/>
        <w:jc w:val="both"/>
        <w:rPr>
          <w:rFonts w:ascii="Arial" w:hAnsi="Arial" w:cs="Arial"/>
          <w:sz w:val="22"/>
          <w:szCs w:val="22"/>
        </w:rPr>
      </w:pPr>
    </w:p>
    <w:p w14:paraId="77583546" w14:textId="7F2DF9E9"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There are 55</w:t>
      </w:r>
      <w:r w:rsidR="009B2AC6">
        <w:rPr>
          <w:rFonts w:ascii="Arial" w:hAnsi="Arial" w:cs="Arial"/>
          <w:sz w:val="22"/>
          <w:szCs w:val="22"/>
        </w:rPr>
        <w:t xml:space="preserve"> accessions (41 tall and</w:t>
      </w:r>
      <w:r w:rsidRPr="00AD4F20">
        <w:rPr>
          <w:rFonts w:ascii="Arial" w:hAnsi="Arial" w:cs="Arial"/>
          <w:sz w:val="22"/>
          <w:szCs w:val="22"/>
        </w:rPr>
        <w:t xml:space="preserve"> 14 dwarf) held at the KIK Research station out of Madang which is part of the International Coconut Germplasm for the South Pacific Region (ICG-SP).</w:t>
      </w:r>
    </w:p>
    <w:p w14:paraId="0E00A5D6" w14:textId="77777777"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lastRenderedPageBreak/>
        <w:t>However this is under threat from 2014 with Bogia Coconut Syndrome (BCS) and the collection is planned to be relocated to Punipuni in Milne Bay Province with the first phase of this relocation funded in 2016.</w:t>
      </w:r>
    </w:p>
    <w:p w14:paraId="49E6A954" w14:textId="77777777" w:rsidR="00FA08DB" w:rsidRPr="00AD4F20" w:rsidRDefault="00FA08DB" w:rsidP="00FA08DB">
      <w:pPr>
        <w:pStyle w:val="NoSpacing"/>
        <w:jc w:val="both"/>
        <w:rPr>
          <w:rFonts w:ascii="Arial" w:hAnsi="Arial" w:cs="Arial"/>
          <w:sz w:val="22"/>
          <w:szCs w:val="22"/>
        </w:rPr>
      </w:pPr>
    </w:p>
    <w:p w14:paraId="30FAEA43" w14:textId="77777777" w:rsidR="00FA08DB" w:rsidRPr="00AD4F20" w:rsidRDefault="00FA08DB" w:rsidP="00FA08DB">
      <w:pPr>
        <w:pStyle w:val="NoSpacing"/>
        <w:jc w:val="both"/>
        <w:rPr>
          <w:rFonts w:ascii="Arial" w:hAnsi="Arial" w:cs="Arial"/>
          <w:sz w:val="22"/>
          <w:szCs w:val="22"/>
        </w:rPr>
      </w:pPr>
      <w:r w:rsidRPr="00AD4F20">
        <w:rPr>
          <w:rFonts w:ascii="Arial" w:hAnsi="Arial" w:cs="Arial"/>
          <w:sz w:val="22"/>
          <w:szCs w:val="22"/>
        </w:rPr>
        <w:t>The Coconut Embryo Culture Unit (Laboratory) at Stewart Research Station in Madang is responsible for importation of varieties for conservation at the ICG-SP gene-bank.</w:t>
      </w:r>
    </w:p>
    <w:p w14:paraId="24F9D1A7" w14:textId="77777777" w:rsidR="00FA08DB" w:rsidRPr="00AD4F20" w:rsidRDefault="00FA08DB" w:rsidP="00FA08DB">
      <w:pPr>
        <w:pStyle w:val="NoSpacing"/>
        <w:jc w:val="both"/>
        <w:rPr>
          <w:rFonts w:ascii="Arial" w:hAnsi="Arial" w:cs="Arial"/>
          <w:sz w:val="22"/>
          <w:szCs w:val="22"/>
        </w:rPr>
      </w:pPr>
    </w:p>
    <w:p w14:paraId="1EECA7D2" w14:textId="77777777" w:rsidR="00FA08DB" w:rsidRPr="00E1057D" w:rsidRDefault="00FA08DB" w:rsidP="00FA08DB">
      <w:pPr>
        <w:pStyle w:val="NoSpacing"/>
        <w:jc w:val="both"/>
        <w:rPr>
          <w:rFonts w:ascii="Arial" w:hAnsi="Arial" w:cs="Arial"/>
          <w:sz w:val="22"/>
          <w:szCs w:val="22"/>
        </w:rPr>
      </w:pPr>
      <w:r w:rsidRPr="00E1057D">
        <w:rPr>
          <w:rFonts w:ascii="Arial" w:hAnsi="Arial" w:cs="Arial"/>
          <w:sz w:val="22"/>
          <w:szCs w:val="22"/>
        </w:rPr>
        <w:t>The New Britain Palm Oil Ltd has a modern biotechnology laboratory where they are conserving some elite and selected palm oil materials for their research purposes and also multiplying quality clonal materials for their own plantings and for export to other countries.</w:t>
      </w:r>
    </w:p>
    <w:p w14:paraId="77EEE6F2" w14:textId="77777777" w:rsidR="00FA08DB" w:rsidRPr="00E1057D" w:rsidRDefault="00FA08DB" w:rsidP="00FA08DB">
      <w:pPr>
        <w:pStyle w:val="NoSpacing"/>
        <w:jc w:val="both"/>
        <w:rPr>
          <w:rFonts w:ascii="Arial" w:hAnsi="Arial" w:cs="Arial"/>
          <w:sz w:val="22"/>
          <w:szCs w:val="22"/>
        </w:rPr>
      </w:pPr>
    </w:p>
    <w:p w14:paraId="231ED2F1" w14:textId="10151ED5" w:rsidR="00FA08DB" w:rsidRPr="00E1057D" w:rsidRDefault="00FA08DB" w:rsidP="00FA08DB">
      <w:pPr>
        <w:pStyle w:val="NoSpacing"/>
        <w:jc w:val="both"/>
        <w:rPr>
          <w:rFonts w:ascii="Arial" w:hAnsi="Arial" w:cs="Arial"/>
          <w:b/>
          <w:sz w:val="22"/>
          <w:szCs w:val="22"/>
        </w:rPr>
      </w:pPr>
      <w:r w:rsidRPr="00E1057D">
        <w:rPr>
          <w:rFonts w:ascii="Arial" w:hAnsi="Arial" w:cs="Arial"/>
          <w:b/>
          <w:sz w:val="22"/>
          <w:szCs w:val="22"/>
        </w:rPr>
        <w:t>Constraints</w:t>
      </w:r>
    </w:p>
    <w:p w14:paraId="708F394B" w14:textId="4C2B636D" w:rsidR="00FA08DB" w:rsidRPr="00E1057D" w:rsidRDefault="00FA08DB" w:rsidP="00FA08DB">
      <w:pPr>
        <w:pStyle w:val="NoSpacing"/>
        <w:jc w:val="both"/>
        <w:rPr>
          <w:rFonts w:ascii="Arial" w:hAnsi="Arial" w:cs="Arial"/>
          <w:b/>
          <w:i/>
          <w:sz w:val="22"/>
          <w:szCs w:val="22"/>
        </w:rPr>
      </w:pPr>
      <w:r w:rsidRPr="00E1057D">
        <w:rPr>
          <w:rFonts w:ascii="Arial" w:hAnsi="Arial" w:cs="Arial"/>
          <w:b/>
          <w:i/>
          <w:sz w:val="22"/>
          <w:szCs w:val="22"/>
        </w:rPr>
        <w:t xml:space="preserve">Loss of plant varieties due </w:t>
      </w:r>
      <w:r w:rsidR="00007B56">
        <w:rPr>
          <w:rFonts w:ascii="Arial" w:hAnsi="Arial" w:cs="Arial"/>
          <w:b/>
          <w:i/>
          <w:sz w:val="22"/>
          <w:szCs w:val="22"/>
        </w:rPr>
        <w:t>to El</w:t>
      </w:r>
      <w:r w:rsidR="00007B56" w:rsidRPr="00007B56">
        <w:rPr>
          <w:rFonts w:ascii="Arial" w:eastAsia="Times New Roman" w:hAnsi="Arial" w:cs="Arial"/>
          <w:color w:val="41474D"/>
          <w:sz w:val="22"/>
          <w:szCs w:val="22"/>
          <w:shd w:val="clear" w:color="auto" w:fill="FFFFFF"/>
        </w:rPr>
        <w:t xml:space="preserve"> </w:t>
      </w:r>
      <w:r w:rsidR="00007B56" w:rsidRPr="00007B56">
        <w:rPr>
          <w:rFonts w:ascii="Arial" w:eastAsia="Times New Roman" w:hAnsi="Arial" w:cs="Arial"/>
          <w:b/>
          <w:i/>
          <w:color w:val="41474D"/>
          <w:sz w:val="22"/>
          <w:szCs w:val="22"/>
          <w:shd w:val="clear" w:color="auto" w:fill="FFFFFF"/>
        </w:rPr>
        <w:t>Niño</w:t>
      </w:r>
      <w:r w:rsidRPr="00E1057D">
        <w:rPr>
          <w:rFonts w:ascii="Arial" w:hAnsi="Arial" w:cs="Arial"/>
          <w:b/>
          <w:i/>
          <w:sz w:val="22"/>
          <w:szCs w:val="22"/>
        </w:rPr>
        <w:t xml:space="preserve"> Droughts 1997-98, 2014-15</w:t>
      </w:r>
    </w:p>
    <w:p w14:paraId="4195F8F8" w14:textId="0D0D1F81" w:rsidR="00FA08DB" w:rsidRPr="00007B56" w:rsidRDefault="00FA08DB" w:rsidP="009B2AC6">
      <w:pPr>
        <w:jc w:val="both"/>
        <w:rPr>
          <w:rFonts w:ascii="Times New Roman" w:eastAsia="Times New Roman" w:hAnsi="Times New Roman" w:cs="Times New Roman"/>
          <w:sz w:val="20"/>
          <w:szCs w:val="20"/>
        </w:rPr>
      </w:pPr>
      <w:r w:rsidRPr="00E1057D">
        <w:rPr>
          <w:rFonts w:ascii="Arial" w:hAnsi="Arial" w:cs="Arial"/>
          <w:sz w:val="22"/>
          <w:szCs w:val="22"/>
        </w:rPr>
        <w:t xml:space="preserve">In farmers’ </w:t>
      </w:r>
      <w:r w:rsidRPr="00AD4F20">
        <w:rPr>
          <w:rFonts w:ascii="Arial" w:hAnsi="Arial" w:cs="Arial"/>
          <w:sz w:val="22"/>
          <w:szCs w:val="22"/>
        </w:rPr>
        <w:t xml:space="preserve">subsistence gardens, the diversity of foods crops is being lost at an alarming rate. The intense droughts that are occurring in the country are causing ‘genetic erosion’ to food crop </w:t>
      </w:r>
      <w:r w:rsidRPr="00E1057D">
        <w:rPr>
          <w:rFonts w:ascii="Arial" w:hAnsi="Arial" w:cs="Arial"/>
          <w:sz w:val="22"/>
          <w:szCs w:val="22"/>
        </w:rPr>
        <w:t>diversity</w:t>
      </w:r>
      <w:r w:rsidRPr="00AD4F20">
        <w:rPr>
          <w:rFonts w:ascii="Arial" w:hAnsi="Arial" w:cs="Arial"/>
          <w:sz w:val="22"/>
          <w:szCs w:val="22"/>
        </w:rPr>
        <w:t xml:space="preserve"> in the subsistence sector. Farmers are able to maintain only the crop varieties that are hardier and can withstand dry spells, such as the triploid ABB cultivars/landraces of bananas are hardier than diploid AA cultivars. Following drought there are often extended periods of La </w:t>
      </w:r>
      <w:r w:rsidR="00007B56" w:rsidRPr="00007B56">
        <w:rPr>
          <w:rFonts w:ascii="Arial" w:eastAsia="Times New Roman" w:hAnsi="Arial" w:cs="Arial"/>
          <w:color w:val="41474D"/>
          <w:sz w:val="22"/>
          <w:szCs w:val="22"/>
          <w:shd w:val="clear" w:color="auto" w:fill="FFFFFF"/>
        </w:rPr>
        <w:t>Niña</w:t>
      </w:r>
      <w:r w:rsidRPr="00AD4F20">
        <w:rPr>
          <w:rFonts w:ascii="Arial" w:hAnsi="Arial" w:cs="Arial"/>
          <w:sz w:val="22"/>
          <w:szCs w:val="22"/>
        </w:rPr>
        <w:t xml:space="preserve"> with many months of rain, conditions which favor other cultivars, whilst drought tolerant varieties may decrease in these conditions. </w:t>
      </w:r>
    </w:p>
    <w:p w14:paraId="317D0C59" w14:textId="77777777" w:rsidR="00FA08DB" w:rsidRPr="00AD4F20" w:rsidRDefault="00FA08DB" w:rsidP="009B2AC6">
      <w:pPr>
        <w:pStyle w:val="NoSpacing"/>
        <w:jc w:val="both"/>
        <w:rPr>
          <w:rFonts w:ascii="Arial" w:hAnsi="Arial" w:cs="Arial"/>
          <w:sz w:val="22"/>
          <w:szCs w:val="22"/>
        </w:rPr>
      </w:pPr>
    </w:p>
    <w:p w14:paraId="254F8C66" w14:textId="2B055C2B" w:rsidR="00FA08DB" w:rsidRPr="00AD4F20" w:rsidRDefault="00FA08DB" w:rsidP="009B2AC6">
      <w:pPr>
        <w:pStyle w:val="NoSpacing"/>
        <w:jc w:val="both"/>
        <w:rPr>
          <w:rFonts w:ascii="Arial" w:hAnsi="Arial" w:cs="Arial"/>
          <w:sz w:val="22"/>
          <w:szCs w:val="22"/>
        </w:rPr>
      </w:pPr>
      <w:r w:rsidRPr="00AD4F20">
        <w:rPr>
          <w:rFonts w:ascii="Arial" w:hAnsi="Arial" w:cs="Arial"/>
          <w:sz w:val="22"/>
          <w:szCs w:val="22"/>
        </w:rPr>
        <w:t xml:space="preserve">As a result genetic diversity is lost, not only under </w:t>
      </w:r>
      <w:r w:rsidRPr="00AD4F20">
        <w:rPr>
          <w:rFonts w:ascii="Arial" w:hAnsi="Arial" w:cs="Arial"/>
          <w:i/>
          <w:sz w:val="22"/>
          <w:szCs w:val="22"/>
        </w:rPr>
        <w:t>in situ</w:t>
      </w:r>
      <w:r w:rsidRPr="00AD4F20">
        <w:rPr>
          <w:rFonts w:ascii="Arial" w:hAnsi="Arial" w:cs="Arial"/>
          <w:sz w:val="22"/>
          <w:szCs w:val="22"/>
        </w:rPr>
        <w:t xml:space="preserve"> conditions, but also under </w:t>
      </w:r>
      <w:r w:rsidRPr="00AD4F20">
        <w:rPr>
          <w:rFonts w:ascii="Arial" w:hAnsi="Arial" w:cs="Arial"/>
          <w:i/>
          <w:sz w:val="22"/>
          <w:szCs w:val="22"/>
        </w:rPr>
        <w:t>ex situ</w:t>
      </w:r>
      <w:r w:rsidRPr="00AD4F20">
        <w:rPr>
          <w:rFonts w:ascii="Arial" w:hAnsi="Arial" w:cs="Arial"/>
          <w:sz w:val="22"/>
          <w:szCs w:val="22"/>
        </w:rPr>
        <w:t xml:space="preserve"> establishments due to effects of climate change, inadequate resources, and in the latter case ongoing </w:t>
      </w:r>
      <w:r w:rsidR="009B2AC6">
        <w:rPr>
          <w:rFonts w:ascii="Arial" w:hAnsi="Arial" w:cs="Arial"/>
          <w:sz w:val="22"/>
          <w:szCs w:val="22"/>
        </w:rPr>
        <w:t>in</w:t>
      </w:r>
      <w:r w:rsidRPr="00AD4F20">
        <w:rPr>
          <w:rFonts w:ascii="Arial" w:hAnsi="Arial" w:cs="Arial"/>
          <w:sz w:val="22"/>
          <w:szCs w:val="22"/>
        </w:rPr>
        <w:t xml:space="preserve">consistent funding. </w:t>
      </w:r>
    </w:p>
    <w:p w14:paraId="77C9E544" w14:textId="77777777" w:rsidR="00FA08DB" w:rsidRPr="00AD4F20" w:rsidRDefault="00FA08DB" w:rsidP="009B2AC6">
      <w:pPr>
        <w:pStyle w:val="NoSpacing"/>
        <w:jc w:val="both"/>
        <w:rPr>
          <w:rFonts w:ascii="Arial" w:hAnsi="Arial" w:cs="Arial"/>
          <w:sz w:val="22"/>
          <w:szCs w:val="22"/>
        </w:rPr>
      </w:pPr>
    </w:p>
    <w:p w14:paraId="176D5518" w14:textId="77777777" w:rsidR="00FA08DB" w:rsidRPr="00AD4F20" w:rsidRDefault="00FA08DB" w:rsidP="00FA08DB">
      <w:pPr>
        <w:pStyle w:val="NoSpacing"/>
        <w:jc w:val="both"/>
        <w:rPr>
          <w:rFonts w:ascii="Arial" w:hAnsi="Arial" w:cs="Arial"/>
          <w:b/>
          <w:i/>
          <w:sz w:val="22"/>
          <w:szCs w:val="22"/>
        </w:rPr>
      </w:pPr>
      <w:r w:rsidRPr="00AD4F20">
        <w:rPr>
          <w:rFonts w:ascii="Arial" w:hAnsi="Arial" w:cs="Arial"/>
          <w:b/>
          <w:i/>
          <w:sz w:val="22"/>
          <w:szCs w:val="22"/>
        </w:rPr>
        <w:t>Strengthening the Protection of Intellectual Property Rights Required</w:t>
      </w:r>
    </w:p>
    <w:p w14:paraId="58664911" w14:textId="76B75AAE" w:rsidR="00FA08DB" w:rsidRPr="00E1057D" w:rsidRDefault="00FA08DB" w:rsidP="00FA08DB">
      <w:pPr>
        <w:pStyle w:val="NoSpacing"/>
        <w:jc w:val="both"/>
        <w:rPr>
          <w:rFonts w:ascii="Arial" w:hAnsi="Arial" w:cs="Arial"/>
          <w:sz w:val="22"/>
          <w:szCs w:val="22"/>
        </w:rPr>
      </w:pPr>
      <w:r w:rsidRPr="00AD4F20">
        <w:rPr>
          <w:rFonts w:ascii="Arial" w:hAnsi="Arial" w:cs="Arial"/>
          <w:sz w:val="22"/>
          <w:szCs w:val="22"/>
        </w:rPr>
        <w:t xml:space="preserve">There is no national legislation administrating subsistence farmers Intellectual Property Rights in PNG and therefore the rights of the farmers, both men and women, are most often not considered when </w:t>
      </w:r>
      <w:r w:rsidRPr="00E1057D">
        <w:rPr>
          <w:rFonts w:ascii="Arial" w:hAnsi="Arial" w:cs="Arial"/>
          <w:sz w:val="22"/>
          <w:szCs w:val="22"/>
        </w:rPr>
        <w:t>decisions are made on the access and use of their valuable PGRFAs. This has created a lot of issues between the resource owners and the users of the germ-plasm. The rights of the subsistence farmers’ over their genetic resources, experiential and applied knowledge, needs to be formally recognised and supported by policy, legislation and harsh penalties</w:t>
      </w:r>
      <w:r w:rsidR="009B2AC6">
        <w:rPr>
          <w:rFonts w:ascii="Arial" w:hAnsi="Arial" w:cs="Arial"/>
          <w:sz w:val="22"/>
          <w:szCs w:val="22"/>
        </w:rPr>
        <w:t xml:space="preserve"> for breaches where required</w:t>
      </w:r>
      <w:r w:rsidRPr="00E1057D">
        <w:rPr>
          <w:rFonts w:ascii="Arial" w:hAnsi="Arial" w:cs="Arial"/>
          <w:sz w:val="22"/>
          <w:szCs w:val="22"/>
        </w:rPr>
        <w:t xml:space="preserve">. </w:t>
      </w:r>
    </w:p>
    <w:p w14:paraId="670DF8BA" w14:textId="77777777" w:rsidR="00FA08DB" w:rsidRPr="00E1057D" w:rsidRDefault="00FA08DB" w:rsidP="00FA08DB">
      <w:pPr>
        <w:pStyle w:val="NoSpacing"/>
        <w:jc w:val="both"/>
        <w:rPr>
          <w:rFonts w:ascii="Arial" w:hAnsi="Arial" w:cs="Arial"/>
          <w:sz w:val="22"/>
          <w:szCs w:val="22"/>
        </w:rPr>
      </w:pPr>
    </w:p>
    <w:p w14:paraId="1E0BD276" w14:textId="77777777" w:rsidR="00FA08DB" w:rsidRPr="00E1057D" w:rsidRDefault="00FA08DB" w:rsidP="00FA08DB">
      <w:pPr>
        <w:pStyle w:val="NoSpacing"/>
        <w:jc w:val="both"/>
        <w:rPr>
          <w:rFonts w:ascii="Arial" w:hAnsi="Arial" w:cs="Arial"/>
          <w:b/>
          <w:i/>
          <w:sz w:val="22"/>
          <w:szCs w:val="22"/>
        </w:rPr>
      </w:pPr>
      <w:r w:rsidRPr="00E1057D">
        <w:rPr>
          <w:rFonts w:ascii="Arial" w:hAnsi="Arial" w:cs="Arial"/>
          <w:b/>
          <w:i/>
          <w:sz w:val="22"/>
          <w:szCs w:val="22"/>
        </w:rPr>
        <w:t>Lack of Wild Crop Data</w:t>
      </w:r>
    </w:p>
    <w:p w14:paraId="4695B901" w14:textId="77777777" w:rsidR="00FA08DB" w:rsidRPr="00E1057D" w:rsidRDefault="00FA08DB" w:rsidP="00FA08DB">
      <w:pPr>
        <w:pStyle w:val="NoSpacing"/>
        <w:jc w:val="both"/>
        <w:rPr>
          <w:rFonts w:ascii="Arial" w:hAnsi="Arial" w:cs="Arial"/>
          <w:sz w:val="22"/>
          <w:szCs w:val="22"/>
        </w:rPr>
      </w:pPr>
      <w:r w:rsidRPr="00E1057D">
        <w:rPr>
          <w:rFonts w:ascii="Arial" w:hAnsi="Arial" w:cs="Arial"/>
          <w:sz w:val="22"/>
          <w:szCs w:val="22"/>
        </w:rPr>
        <w:t xml:space="preserve">Like the under-utilized </w:t>
      </w:r>
      <w:r w:rsidRPr="00AD4F20">
        <w:rPr>
          <w:rFonts w:ascii="Arial" w:hAnsi="Arial" w:cs="Arial"/>
          <w:sz w:val="22"/>
          <w:szCs w:val="22"/>
        </w:rPr>
        <w:t xml:space="preserve">crop species, the wild plant diversity of PNG is not officially recorded with no extensive and exhaustive surveys or inventory taken on these wild food plant resources. All these plant species are growing in the wild habitats, especially in rainforest habitats, which should be a concern for the country because of habitat destruction by human </w:t>
      </w:r>
      <w:r w:rsidRPr="00E1057D">
        <w:rPr>
          <w:rFonts w:ascii="Arial" w:hAnsi="Arial" w:cs="Arial"/>
          <w:sz w:val="22"/>
          <w:szCs w:val="22"/>
        </w:rPr>
        <w:t>interventions including mining operations, large agricultural developments, urbanization and limbering and logging activities. (FAO 2009)</w:t>
      </w:r>
    </w:p>
    <w:p w14:paraId="78E747C8" w14:textId="77777777" w:rsidR="00FA08DB" w:rsidRPr="00E1057D" w:rsidRDefault="00FA08DB" w:rsidP="00FA08DB">
      <w:pPr>
        <w:pStyle w:val="NoSpacing"/>
        <w:jc w:val="both"/>
        <w:rPr>
          <w:rFonts w:ascii="Arial" w:hAnsi="Arial" w:cs="Arial"/>
          <w:sz w:val="22"/>
          <w:szCs w:val="22"/>
        </w:rPr>
      </w:pPr>
    </w:p>
    <w:p w14:paraId="5BB9BD7D" w14:textId="77777777" w:rsidR="00FA08DB" w:rsidRPr="00E1057D" w:rsidRDefault="00FA08DB" w:rsidP="00FA08DB">
      <w:pPr>
        <w:pStyle w:val="NoSpacing"/>
        <w:jc w:val="both"/>
        <w:rPr>
          <w:rFonts w:ascii="Arial" w:hAnsi="Arial" w:cs="Arial"/>
          <w:sz w:val="22"/>
          <w:szCs w:val="22"/>
        </w:rPr>
      </w:pPr>
      <w:r w:rsidRPr="00E1057D">
        <w:rPr>
          <w:rFonts w:ascii="Arial" w:hAnsi="Arial" w:cs="Arial"/>
          <w:sz w:val="22"/>
          <w:szCs w:val="22"/>
        </w:rPr>
        <w:t>PNG has no cryopreservation facility. In the South Pacific Region the cryopreservation activity is only undertaken by the Secretariat of the Pacific Community (SPC) at the Regional Centre for the Pacific Crops and Forestry (CePaCT) in Fiji.</w:t>
      </w:r>
    </w:p>
    <w:p w14:paraId="7FA74BBC" w14:textId="77777777" w:rsidR="00FA08DB" w:rsidRPr="00E1057D" w:rsidRDefault="00FA08DB" w:rsidP="00FA08DB">
      <w:pPr>
        <w:pStyle w:val="NoSpacing"/>
        <w:jc w:val="both"/>
        <w:rPr>
          <w:rFonts w:ascii="Arial" w:hAnsi="Arial" w:cs="Arial"/>
          <w:sz w:val="22"/>
          <w:szCs w:val="22"/>
        </w:rPr>
      </w:pPr>
    </w:p>
    <w:p w14:paraId="501157A4" w14:textId="154C9425" w:rsidR="00FA08DB" w:rsidRPr="00E1057D" w:rsidRDefault="00FA08DB" w:rsidP="00FA08DB">
      <w:pPr>
        <w:pStyle w:val="NoSpacing"/>
        <w:jc w:val="both"/>
        <w:rPr>
          <w:rFonts w:ascii="Arial" w:hAnsi="Arial" w:cs="Arial"/>
          <w:b/>
          <w:sz w:val="22"/>
          <w:szCs w:val="22"/>
        </w:rPr>
      </w:pPr>
      <w:r w:rsidRPr="00E1057D">
        <w:rPr>
          <w:rFonts w:ascii="Arial" w:hAnsi="Arial" w:cs="Arial"/>
          <w:b/>
          <w:sz w:val="22"/>
          <w:szCs w:val="22"/>
        </w:rPr>
        <w:t>Moving forward</w:t>
      </w:r>
    </w:p>
    <w:p w14:paraId="445C2198" w14:textId="00B71ED9" w:rsidR="00FA08DB" w:rsidRPr="00AD4F20" w:rsidRDefault="00FA08DB" w:rsidP="00FA08DB">
      <w:pPr>
        <w:pStyle w:val="NoSpacing"/>
        <w:jc w:val="both"/>
        <w:rPr>
          <w:rFonts w:ascii="Arial" w:hAnsi="Arial" w:cs="Arial"/>
          <w:sz w:val="22"/>
          <w:szCs w:val="22"/>
        </w:rPr>
      </w:pPr>
      <w:r w:rsidRPr="00E1057D">
        <w:rPr>
          <w:rFonts w:ascii="Arial" w:hAnsi="Arial" w:cs="Arial"/>
          <w:sz w:val="22"/>
          <w:szCs w:val="22"/>
        </w:rPr>
        <w:t>There is an urgent need to give recognition to and record all aspects of localised Papua New Guineans</w:t>
      </w:r>
      <w:r w:rsidR="009B2AC6">
        <w:rPr>
          <w:rFonts w:ascii="Arial" w:hAnsi="Arial" w:cs="Arial"/>
          <w:sz w:val="22"/>
          <w:szCs w:val="22"/>
        </w:rPr>
        <w:t>’</w:t>
      </w:r>
      <w:r w:rsidRPr="00E1057D">
        <w:rPr>
          <w:rFonts w:ascii="Arial" w:hAnsi="Arial" w:cs="Arial"/>
          <w:sz w:val="22"/>
          <w:szCs w:val="22"/>
        </w:rPr>
        <w:t xml:space="preserve"> knowledge of the plant varieties within a framework that ensures intellectual property rights remain with the customary custodians of this information. This means in local languages </w:t>
      </w:r>
      <w:r w:rsidRPr="00AD4F20">
        <w:rPr>
          <w:rFonts w:ascii="Arial" w:hAnsi="Arial" w:cs="Arial"/>
          <w:sz w:val="22"/>
          <w:szCs w:val="22"/>
        </w:rPr>
        <w:t xml:space="preserve">and in other Papua New Guinea </w:t>
      </w:r>
      <w:r w:rsidRPr="00AD4F20">
        <w:rPr>
          <w:rFonts w:ascii="Arial" w:hAnsi="Arial" w:cs="Arial"/>
          <w:i/>
          <w:sz w:val="22"/>
          <w:szCs w:val="22"/>
        </w:rPr>
        <w:t>lingua franca</w:t>
      </w:r>
      <w:r w:rsidRPr="00AD4F20">
        <w:rPr>
          <w:rFonts w:ascii="Arial" w:hAnsi="Arial" w:cs="Arial"/>
          <w:sz w:val="22"/>
          <w:szCs w:val="22"/>
        </w:rPr>
        <w:t>.</w:t>
      </w:r>
    </w:p>
    <w:p w14:paraId="1D819718" w14:textId="77777777" w:rsidR="00FA08DB" w:rsidRPr="00E1057D" w:rsidRDefault="00FA08DB" w:rsidP="00FA08DB">
      <w:pPr>
        <w:pStyle w:val="NoSpacing"/>
        <w:jc w:val="both"/>
        <w:rPr>
          <w:rFonts w:ascii="Arial" w:hAnsi="Arial" w:cs="Arial"/>
          <w:sz w:val="22"/>
          <w:szCs w:val="22"/>
        </w:rPr>
      </w:pPr>
    </w:p>
    <w:p w14:paraId="0F8E2327" w14:textId="77777777" w:rsidR="00FA08DB" w:rsidRPr="00E1057D" w:rsidRDefault="00FA08DB" w:rsidP="00FA08DB">
      <w:pPr>
        <w:pStyle w:val="NoSpacing"/>
        <w:jc w:val="both"/>
        <w:rPr>
          <w:rFonts w:ascii="Arial" w:hAnsi="Arial" w:cs="Arial"/>
          <w:sz w:val="22"/>
          <w:szCs w:val="22"/>
        </w:rPr>
      </w:pPr>
      <w:r w:rsidRPr="00E1057D">
        <w:rPr>
          <w:rFonts w:ascii="Arial" w:hAnsi="Arial" w:cs="Arial"/>
          <w:sz w:val="22"/>
          <w:szCs w:val="22"/>
        </w:rPr>
        <w:t xml:space="preserve">Whilst </w:t>
      </w:r>
      <w:r w:rsidRPr="00E1057D">
        <w:rPr>
          <w:rFonts w:ascii="Arial" w:hAnsi="Arial" w:cs="Arial"/>
          <w:i/>
          <w:sz w:val="22"/>
          <w:szCs w:val="22"/>
        </w:rPr>
        <w:t>ex situ</w:t>
      </w:r>
      <w:r w:rsidRPr="00E1057D">
        <w:rPr>
          <w:rFonts w:ascii="Arial" w:hAnsi="Arial" w:cs="Arial"/>
          <w:sz w:val="22"/>
          <w:szCs w:val="22"/>
        </w:rPr>
        <w:t xml:space="preserve"> repositories of genetic material need consistent long-term support an innovative program is urgently needed to facilitate </w:t>
      </w:r>
      <w:r w:rsidRPr="00E1057D">
        <w:rPr>
          <w:rFonts w:ascii="Arial" w:hAnsi="Arial" w:cs="Arial"/>
          <w:i/>
          <w:sz w:val="22"/>
          <w:szCs w:val="22"/>
        </w:rPr>
        <w:t xml:space="preserve">in situ </w:t>
      </w:r>
      <w:r w:rsidRPr="00E1057D">
        <w:rPr>
          <w:rFonts w:ascii="Arial" w:hAnsi="Arial" w:cs="Arial"/>
          <w:sz w:val="22"/>
          <w:szCs w:val="22"/>
        </w:rPr>
        <w:t xml:space="preserve">maintenance of the diversity of heritage crops across the country. </w:t>
      </w:r>
    </w:p>
    <w:p w14:paraId="5AE741D1" w14:textId="77777777" w:rsidR="00FA08DB" w:rsidRPr="00E1057D" w:rsidRDefault="00FA08DB" w:rsidP="00FA08DB">
      <w:pPr>
        <w:pStyle w:val="NoSpacing"/>
        <w:jc w:val="both"/>
        <w:rPr>
          <w:rFonts w:ascii="Arial" w:hAnsi="Arial" w:cs="Arial"/>
          <w:sz w:val="22"/>
          <w:szCs w:val="22"/>
        </w:rPr>
      </w:pPr>
    </w:p>
    <w:p w14:paraId="392E9917" w14:textId="35DBFCD9" w:rsidR="00FA08DB" w:rsidRPr="00127C08" w:rsidRDefault="00FA08DB" w:rsidP="00FA08DB">
      <w:pPr>
        <w:pStyle w:val="NoSpacing"/>
        <w:jc w:val="both"/>
        <w:rPr>
          <w:rFonts w:ascii="Arial" w:hAnsi="Arial" w:cs="Arial"/>
          <w:b/>
          <w:bCs/>
          <w:sz w:val="22"/>
          <w:szCs w:val="22"/>
        </w:rPr>
      </w:pPr>
      <w:r w:rsidRPr="00127C08">
        <w:rPr>
          <w:rFonts w:ascii="Arial" w:hAnsi="Arial" w:cs="Arial"/>
          <w:b/>
          <w:bCs/>
          <w:sz w:val="22"/>
          <w:szCs w:val="22"/>
        </w:rPr>
        <w:t>Sustainable Development Goals</w:t>
      </w:r>
    </w:p>
    <w:p w14:paraId="4BB3C792" w14:textId="77777777" w:rsidR="00FA08DB" w:rsidRPr="00E1057D" w:rsidRDefault="00FA08DB" w:rsidP="00FA08DB">
      <w:pPr>
        <w:pStyle w:val="NoSpacing"/>
        <w:ind w:left="1134"/>
        <w:jc w:val="both"/>
        <w:rPr>
          <w:rFonts w:ascii="Arial" w:hAnsi="Arial" w:cs="Arial"/>
          <w:bCs/>
          <w:sz w:val="22"/>
          <w:szCs w:val="22"/>
        </w:rPr>
      </w:pPr>
    </w:p>
    <w:p w14:paraId="4AFBF911" w14:textId="77777777" w:rsidR="00FA08DB" w:rsidRPr="00E1057D" w:rsidRDefault="00FA08DB" w:rsidP="00FA08DB">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35040" behindDoc="1" locked="0" layoutInCell="1" allowOverlap="1" wp14:anchorId="663F10CE" wp14:editId="1C749604">
            <wp:simplePos x="0" y="0"/>
            <wp:positionH relativeFrom="margin">
              <wp:align>left</wp:align>
            </wp:positionH>
            <wp:positionV relativeFrom="paragraph">
              <wp:posOffset>7620</wp:posOffset>
            </wp:positionV>
            <wp:extent cx="622300" cy="621030"/>
            <wp:effectExtent l="0" t="0" r="6350" b="7620"/>
            <wp:wrapTight wrapText="bothSides">
              <wp:wrapPolygon edited="0">
                <wp:start x="0" y="0"/>
                <wp:lineTo x="0" y="21202"/>
                <wp:lineTo x="21159" y="21202"/>
                <wp:lineTo x="21159" y="0"/>
                <wp:lineTo x="0" y="0"/>
              </wp:wrapPolygon>
            </wp:wrapTight>
            <wp:docPr id="3201" name="Picture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6223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 xml:space="preserve">2.2 The Galip nut which is a protein source has been developed which though destined for export has led to research that will have application in local nut production. </w:t>
      </w:r>
    </w:p>
    <w:p w14:paraId="3F8ED086" w14:textId="77777777" w:rsidR="00FA08DB" w:rsidRPr="00AD4F20" w:rsidRDefault="00FA08DB" w:rsidP="00FA08DB">
      <w:pPr>
        <w:pStyle w:val="NoSpacing"/>
        <w:ind w:left="1134"/>
        <w:jc w:val="both"/>
        <w:rPr>
          <w:rFonts w:ascii="Arial" w:hAnsi="Arial" w:cs="Arial"/>
          <w:bCs/>
          <w:sz w:val="22"/>
          <w:szCs w:val="22"/>
        </w:rPr>
      </w:pPr>
      <w:r w:rsidRPr="00E1057D">
        <w:rPr>
          <w:rFonts w:ascii="Arial" w:hAnsi="Arial" w:cs="Arial"/>
          <w:bCs/>
          <w:sz w:val="22"/>
          <w:szCs w:val="22"/>
        </w:rPr>
        <w:t>2.5 A basic number of plant varieties of main staple crops are maintained in genet</w:t>
      </w:r>
      <w:r w:rsidRPr="00AD4F20">
        <w:rPr>
          <w:rFonts w:ascii="Arial" w:hAnsi="Arial" w:cs="Arial"/>
          <w:bCs/>
          <w:sz w:val="22"/>
          <w:szCs w:val="22"/>
        </w:rPr>
        <w:t xml:space="preserve">ic collections. </w:t>
      </w:r>
    </w:p>
    <w:p w14:paraId="0B661E9B" w14:textId="3FABCF80" w:rsidR="00FA08DB" w:rsidRDefault="00FA08DB" w:rsidP="00DA2379">
      <w:pPr>
        <w:pStyle w:val="NoSpacing"/>
        <w:rPr>
          <w:bCs/>
        </w:rPr>
      </w:pPr>
    </w:p>
    <w:p w14:paraId="3D44363F" w14:textId="7CE1D311" w:rsidR="00FA08DB" w:rsidRDefault="00FA08DB" w:rsidP="00DA2379">
      <w:pPr>
        <w:pStyle w:val="NoSpacing"/>
        <w:rPr>
          <w:bCs/>
        </w:rPr>
      </w:pPr>
    </w:p>
    <w:p w14:paraId="7E6B3E9D" w14:textId="734E0E95" w:rsidR="00FA08DB" w:rsidRDefault="00FA08DB" w:rsidP="00DA2379">
      <w:pPr>
        <w:pStyle w:val="NoSpacing"/>
        <w:rPr>
          <w:bCs/>
        </w:rPr>
      </w:pPr>
    </w:p>
    <w:p w14:paraId="3C84593B" w14:textId="77777777" w:rsidR="006341C8" w:rsidRPr="008C2924" w:rsidRDefault="006341C8" w:rsidP="006341C8">
      <w:pPr>
        <w:pStyle w:val="NoSpacing"/>
        <w:jc w:val="both"/>
      </w:pPr>
      <w:r w:rsidRPr="008C2924">
        <w:rPr>
          <w:noProof/>
          <w:lang w:val="en-AU" w:eastAsia="en-AU"/>
        </w:rPr>
        <w:drawing>
          <wp:inline distT="0" distB="0" distL="0" distR="0" wp14:anchorId="27F886FC" wp14:editId="045F3822">
            <wp:extent cx="609600" cy="622300"/>
            <wp:effectExtent l="0" t="0" r="0" b="12700"/>
            <wp:docPr id="3202" name="Picture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609600" cy="622300"/>
                    </a:xfrm>
                    <a:prstGeom prst="rect">
                      <a:avLst/>
                    </a:prstGeom>
                    <a:noFill/>
                    <a:ln>
                      <a:noFill/>
                    </a:ln>
                  </pic:spPr>
                </pic:pic>
              </a:graphicData>
            </a:graphic>
          </wp:inline>
        </w:drawing>
      </w:r>
      <w:r w:rsidRPr="008C2924">
        <w:t xml:space="preserve"> REDD+</w:t>
      </w:r>
      <w:r w:rsidRPr="008C2924">
        <w:rPr>
          <w:noProof/>
          <w:lang w:val="en-AU" w:eastAsia="en-AU"/>
        </w:rPr>
        <w:drawing>
          <wp:inline distT="0" distB="0" distL="0" distR="0" wp14:anchorId="53F927DF" wp14:editId="187B86B5">
            <wp:extent cx="1007129" cy="513311"/>
            <wp:effectExtent l="0" t="0" r="8890" b="0"/>
            <wp:docPr id="3203" name="Picture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1007510" cy="513505"/>
                    </a:xfrm>
                    <a:prstGeom prst="rect">
                      <a:avLst/>
                    </a:prstGeom>
                    <a:noFill/>
                    <a:ln>
                      <a:noFill/>
                    </a:ln>
                  </pic:spPr>
                </pic:pic>
              </a:graphicData>
            </a:graphic>
          </wp:inline>
        </w:drawing>
      </w:r>
      <w:r w:rsidRPr="008C2924">
        <w:t xml:space="preserve">  PES </w:t>
      </w:r>
      <w:r w:rsidRPr="008C2924">
        <w:rPr>
          <w:noProof/>
          <w:lang w:val="en-AU" w:eastAsia="en-AU"/>
        </w:rPr>
        <w:drawing>
          <wp:inline distT="0" distB="0" distL="0" distR="0" wp14:anchorId="55EB886C" wp14:editId="47DD79B1">
            <wp:extent cx="1033275" cy="513388"/>
            <wp:effectExtent l="0" t="0" r="8255" b="0"/>
            <wp:docPr id="3204" name="Picture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033526" cy="513513"/>
                    </a:xfrm>
                    <a:prstGeom prst="rect">
                      <a:avLst/>
                    </a:prstGeom>
                    <a:noFill/>
                    <a:ln>
                      <a:noFill/>
                    </a:ln>
                  </pic:spPr>
                </pic:pic>
              </a:graphicData>
            </a:graphic>
          </wp:inline>
        </w:drawing>
      </w:r>
    </w:p>
    <w:p w14:paraId="3C5FF604" w14:textId="537FED84" w:rsidR="006341C8" w:rsidRPr="00E1057D" w:rsidRDefault="006341C8" w:rsidP="006341C8">
      <w:pPr>
        <w:pStyle w:val="NoSpacing"/>
        <w:jc w:val="both"/>
        <w:rPr>
          <w:rFonts w:ascii="Arial" w:hAnsi="Arial" w:cs="Arial"/>
          <w:b/>
        </w:rPr>
      </w:pPr>
      <w:r w:rsidRPr="00E1057D">
        <w:rPr>
          <w:rFonts w:ascii="Arial" w:hAnsi="Arial" w:cs="Arial"/>
          <w:b/>
        </w:rPr>
        <w:t xml:space="preserve">Aichi Biodiversity Target 14 </w:t>
      </w:r>
      <w:r w:rsidR="00E1057D">
        <w:rPr>
          <w:rFonts w:ascii="Arial" w:hAnsi="Arial" w:cs="Arial"/>
          <w:b/>
        </w:rPr>
        <w:t xml:space="preserve"> </w:t>
      </w:r>
      <w:r w:rsidRPr="00E1057D">
        <w:rPr>
          <w:rFonts w:ascii="Arial" w:hAnsi="Arial" w:cs="Arial"/>
          <w:b/>
        </w:rPr>
        <w:t>Ecosystem services</w:t>
      </w:r>
    </w:p>
    <w:p w14:paraId="0603D55A" w14:textId="77777777" w:rsidR="002A4ED5" w:rsidRPr="00E1057D" w:rsidRDefault="002A4ED5" w:rsidP="006341C8">
      <w:pPr>
        <w:pStyle w:val="NoSpacing"/>
        <w:jc w:val="both"/>
        <w:rPr>
          <w:rFonts w:ascii="Arial" w:hAnsi="Arial" w:cs="Arial"/>
          <w:sz w:val="22"/>
          <w:szCs w:val="22"/>
        </w:rPr>
      </w:pPr>
    </w:p>
    <w:p w14:paraId="5D9AA525" w14:textId="55047FE3" w:rsidR="006341C8" w:rsidRPr="009B2AC6" w:rsidRDefault="009B2AC6" w:rsidP="006341C8">
      <w:pPr>
        <w:pStyle w:val="NoSpacing"/>
        <w:jc w:val="both"/>
        <w:rPr>
          <w:rFonts w:ascii="Arial" w:hAnsi="Arial" w:cs="Arial"/>
          <w:b/>
          <w:i/>
          <w:sz w:val="22"/>
          <w:szCs w:val="22"/>
        </w:rPr>
      </w:pPr>
      <w:r w:rsidRPr="009B2AC6">
        <w:rPr>
          <w:rFonts w:ascii="Arial" w:hAnsi="Arial" w:cs="Arial"/>
          <w:b/>
          <w:i/>
          <w:sz w:val="22"/>
          <w:szCs w:val="22"/>
        </w:rPr>
        <w:t>Status of REDD+ ecosystem services</w:t>
      </w:r>
    </w:p>
    <w:p w14:paraId="504D03A9" w14:textId="77777777" w:rsidR="006341C8" w:rsidRDefault="006341C8" w:rsidP="006341C8">
      <w:pPr>
        <w:pStyle w:val="NoSpacing"/>
        <w:jc w:val="both"/>
        <w:rPr>
          <w:rFonts w:ascii="Arial" w:hAnsi="Arial" w:cs="Arial"/>
          <w:sz w:val="22"/>
          <w:szCs w:val="22"/>
        </w:rPr>
      </w:pPr>
      <w:r w:rsidRPr="002A4ED5">
        <w:rPr>
          <w:rFonts w:ascii="Arial" w:hAnsi="Arial" w:cs="Arial"/>
          <w:sz w:val="22"/>
          <w:szCs w:val="22"/>
        </w:rPr>
        <w:t>Progress towards target but at an insufficient rate</w:t>
      </w:r>
    </w:p>
    <w:p w14:paraId="28AB0B29" w14:textId="44D7DE0A" w:rsidR="009B2AC6" w:rsidRPr="009B2AC6" w:rsidRDefault="009B2AC6" w:rsidP="006341C8">
      <w:pPr>
        <w:pStyle w:val="NoSpacing"/>
        <w:jc w:val="both"/>
        <w:rPr>
          <w:rFonts w:ascii="Arial" w:hAnsi="Arial" w:cs="Arial"/>
          <w:b/>
          <w:i/>
          <w:sz w:val="22"/>
          <w:szCs w:val="22"/>
        </w:rPr>
      </w:pPr>
      <w:r w:rsidRPr="009B2AC6">
        <w:rPr>
          <w:rFonts w:ascii="Arial" w:hAnsi="Arial" w:cs="Arial"/>
          <w:b/>
          <w:i/>
          <w:sz w:val="22"/>
          <w:szCs w:val="22"/>
        </w:rPr>
        <w:t>Status of payment for ecosystem services</w:t>
      </w:r>
    </w:p>
    <w:p w14:paraId="35924848"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No significant change</w:t>
      </w:r>
    </w:p>
    <w:p w14:paraId="66E45BB8" w14:textId="77777777" w:rsidR="006341C8" w:rsidRPr="002A4ED5" w:rsidRDefault="006341C8" w:rsidP="006341C8">
      <w:pPr>
        <w:pStyle w:val="NoSpacing"/>
        <w:jc w:val="both"/>
        <w:rPr>
          <w:rFonts w:ascii="Arial" w:hAnsi="Arial" w:cs="Arial"/>
          <w:sz w:val="22"/>
          <w:szCs w:val="22"/>
        </w:rPr>
      </w:pPr>
    </w:p>
    <w:p w14:paraId="619F959B" w14:textId="77777777" w:rsidR="006341C8" w:rsidRPr="009B2AC6" w:rsidRDefault="006341C8" w:rsidP="006341C8">
      <w:pPr>
        <w:pStyle w:val="NoSpacing"/>
        <w:jc w:val="both"/>
        <w:rPr>
          <w:rFonts w:ascii="Arial" w:hAnsi="Arial" w:cs="Arial"/>
          <w:b/>
          <w:i/>
          <w:sz w:val="22"/>
          <w:szCs w:val="22"/>
        </w:rPr>
      </w:pPr>
      <w:r w:rsidRPr="009B2AC6">
        <w:rPr>
          <w:rFonts w:ascii="Arial" w:hAnsi="Arial" w:cs="Arial"/>
          <w:b/>
          <w:i/>
          <w:sz w:val="22"/>
          <w:szCs w:val="22"/>
        </w:rPr>
        <w:t>Level of confidence of the above assessment</w:t>
      </w:r>
    </w:p>
    <w:p w14:paraId="7818FA71"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Based on partial evidence</w:t>
      </w:r>
    </w:p>
    <w:p w14:paraId="714CC42C"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Based on limited evidence</w:t>
      </w:r>
    </w:p>
    <w:p w14:paraId="290EC765" w14:textId="77777777" w:rsidR="006341C8" w:rsidRPr="002A4ED5" w:rsidRDefault="006341C8" w:rsidP="006341C8">
      <w:pPr>
        <w:pStyle w:val="NoSpacing"/>
        <w:jc w:val="both"/>
        <w:rPr>
          <w:rFonts w:ascii="Arial" w:hAnsi="Arial" w:cs="Arial"/>
          <w:sz w:val="22"/>
          <w:szCs w:val="22"/>
        </w:rPr>
      </w:pPr>
    </w:p>
    <w:p w14:paraId="356AB56E" w14:textId="1E9E1C40" w:rsidR="006341C8" w:rsidRDefault="00BE4F62" w:rsidP="006341C8">
      <w:pPr>
        <w:pStyle w:val="NoSpacing"/>
        <w:jc w:val="both"/>
        <w:rPr>
          <w:rFonts w:ascii="Arial" w:hAnsi="Arial" w:cs="Arial"/>
          <w:sz w:val="22"/>
          <w:szCs w:val="22"/>
        </w:rPr>
      </w:pPr>
      <w:r>
        <w:rPr>
          <w:rFonts w:ascii="Arial" w:hAnsi="Arial" w:cs="Arial"/>
          <w:sz w:val="22"/>
          <w:szCs w:val="22"/>
        </w:rPr>
        <w:t>There is much information in the public domain with REDD+ and less in all aspects of PES.</w:t>
      </w:r>
    </w:p>
    <w:p w14:paraId="32AE8B1B" w14:textId="77777777" w:rsidR="00BE4F62" w:rsidRPr="002A4ED5" w:rsidRDefault="00BE4F62" w:rsidP="006341C8">
      <w:pPr>
        <w:pStyle w:val="NoSpacing"/>
        <w:jc w:val="both"/>
        <w:rPr>
          <w:rFonts w:ascii="Arial" w:hAnsi="Arial" w:cs="Arial"/>
          <w:sz w:val="22"/>
          <w:szCs w:val="22"/>
        </w:rPr>
      </w:pPr>
    </w:p>
    <w:p w14:paraId="0C5231F5" w14:textId="6F1A8BFC" w:rsidR="006341C8" w:rsidRPr="002A4ED5" w:rsidRDefault="009B2AC6" w:rsidP="006341C8">
      <w:pPr>
        <w:pStyle w:val="NoSpacing"/>
        <w:jc w:val="both"/>
        <w:rPr>
          <w:rFonts w:ascii="Arial" w:hAnsi="Arial" w:cs="Arial"/>
          <w:sz w:val="22"/>
          <w:szCs w:val="22"/>
        </w:rPr>
      </w:pPr>
      <w:r>
        <w:rPr>
          <w:rFonts w:ascii="Arial" w:hAnsi="Arial" w:cs="Arial"/>
          <w:sz w:val="22"/>
          <w:szCs w:val="22"/>
        </w:rPr>
        <w:t>There is monitoring of forest change but n</w:t>
      </w:r>
      <w:r w:rsidR="006341C8" w:rsidRPr="002A4ED5">
        <w:rPr>
          <w:rFonts w:ascii="Arial" w:hAnsi="Arial" w:cs="Arial"/>
          <w:sz w:val="22"/>
          <w:szCs w:val="22"/>
        </w:rPr>
        <w:t>o monitoring system in place</w:t>
      </w:r>
      <w:r>
        <w:rPr>
          <w:rFonts w:ascii="Arial" w:hAnsi="Arial" w:cs="Arial"/>
          <w:sz w:val="22"/>
          <w:szCs w:val="22"/>
        </w:rPr>
        <w:t xml:space="preserve"> that is directly related to REDD</w:t>
      </w:r>
      <w:r w:rsidR="006D6B7B">
        <w:rPr>
          <w:rFonts w:ascii="Arial" w:hAnsi="Arial" w:cs="Arial"/>
          <w:sz w:val="22"/>
          <w:szCs w:val="22"/>
        </w:rPr>
        <w:t>+. Ecosystem services by type are not mapped across PNG and there is no monitoring of payment that is correlated to these services.</w:t>
      </w:r>
    </w:p>
    <w:p w14:paraId="3D27E879" w14:textId="77777777" w:rsidR="006341C8" w:rsidRPr="002A4ED5" w:rsidRDefault="006341C8" w:rsidP="006341C8">
      <w:pPr>
        <w:pStyle w:val="NoSpacing"/>
        <w:jc w:val="both"/>
        <w:rPr>
          <w:rFonts w:ascii="Arial" w:hAnsi="Arial" w:cs="Arial"/>
          <w:sz w:val="22"/>
          <w:szCs w:val="22"/>
        </w:rPr>
      </w:pPr>
    </w:p>
    <w:p w14:paraId="230C269C" w14:textId="6879376F"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There is limited information on ecosystem service management beyond the PA system. In many instances this is customary management at a localised level. </w:t>
      </w:r>
    </w:p>
    <w:p w14:paraId="2A10CE38" w14:textId="77777777" w:rsidR="006341C8" w:rsidRDefault="006341C8" w:rsidP="006341C8">
      <w:pPr>
        <w:pStyle w:val="NoSpacing"/>
        <w:jc w:val="both"/>
        <w:rPr>
          <w:rFonts w:ascii="Arial" w:hAnsi="Arial" w:cs="Arial"/>
          <w:color w:val="FF0000"/>
          <w:sz w:val="22"/>
          <w:szCs w:val="22"/>
        </w:rPr>
      </w:pPr>
    </w:p>
    <w:p w14:paraId="0D5084F4" w14:textId="77777777" w:rsidR="006D6B7B" w:rsidRPr="002A4ED5" w:rsidRDefault="006D6B7B" w:rsidP="006341C8">
      <w:pPr>
        <w:pStyle w:val="NoSpacing"/>
        <w:jc w:val="both"/>
        <w:rPr>
          <w:rFonts w:ascii="Arial" w:hAnsi="Arial" w:cs="Arial"/>
          <w:b/>
          <w:sz w:val="22"/>
          <w:szCs w:val="22"/>
        </w:rPr>
      </w:pPr>
    </w:p>
    <w:p w14:paraId="61C3F9CE" w14:textId="6DC7D53D" w:rsidR="006341C8" w:rsidRPr="002A4ED5" w:rsidRDefault="006341C8" w:rsidP="006341C8">
      <w:pPr>
        <w:pStyle w:val="NoSpacing"/>
        <w:jc w:val="both"/>
        <w:rPr>
          <w:rFonts w:ascii="Arial" w:hAnsi="Arial" w:cs="Arial"/>
          <w:b/>
          <w:sz w:val="22"/>
          <w:szCs w:val="22"/>
        </w:rPr>
      </w:pPr>
      <w:r w:rsidRPr="002A4ED5">
        <w:rPr>
          <w:rFonts w:ascii="Arial" w:hAnsi="Arial" w:cs="Arial"/>
          <w:b/>
          <w:sz w:val="22"/>
          <w:szCs w:val="22"/>
        </w:rPr>
        <w:t>Outline</w:t>
      </w:r>
    </w:p>
    <w:p w14:paraId="36534E45" w14:textId="77777777" w:rsidR="006341C8" w:rsidRPr="002A4ED5" w:rsidRDefault="006341C8" w:rsidP="006341C8">
      <w:pPr>
        <w:pStyle w:val="NoSpacing"/>
        <w:jc w:val="both"/>
        <w:rPr>
          <w:rFonts w:ascii="Arial" w:hAnsi="Arial" w:cs="Arial"/>
          <w:b/>
          <w:i/>
          <w:sz w:val="22"/>
          <w:szCs w:val="22"/>
        </w:rPr>
      </w:pPr>
      <w:r w:rsidRPr="002A4ED5">
        <w:rPr>
          <w:rFonts w:ascii="Arial" w:hAnsi="Arial" w:cs="Arial"/>
          <w:b/>
          <w:i/>
          <w:sz w:val="22"/>
          <w:szCs w:val="22"/>
        </w:rPr>
        <w:t xml:space="preserve">Ecosystem Services and Wellbeing </w:t>
      </w:r>
    </w:p>
    <w:p w14:paraId="2AE55266" w14:textId="77777777" w:rsidR="006D6B7B" w:rsidRDefault="006D6B7B" w:rsidP="006341C8">
      <w:pPr>
        <w:pStyle w:val="NoSpacing"/>
        <w:jc w:val="both"/>
        <w:rPr>
          <w:rFonts w:ascii="Arial" w:hAnsi="Arial" w:cs="Arial"/>
          <w:sz w:val="22"/>
          <w:szCs w:val="22"/>
        </w:rPr>
      </w:pPr>
      <w:r>
        <w:rPr>
          <w:rFonts w:ascii="Arial" w:hAnsi="Arial" w:cs="Arial"/>
          <w:sz w:val="22"/>
          <w:szCs w:val="22"/>
        </w:rPr>
        <w:t>The complex mosaic</w:t>
      </w:r>
      <w:r w:rsidR="006341C8" w:rsidRPr="002A4ED5">
        <w:rPr>
          <w:rFonts w:ascii="Arial" w:hAnsi="Arial" w:cs="Arial"/>
          <w:sz w:val="22"/>
          <w:szCs w:val="22"/>
        </w:rPr>
        <w:t xml:space="preserve"> </w:t>
      </w:r>
      <w:r>
        <w:rPr>
          <w:rFonts w:ascii="Arial" w:hAnsi="Arial" w:cs="Arial"/>
          <w:sz w:val="22"/>
          <w:szCs w:val="22"/>
        </w:rPr>
        <w:t xml:space="preserve">of </w:t>
      </w:r>
      <w:r w:rsidR="006341C8" w:rsidRPr="002A4ED5">
        <w:rPr>
          <w:rFonts w:ascii="Arial" w:hAnsi="Arial" w:cs="Arial"/>
          <w:sz w:val="22"/>
          <w:szCs w:val="22"/>
        </w:rPr>
        <w:t xml:space="preserve">environments across Papua New Guinea provide ecosystem services to the people who </w:t>
      </w:r>
      <w:r>
        <w:rPr>
          <w:rFonts w:ascii="Arial" w:hAnsi="Arial" w:cs="Arial"/>
          <w:sz w:val="22"/>
          <w:szCs w:val="22"/>
        </w:rPr>
        <w:t>are reliant</w:t>
      </w:r>
      <w:r w:rsidR="006341C8" w:rsidRPr="002A4ED5">
        <w:rPr>
          <w:rFonts w:ascii="Arial" w:hAnsi="Arial" w:cs="Arial"/>
          <w:sz w:val="22"/>
          <w:szCs w:val="22"/>
        </w:rPr>
        <w:t xml:space="preserve"> upon them for their wellbeing. The majority of the population who live on their own customarily owned land and subsist from it for food are essentially reliant upon ecosystem services for their survival; supporting services of soil formation and nutrient cycling</w:t>
      </w:r>
      <w:r>
        <w:rPr>
          <w:rFonts w:ascii="Arial" w:hAnsi="Arial" w:cs="Arial"/>
          <w:sz w:val="22"/>
          <w:szCs w:val="22"/>
        </w:rPr>
        <w:t xml:space="preserve"> for gardening and food security</w:t>
      </w:r>
      <w:r w:rsidR="006341C8" w:rsidRPr="002A4ED5">
        <w:rPr>
          <w:rFonts w:ascii="Arial" w:hAnsi="Arial" w:cs="Arial"/>
          <w:sz w:val="22"/>
          <w:szCs w:val="22"/>
        </w:rPr>
        <w:t xml:space="preserve">, provisioning services for food, water, materials, firewood, regulating services of water and cultural services of identification with place, customs and heritage. </w:t>
      </w:r>
    </w:p>
    <w:p w14:paraId="4756608B" w14:textId="77777777" w:rsidR="006D6B7B" w:rsidRDefault="006D6B7B" w:rsidP="006341C8">
      <w:pPr>
        <w:pStyle w:val="NoSpacing"/>
        <w:jc w:val="both"/>
        <w:rPr>
          <w:rFonts w:ascii="Arial" w:hAnsi="Arial" w:cs="Arial"/>
          <w:sz w:val="22"/>
          <w:szCs w:val="22"/>
        </w:rPr>
      </w:pPr>
    </w:p>
    <w:p w14:paraId="34EE7F44" w14:textId="38C3782A"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Much of each day </w:t>
      </w:r>
      <w:r w:rsidR="006D6B7B">
        <w:rPr>
          <w:rFonts w:ascii="Arial" w:hAnsi="Arial" w:cs="Arial"/>
          <w:sz w:val="22"/>
          <w:szCs w:val="22"/>
        </w:rPr>
        <w:t>by</w:t>
      </w:r>
      <w:r w:rsidRPr="002A4ED5">
        <w:rPr>
          <w:rFonts w:ascii="Arial" w:hAnsi="Arial" w:cs="Arial"/>
          <w:sz w:val="22"/>
          <w:szCs w:val="22"/>
        </w:rPr>
        <w:t xml:space="preserve"> women and girls is </w:t>
      </w:r>
      <w:r w:rsidR="006D6B7B">
        <w:rPr>
          <w:rFonts w:ascii="Arial" w:hAnsi="Arial" w:cs="Arial"/>
          <w:sz w:val="22"/>
          <w:szCs w:val="22"/>
        </w:rPr>
        <w:t xml:space="preserve">spent </w:t>
      </w:r>
      <w:r w:rsidRPr="002A4ED5">
        <w:rPr>
          <w:rFonts w:ascii="Arial" w:hAnsi="Arial" w:cs="Arial"/>
          <w:sz w:val="22"/>
          <w:szCs w:val="22"/>
        </w:rPr>
        <w:t xml:space="preserve">in work that is heavily reliant on the services provided by ecosystems. The carriage of water, food and fuelwood to the household, the tending of gardens and feeding of livestock is in many parts of the country, or is seen as, the role of women and girls. The values of these services are not known, is not disaggregated by gender or the vulnerable, nor spatially mapped. However the concept of payment for these Ecosystem Services by developers to custodians of the land is seen as attractive because it follows straightforward logic and uses market forces to prevent environmental degradation. </w:t>
      </w:r>
    </w:p>
    <w:p w14:paraId="3C951125" w14:textId="77777777" w:rsidR="006341C8" w:rsidRPr="002A4ED5" w:rsidRDefault="006341C8" w:rsidP="006341C8">
      <w:pPr>
        <w:pStyle w:val="NoSpacing"/>
        <w:jc w:val="both"/>
        <w:rPr>
          <w:rFonts w:ascii="Arial" w:hAnsi="Arial" w:cs="Arial"/>
          <w:sz w:val="22"/>
          <w:szCs w:val="22"/>
        </w:rPr>
      </w:pPr>
    </w:p>
    <w:p w14:paraId="3DBF902F" w14:textId="77777777" w:rsidR="006341C8" w:rsidRPr="002A4ED5" w:rsidRDefault="006341C8" w:rsidP="006341C8">
      <w:pPr>
        <w:pStyle w:val="NoSpacing"/>
        <w:jc w:val="both"/>
        <w:rPr>
          <w:rFonts w:ascii="Arial" w:hAnsi="Arial" w:cs="Arial"/>
          <w:color w:val="222222"/>
          <w:sz w:val="22"/>
          <w:szCs w:val="22"/>
          <w:shd w:val="clear" w:color="auto" w:fill="FFFFFF"/>
        </w:rPr>
      </w:pPr>
      <w:r w:rsidRPr="002A4ED5">
        <w:rPr>
          <w:rFonts w:ascii="Arial" w:hAnsi="Arial" w:cs="Arial"/>
          <w:sz w:val="22"/>
          <w:szCs w:val="22"/>
        </w:rPr>
        <w:lastRenderedPageBreak/>
        <w:t xml:space="preserve">Taking the lead in 2005, PNG and Costa Rica as tropical forested countries established the Coalition for Rainforest Nations (CfN) </w:t>
      </w:r>
      <w:r w:rsidRPr="002A4ED5">
        <w:rPr>
          <w:rFonts w:ascii="Arial" w:hAnsi="Arial" w:cs="Arial"/>
          <w:color w:val="222222"/>
          <w:sz w:val="22"/>
          <w:szCs w:val="22"/>
          <w:shd w:val="clear" w:color="auto" w:fill="FFFFFF"/>
        </w:rPr>
        <w:t>to collaboratively reconcile forest stewardship with economic development, such as carbon trade based on the rainforests supporting services of carbon sequestration.</w:t>
      </w:r>
    </w:p>
    <w:p w14:paraId="790B2972" w14:textId="77777777" w:rsidR="006341C8" w:rsidRPr="002A4ED5" w:rsidRDefault="006341C8" w:rsidP="006341C8">
      <w:pPr>
        <w:pStyle w:val="NoSpacing"/>
        <w:jc w:val="both"/>
        <w:rPr>
          <w:rFonts w:ascii="Arial" w:hAnsi="Arial" w:cs="Arial"/>
          <w:sz w:val="22"/>
          <w:szCs w:val="22"/>
        </w:rPr>
      </w:pPr>
    </w:p>
    <w:p w14:paraId="3C41FA78" w14:textId="7E4229A2"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From this point</w:t>
      </w:r>
      <w:r w:rsidR="006D6B7B">
        <w:rPr>
          <w:rFonts w:ascii="Arial" w:hAnsi="Arial" w:cs="Arial"/>
          <w:sz w:val="22"/>
          <w:szCs w:val="22"/>
        </w:rPr>
        <w:t>,</w:t>
      </w:r>
      <w:r w:rsidRPr="002A4ED5">
        <w:rPr>
          <w:rFonts w:ascii="Arial" w:hAnsi="Arial" w:cs="Arial"/>
          <w:sz w:val="22"/>
          <w:szCs w:val="22"/>
        </w:rPr>
        <w:t xml:space="preserve"> efforts to determine the value of carbon sequestration dominated ecosystem system discussion. Early research </w:t>
      </w:r>
      <w:r w:rsidR="006D6B7B">
        <w:rPr>
          <w:rFonts w:ascii="Arial" w:hAnsi="Arial" w:cs="Arial"/>
          <w:sz w:val="22"/>
          <w:szCs w:val="22"/>
        </w:rPr>
        <w:t xml:space="preserve">from 2000 </w:t>
      </w:r>
      <w:r w:rsidRPr="002A4ED5">
        <w:rPr>
          <w:rFonts w:ascii="Arial" w:hAnsi="Arial" w:cs="Arial"/>
          <w:sz w:val="22"/>
          <w:szCs w:val="22"/>
        </w:rPr>
        <w:t>determined the carbon sequestration of PNG rainforest species along with measuring and extrapolating the carbon value of PNG forests, however the government has been working in readiness towards a compliance market in carbon. The PNG Forest Authority has utilized a UNFCC</w:t>
      </w:r>
      <w:r w:rsidR="006D6B7B">
        <w:rPr>
          <w:rFonts w:ascii="Arial" w:hAnsi="Arial" w:cs="Arial"/>
          <w:sz w:val="22"/>
          <w:szCs w:val="22"/>
        </w:rPr>
        <w:t>C</w:t>
      </w:r>
      <w:r w:rsidRPr="002A4ED5">
        <w:rPr>
          <w:rFonts w:ascii="Arial" w:hAnsi="Arial" w:cs="Arial"/>
          <w:sz w:val="22"/>
          <w:szCs w:val="22"/>
        </w:rPr>
        <w:t xml:space="preserve"> protocol and developed survey techniques to determine the carbon values and biodiversity values </w:t>
      </w:r>
      <w:r w:rsidR="006D6B7B">
        <w:rPr>
          <w:rFonts w:ascii="Arial" w:hAnsi="Arial" w:cs="Arial"/>
          <w:sz w:val="22"/>
          <w:szCs w:val="22"/>
        </w:rPr>
        <w:t xml:space="preserve">of forest </w:t>
      </w:r>
      <w:r w:rsidRPr="002A4ED5">
        <w:rPr>
          <w:rFonts w:ascii="Arial" w:hAnsi="Arial" w:cs="Arial"/>
          <w:sz w:val="22"/>
          <w:szCs w:val="22"/>
        </w:rPr>
        <w:t xml:space="preserve">through a series of research plots </w:t>
      </w:r>
      <w:r w:rsidR="006D6B7B">
        <w:rPr>
          <w:rFonts w:ascii="Arial" w:hAnsi="Arial" w:cs="Arial"/>
          <w:sz w:val="22"/>
          <w:szCs w:val="22"/>
        </w:rPr>
        <w:t xml:space="preserve">located </w:t>
      </w:r>
      <w:r w:rsidRPr="002A4ED5">
        <w:rPr>
          <w:rFonts w:ascii="Arial" w:hAnsi="Arial" w:cs="Arial"/>
          <w:sz w:val="22"/>
          <w:szCs w:val="22"/>
        </w:rPr>
        <w:t xml:space="preserve">in different plant community types. This work is ongoing to refine this knowledge and to inform </w:t>
      </w:r>
      <w:r w:rsidR="006D6B7B">
        <w:rPr>
          <w:rFonts w:ascii="Arial" w:hAnsi="Arial" w:cs="Arial"/>
          <w:sz w:val="22"/>
          <w:szCs w:val="22"/>
        </w:rPr>
        <w:t xml:space="preserve">values for </w:t>
      </w:r>
      <w:r w:rsidRPr="002A4ED5">
        <w:rPr>
          <w:rFonts w:ascii="Arial" w:hAnsi="Arial" w:cs="Arial"/>
          <w:sz w:val="22"/>
          <w:szCs w:val="22"/>
        </w:rPr>
        <w:t>future carbon trade.</w:t>
      </w:r>
    </w:p>
    <w:p w14:paraId="4A329167" w14:textId="77777777" w:rsidR="006341C8" w:rsidRPr="002A4ED5" w:rsidRDefault="006341C8" w:rsidP="006341C8">
      <w:pPr>
        <w:pStyle w:val="NoSpacing"/>
        <w:jc w:val="both"/>
        <w:rPr>
          <w:rFonts w:ascii="Arial" w:hAnsi="Arial" w:cs="Arial"/>
          <w:sz w:val="22"/>
          <w:szCs w:val="22"/>
        </w:rPr>
      </w:pPr>
    </w:p>
    <w:p w14:paraId="11010505" w14:textId="0F38BF68" w:rsidR="006341C8" w:rsidRPr="00E1057D" w:rsidRDefault="006341C8" w:rsidP="006341C8">
      <w:pPr>
        <w:pStyle w:val="NoSpacing"/>
        <w:jc w:val="both"/>
        <w:rPr>
          <w:rFonts w:ascii="Arial" w:hAnsi="Arial" w:cs="Arial"/>
          <w:sz w:val="22"/>
          <w:szCs w:val="22"/>
        </w:rPr>
      </w:pPr>
      <w:r w:rsidRPr="002A4ED5">
        <w:rPr>
          <w:rFonts w:ascii="Arial" w:hAnsi="Arial" w:cs="Arial"/>
          <w:sz w:val="22"/>
          <w:szCs w:val="22"/>
        </w:rPr>
        <w:t>Papua New Guinea has been investigating proposals for the Payment for Ecosystem Services as an economic option to maintain the integrity of Protected Areas where appropriate. Following several years of discussion by an Expert Consultation Group a proposed PES system for PNG (2011) was set out.  This however was not initiated through a formalized system, or trad</w:t>
      </w:r>
      <w:r w:rsidR="006D6B7B">
        <w:rPr>
          <w:rFonts w:ascii="Arial" w:hAnsi="Arial" w:cs="Arial"/>
          <w:sz w:val="22"/>
          <w:szCs w:val="22"/>
        </w:rPr>
        <w:t>ing mechanism, nor outlined in l</w:t>
      </w:r>
      <w:r w:rsidRPr="002A4ED5">
        <w:rPr>
          <w:rFonts w:ascii="Arial" w:hAnsi="Arial" w:cs="Arial"/>
          <w:sz w:val="22"/>
          <w:szCs w:val="22"/>
        </w:rPr>
        <w:t xml:space="preserve">egislation. With REDD+ this element of PES based on </w:t>
      </w:r>
      <w:r w:rsidRPr="00E1057D">
        <w:rPr>
          <w:rFonts w:ascii="Arial" w:hAnsi="Arial" w:cs="Arial"/>
          <w:sz w:val="22"/>
          <w:szCs w:val="22"/>
        </w:rPr>
        <w:t xml:space="preserve">the provisioning service of carbon equivalent is being developed in PNG with the aim of future trade in a compliance market based on the Paris Agreement (UNFCC COP21 Paris 2015) which offers a PES system. </w:t>
      </w:r>
    </w:p>
    <w:p w14:paraId="6F2A5A2B" w14:textId="77777777" w:rsidR="006341C8" w:rsidRPr="00E1057D" w:rsidRDefault="006341C8" w:rsidP="006341C8">
      <w:pPr>
        <w:pStyle w:val="NoSpacing"/>
        <w:jc w:val="both"/>
        <w:rPr>
          <w:rFonts w:ascii="Arial" w:hAnsi="Arial" w:cs="Arial"/>
          <w:sz w:val="22"/>
          <w:szCs w:val="22"/>
        </w:rPr>
      </w:pPr>
    </w:p>
    <w:p w14:paraId="46D21D28" w14:textId="264C81C5" w:rsidR="006341C8" w:rsidRPr="00290E88" w:rsidRDefault="006341C8" w:rsidP="006341C8">
      <w:pPr>
        <w:pStyle w:val="NoSpacing"/>
        <w:jc w:val="both"/>
        <w:rPr>
          <w:rFonts w:ascii="Arial" w:hAnsi="Arial" w:cs="Arial"/>
          <w:b/>
          <w:sz w:val="22"/>
          <w:szCs w:val="22"/>
        </w:rPr>
      </w:pPr>
      <w:r w:rsidRPr="00290E88">
        <w:rPr>
          <w:rFonts w:ascii="Arial" w:hAnsi="Arial" w:cs="Arial"/>
          <w:b/>
          <w:sz w:val="22"/>
          <w:szCs w:val="22"/>
        </w:rPr>
        <w:t>Success</w:t>
      </w:r>
    </w:p>
    <w:p w14:paraId="183D6404" w14:textId="77777777" w:rsidR="006341C8" w:rsidRPr="00E1057D" w:rsidRDefault="006341C8" w:rsidP="006341C8">
      <w:pPr>
        <w:pStyle w:val="NoSpacing"/>
        <w:jc w:val="both"/>
        <w:rPr>
          <w:rFonts w:ascii="Arial" w:hAnsi="Arial" w:cs="Arial"/>
          <w:b/>
          <w:i/>
          <w:sz w:val="22"/>
          <w:szCs w:val="22"/>
        </w:rPr>
      </w:pPr>
      <w:r w:rsidRPr="00E1057D">
        <w:rPr>
          <w:rFonts w:ascii="Arial" w:hAnsi="Arial" w:cs="Arial"/>
          <w:b/>
          <w:i/>
          <w:sz w:val="22"/>
          <w:szCs w:val="22"/>
        </w:rPr>
        <w:t>Valuing Species</w:t>
      </w:r>
    </w:p>
    <w:p w14:paraId="0632B876"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Communities place value on species based on the attributes that they have and their utilitarian value, such as medicinal plants, plants used in magic or perfume, as food, building materials, soil enrichment (nitrogen fixing species), plants which attract animals that are then hunted for food (protein source) or used for decoration in ceremonies such as dances or ceremonial exchange.  These species require the greater ecology to be maintained. </w:t>
      </w:r>
    </w:p>
    <w:p w14:paraId="62DB3386" w14:textId="77777777" w:rsidR="006341C8" w:rsidRPr="002A4ED5" w:rsidRDefault="006341C8" w:rsidP="006341C8">
      <w:pPr>
        <w:pStyle w:val="NoSpacing"/>
        <w:jc w:val="both"/>
        <w:rPr>
          <w:rFonts w:ascii="Arial" w:hAnsi="Arial" w:cs="Arial"/>
          <w:i/>
          <w:sz w:val="22"/>
          <w:szCs w:val="22"/>
        </w:rPr>
      </w:pPr>
    </w:p>
    <w:p w14:paraId="0E547F6A" w14:textId="0205D63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At the species level the Department of Lands, Valuer General has a </w:t>
      </w:r>
      <w:r w:rsidRPr="002A4ED5">
        <w:rPr>
          <w:rFonts w:ascii="Arial" w:hAnsi="Arial" w:cs="Arial"/>
          <w:i/>
          <w:sz w:val="22"/>
          <w:szCs w:val="22"/>
        </w:rPr>
        <w:t>Compensation Schedule for Trees and Plants</w:t>
      </w:r>
      <w:r w:rsidRPr="002A4ED5">
        <w:rPr>
          <w:rFonts w:ascii="Arial" w:hAnsi="Arial" w:cs="Arial"/>
          <w:sz w:val="22"/>
          <w:szCs w:val="22"/>
        </w:rPr>
        <w:t xml:space="preserve"> (2013) (that also includes sacred sites and ceremonial grounds) determined by a committee that is dominated by extractive and development agencies. </w:t>
      </w:r>
      <w:r w:rsidR="00130419">
        <w:rPr>
          <w:rFonts w:ascii="Arial" w:hAnsi="Arial" w:cs="Arial"/>
          <w:sz w:val="22"/>
          <w:szCs w:val="22"/>
        </w:rPr>
        <w:t xml:space="preserve">Though a list exists </w:t>
      </w:r>
      <w:r w:rsidRPr="002A4ED5">
        <w:rPr>
          <w:rFonts w:ascii="Arial" w:hAnsi="Arial" w:cs="Arial"/>
          <w:sz w:val="22"/>
          <w:szCs w:val="22"/>
        </w:rPr>
        <w:t xml:space="preserve">it does not reflect the potential market or replacement value of many of the species listed. Also there is no value offered for soil. </w:t>
      </w:r>
    </w:p>
    <w:p w14:paraId="5AA8AFEA" w14:textId="77777777" w:rsidR="006341C8" w:rsidRPr="002A4ED5" w:rsidRDefault="006341C8" w:rsidP="006341C8">
      <w:pPr>
        <w:pStyle w:val="NoSpacing"/>
        <w:jc w:val="both"/>
        <w:rPr>
          <w:rFonts w:ascii="Arial" w:hAnsi="Arial" w:cs="Arial"/>
          <w:sz w:val="22"/>
          <w:szCs w:val="22"/>
        </w:rPr>
      </w:pPr>
    </w:p>
    <w:p w14:paraId="14719CDF" w14:textId="77777777" w:rsidR="006341C8" w:rsidRPr="002A4ED5" w:rsidRDefault="006341C8" w:rsidP="006341C8">
      <w:pPr>
        <w:pStyle w:val="NoSpacing"/>
        <w:jc w:val="both"/>
        <w:rPr>
          <w:rFonts w:ascii="Arial" w:hAnsi="Arial" w:cs="Arial"/>
          <w:b/>
          <w:i/>
          <w:sz w:val="22"/>
          <w:szCs w:val="22"/>
        </w:rPr>
      </w:pPr>
      <w:r w:rsidRPr="002A4ED5">
        <w:rPr>
          <w:rFonts w:ascii="Arial" w:hAnsi="Arial" w:cs="Arial"/>
          <w:b/>
          <w:i/>
          <w:sz w:val="22"/>
          <w:szCs w:val="22"/>
        </w:rPr>
        <w:t xml:space="preserve">Ecological Understanding of Rainforest </w:t>
      </w:r>
    </w:p>
    <w:p w14:paraId="659BC9F6" w14:textId="314A6205"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The Binatang Research Centre in Madang has been doing ongoing cutting edge research that offers opp</w:t>
      </w:r>
      <w:r w:rsidR="00130419">
        <w:rPr>
          <w:rFonts w:ascii="Arial" w:hAnsi="Arial" w:cs="Arial"/>
          <w:sz w:val="22"/>
          <w:szCs w:val="22"/>
        </w:rPr>
        <w:t>ortunity to look at changes in e</w:t>
      </w:r>
      <w:r w:rsidRPr="002A4ED5">
        <w:rPr>
          <w:rFonts w:ascii="Arial" w:hAnsi="Arial" w:cs="Arial"/>
          <w:sz w:val="22"/>
          <w:szCs w:val="22"/>
        </w:rPr>
        <w:t xml:space="preserve">cosystems within PNG. It is </w:t>
      </w:r>
      <w:r w:rsidR="00130419">
        <w:rPr>
          <w:rFonts w:ascii="Arial" w:hAnsi="Arial" w:cs="Arial"/>
          <w:sz w:val="22"/>
          <w:szCs w:val="22"/>
        </w:rPr>
        <w:t xml:space="preserve">intensive </w:t>
      </w:r>
      <w:r w:rsidRPr="002A4ED5">
        <w:rPr>
          <w:rFonts w:ascii="Arial" w:hAnsi="Arial" w:cs="Arial"/>
          <w:sz w:val="22"/>
          <w:szCs w:val="22"/>
        </w:rPr>
        <w:t>research that is helping to gain an understanding of the complex ecology of the rainforest</w:t>
      </w:r>
      <w:r w:rsidR="00130419">
        <w:rPr>
          <w:rFonts w:ascii="Arial" w:hAnsi="Arial" w:cs="Arial"/>
          <w:sz w:val="22"/>
          <w:szCs w:val="22"/>
        </w:rPr>
        <w:t xml:space="preserve"> and other plant community types</w:t>
      </w:r>
      <w:r w:rsidRPr="002A4ED5">
        <w:rPr>
          <w:rFonts w:ascii="Arial" w:hAnsi="Arial" w:cs="Arial"/>
          <w:sz w:val="22"/>
          <w:szCs w:val="22"/>
        </w:rPr>
        <w:t>.</w:t>
      </w:r>
    </w:p>
    <w:p w14:paraId="249FCFFD" w14:textId="77777777" w:rsidR="006341C8" w:rsidRPr="002A4ED5" w:rsidRDefault="006341C8" w:rsidP="006341C8">
      <w:pPr>
        <w:pStyle w:val="NoSpacing"/>
        <w:jc w:val="both"/>
        <w:rPr>
          <w:rFonts w:ascii="Arial" w:hAnsi="Arial" w:cs="Arial"/>
          <w:sz w:val="22"/>
          <w:szCs w:val="22"/>
        </w:rPr>
      </w:pPr>
    </w:p>
    <w:p w14:paraId="21FAECC9" w14:textId="2C5A4A90"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Initially a 50 hectare (1km x 0.5km) permanent rainforest dynamic plot was established at Wanang in the lower Ramu within a community conservation area of 10,000ha held under a conservation deed from 2000 by 8 clans coming together against the threat of a logging concession. This is a member of the Centre for Tropical Forest Science consortium plant plot that consists of 2884 plant stems of greater than a c</w:t>
      </w:r>
      <w:r w:rsidR="00130419">
        <w:rPr>
          <w:rFonts w:ascii="Arial" w:hAnsi="Arial" w:cs="Arial"/>
          <w:sz w:val="22"/>
          <w:szCs w:val="22"/>
        </w:rPr>
        <w:t>enti</w:t>
      </w:r>
      <w:r w:rsidRPr="002A4ED5">
        <w:rPr>
          <w:rFonts w:ascii="Arial" w:hAnsi="Arial" w:cs="Arial"/>
          <w:sz w:val="22"/>
          <w:szCs w:val="22"/>
        </w:rPr>
        <w:t>m</w:t>
      </w:r>
      <w:r w:rsidR="00130419">
        <w:rPr>
          <w:rFonts w:ascii="Arial" w:hAnsi="Arial" w:cs="Arial"/>
          <w:sz w:val="22"/>
          <w:szCs w:val="22"/>
        </w:rPr>
        <w:t>eter</w:t>
      </w:r>
      <w:r w:rsidRPr="002A4ED5">
        <w:rPr>
          <w:rFonts w:ascii="Arial" w:hAnsi="Arial" w:cs="Arial"/>
          <w:sz w:val="22"/>
          <w:szCs w:val="22"/>
        </w:rPr>
        <w:t xml:space="preserve"> diameter and accessed at the Swire Research Station Wanang with links to University of Minnesota, Smithsonian Institute, the Czech Academy of Sciences and the University of South Bohemia.  The tagging of each tree took three years by six field researchers. Within this plot the growth patterns of rainforest trees are being recorded again from 2016. The Wanang initiative was recognised by the UNDP Equator Prize in 2015.</w:t>
      </w:r>
    </w:p>
    <w:p w14:paraId="325AA6A0" w14:textId="77777777" w:rsidR="006341C8" w:rsidRPr="002A4ED5" w:rsidRDefault="006341C8" w:rsidP="006341C8">
      <w:pPr>
        <w:pStyle w:val="NoSpacing"/>
        <w:jc w:val="both"/>
        <w:rPr>
          <w:rFonts w:ascii="Arial" w:hAnsi="Arial" w:cs="Arial"/>
          <w:sz w:val="22"/>
          <w:szCs w:val="22"/>
        </w:rPr>
      </w:pPr>
      <w:r w:rsidRPr="002A4ED5">
        <w:rPr>
          <w:rFonts w:ascii="Arial" w:hAnsi="Arial" w:cs="Arial"/>
          <w:noProof/>
          <w:sz w:val="22"/>
          <w:szCs w:val="22"/>
          <w:lang w:val="en-AU" w:eastAsia="en-AU"/>
        </w:rPr>
        <w:lastRenderedPageBreak/>
        <w:drawing>
          <wp:inline distT="0" distB="0" distL="0" distR="0" wp14:anchorId="169248B4" wp14:editId="04FBED39">
            <wp:extent cx="3296236" cy="2216401"/>
            <wp:effectExtent l="0" t="0" r="0" b="0"/>
            <wp:docPr id="3205" name="Picture 3205" descr="C:\Users\Able Valued Client\Desktop\6NR C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le Valued Client\Desktop\6NR Crane.jpg"/>
                    <pic:cNvPicPr>
                      <a:picLocks noChangeAspect="1" noChangeArrowheads="1"/>
                    </pic:cNvPicPr>
                  </pic:nvPicPr>
                  <pic:blipFill>
                    <a:blip r:embed="rId266">
                      <a:extLst>
                        <a:ext uri="{28A0092B-C50C-407E-A947-70E740481C1C}">
                          <a14:useLocalDpi xmlns:a14="http://schemas.microsoft.com/office/drawing/2010/main"/>
                        </a:ext>
                      </a:extLst>
                    </a:blip>
                    <a:srcRect/>
                    <a:stretch>
                      <a:fillRect/>
                    </a:stretch>
                  </pic:blipFill>
                  <pic:spPr bwMode="auto">
                    <a:xfrm>
                      <a:off x="0" y="0"/>
                      <a:ext cx="3310972" cy="2226309"/>
                    </a:xfrm>
                    <a:prstGeom prst="rect">
                      <a:avLst/>
                    </a:prstGeom>
                    <a:noFill/>
                    <a:ln>
                      <a:noFill/>
                    </a:ln>
                  </pic:spPr>
                </pic:pic>
              </a:graphicData>
            </a:graphic>
          </wp:inline>
        </w:drawing>
      </w:r>
    </w:p>
    <w:p w14:paraId="5AB7062A" w14:textId="77777777" w:rsidR="006341C8" w:rsidRPr="002A4ED5" w:rsidRDefault="006341C8" w:rsidP="006341C8">
      <w:pPr>
        <w:pStyle w:val="NoSpacing"/>
        <w:jc w:val="both"/>
        <w:rPr>
          <w:rFonts w:ascii="Arial" w:hAnsi="Arial" w:cs="Arial"/>
          <w:sz w:val="20"/>
          <w:szCs w:val="20"/>
        </w:rPr>
      </w:pPr>
      <w:r w:rsidRPr="002A4ED5">
        <w:rPr>
          <w:rFonts w:ascii="Arial" w:hAnsi="Arial" w:cs="Arial"/>
          <w:sz w:val="20"/>
          <w:szCs w:val="20"/>
        </w:rPr>
        <w:t>Binatang Research Centre Kakoba Crane commissioned in 2018</w:t>
      </w:r>
    </w:p>
    <w:p w14:paraId="3A746262" w14:textId="77777777" w:rsidR="006341C8" w:rsidRPr="002A4ED5" w:rsidRDefault="006341C8" w:rsidP="006341C8">
      <w:pPr>
        <w:pStyle w:val="NoSpacing"/>
        <w:jc w:val="both"/>
        <w:rPr>
          <w:rFonts w:ascii="Arial" w:hAnsi="Arial" w:cs="Arial"/>
          <w:sz w:val="22"/>
          <w:szCs w:val="22"/>
        </w:rPr>
      </w:pPr>
    </w:p>
    <w:p w14:paraId="1DEF1D60" w14:textId="447F9EF9"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A rainforest monitoring crane was launched </w:t>
      </w:r>
      <w:r w:rsidR="00130419">
        <w:rPr>
          <w:rFonts w:ascii="Arial" w:hAnsi="Arial" w:cs="Arial"/>
          <w:sz w:val="22"/>
          <w:szCs w:val="22"/>
        </w:rPr>
        <w:t>by t</w:t>
      </w:r>
      <w:r w:rsidR="00130419" w:rsidRPr="002A4ED5">
        <w:rPr>
          <w:rFonts w:ascii="Arial" w:hAnsi="Arial" w:cs="Arial"/>
          <w:sz w:val="22"/>
          <w:szCs w:val="22"/>
        </w:rPr>
        <w:t>he Binatang Research Ce</w:t>
      </w:r>
      <w:r w:rsidR="00130419">
        <w:rPr>
          <w:rFonts w:ascii="Arial" w:hAnsi="Arial" w:cs="Arial"/>
          <w:sz w:val="22"/>
          <w:szCs w:val="22"/>
        </w:rPr>
        <w:t xml:space="preserve">ntre </w:t>
      </w:r>
      <w:r w:rsidRPr="002A4ED5">
        <w:rPr>
          <w:rFonts w:ascii="Arial" w:hAnsi="Arial" w:cs="Arial"/>
          <w:sz w:val="22"/>
          <w:szCs w:val="22"/>
        </w:rPr>
        <w:t xml:space="preserve">in late 2018 from which intensive research can be done for a 1 hectare area. This lowland rainforest plot will complement the Wanang plot with in depth applied research. The nearest other crane is in the Wet Tropics of Queensland, Australia. </w:t>
      </w:r>
    </w:p>
    <w:p w14:paraId="7946A232" w14:textId="77777777" w:rsidR="006341C8" w:rsidRPr="002A4ED5" w:rsidRDefault="006341C8" w:rsidP="006341C8">
      <w:pPr>
        <w:pStyle w:val="NoSpacing"/>
        <w:jc w:val="both"/>
        <w:rPr>
          <w:rFonts w:ascii="Arial" w:hAnsi="Arial" w:cs="Arial"/>
          <w:sz w:val="22"/>
          <w:szCs w:val="22"/>
        </w:rPr>
      </w:pPr>
    </w:p>
    <w:p w14:paraId="25C94C74"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Together these are providing information on rainforest ecosystem change primarily from normal growth and climate change. </w:t>
      </w:r>
    </w:p>
    <w:p w14:paraId="3686D462" w14:textId="77777777" w:rsidR="006341C8" w:rsidRPr="002A4ED5" w:rsidRDefault="006341C8" w:rsidP="006341C8">
      <w:pPr>
        <w:pStyle w:val="NoSpacing"/>
        <w:jc w:val="both"/>
        <w:rPr>
          <w:rFonts w:ascii="Arial" w:hAnsi="Arial" w:cs="Arial"/>
          <w:sz w:val="22"/>
          <w:szCs w:val="22"/>
        </w:rPr>
      </w:pPr>
    </w:p>
    <w:p w14:paraId="6D8E9010" w14:textId="77777777" w:rsidR="006341C8" w:rsidRPr="002A4ED5" w:rsidRDefault="006341C8" w:rsidP="006341C8">
      <w:pPr>
        <w:pStyle w:val="NoSpacing"/>
        <w:jc w:val="both"/>
        <w:rPr>
          <w:rFonts w:ascii="Arial" w:hAnsi="Arial" w:cs="Arial"/>
          <w:b/>
          <w:i/>
          <w:sz w:val="22"/>
          <w:szCs w:val="22"/>
        </w:rPr>
      </w:pPr>
      <w:r w:rsidRPr="002A4ED5">
        <w:rPr>
          <w:rFonts w:ascii="Arial" w:hAnsi="Arial" w:cs="Arial"/>
          <w:b/>
          <w:i/>
          <w:sz w:val="22"/>
          <w:szCs w:val="22"/>
        </w:rPr>
        <w:t>National Forest Inventory.</w:t>
      </w:r>
    </w:p>
    <w:p w14:paraId="11399533" w14:textId="5157FA6B"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Part of Papua New Guinea REDD+ readiness is determining the </w:t>
      </w:r>
      <w:r w:rsidR="00130419">
        <w:rPr>
          <w:rFonts w:ascii="Arial" w:hAnsi="Arial" w:cs="Arial"/>
          <w:sz w:val="22"/>
          <w:szCs w:val="22"/>
        </w:rPr>
        <w:t>(</w:t>
      </w:r>
      <w:r w:rsidRPr="002A4ED5">
        <w:rPr>
          <w:rFonts w:ascii="Arial" w:hAnsi="Arial" w:cs="Arial"/>
          <w:sz w:val="22"/>
          <w:szCs w:val="22"/>
        </w:rPr>
        <w:t>NFI</w:t>
      </w:r>
      <w:r w:rsidR="00130419">
        <w:rPr>
          <w:rFonts w:ascii="Arial" w:hAnsi="Arial" w:cs="Arial"/>
          <w:sz w:val="22"/>
          <w:szCs w:val="22"/>
        </w:rPr>
        <w:t>)</w:t>
      </w:r>
      <w:r w:rsidRPr="002A4ED5">
        <w:rPr>
          <w:rFonts w:ascii="Arial" w:hAnsi="Arial" w:cs="Arial"/>
          <w:sz w:val="22"/>
          <w:szCs w:val="22"/>
        </w:rPr>
        <w:t xml:space="preserve"> National Forest Inventory. A monitoring protocol was developed that included measurement of upper and lower plants, soil, birds, ants, fruit fly and moths. These are a stratified sample of clusters across different plant community types found in the country. This is still in process in 2019 and when completed will better inform current knowledge of the biodiversity occurrence across these plant community types. </w:t>
      </w:r>
    </w:p>
    <w:p w14:paraId="691D81D8" w14:textId="77777777" w:rsidR="006341C8" w:rsidRPr="002A4ED5" w:rsidRDefault="006341C8" w:rsidP="006341C8">
      <w:pPr>
        <w:pStyle w:val="NoSpacing"/>
        <w:jc w:val="both"/>
        <w:rPr>
          <w:rFonts w:ascii="Arial" w:hAnsi="Arial" w:cs="Arial"/>
          <w:sz w:val="22"/>
          <w:szCs w:val="22"/>
        </w:rPr>
      </w:pPr>
      <w:r w:rsidRPr="002A4ED5">
        <w:rPr>
          <w:rFonts w:ascii="Arial" w:hAnsi="Arial" w:cs="Arial"/>
          <w:noProof/>
          <w:sz w:val="22"/>
          <w:szCs w:val="22"/>
          <w:lang w:val="en-AU" w:eastAsia="en-AU"/>
        </w:rPr>
        <w:drawing>
          <wp:inline distT="0" distB="0" distL="0" distR="0" wp14:anchorId="4FC8504A" wp14:editId="23723360">
            <wp:extent cx="4457700" cy="3343539"/>
            <wp:effectExtent l="0" t="0" r="0" b="9525"/>
            <wp:docPr id="3206" name="Content Placeholder 3" descr="NFI_map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NFI_map2.jpg"/>
                    <pic:cNvPicPr>
                      <a:picLocks noGrp="1" noChangeAspect="1"/>
                    </pic:cNvPicPr>
                  </pic:nvPicPr>
                  <pic:blipFill>
                    <a:blip r:embed="rId267" cstate="print">
                      <a:extLst>
                        <a:ext uri="{28A0092B-C50C-407E-A947-70E740481C1C}">
                          <a14:useLocalDpi xmlns:a14="http://schemas.microsoft.com/office/drawing/2010/main"/>
                        </a:ext>
                      </a:extLst>
                    </a:blip>
                    <a:stretch>
                      <a:fillRect/>
                    </a:stretch>
                  </pic:blipFill>
                  <pic:spPr>
                    <a:xfrm>
                      <a:off x="0" y="0"/>
                      <a:ext cx="4464891" cy="3348933"/>
                    </a:xfrm>
                    <a:prstGeom prst="rect">
                      <a:avLst/>
                    </a:prstGeom>
                  </pic:spPr>
                </pic:pic>
              </a:graphicData>
            </a:graphic>
          </wp:inline>
        </w:drawing>
      </w:r>
    </w:p>
    <w:p w14:paraId="2C0B1DC7" w14:textId="3792DEE3" w:rsidR="006341C8" w:rsidRPr="002A4ED5" w:rsidRDefault="006341C8" w:rsidP="006341C8">
      <w:pPr>
        <w:pStyle w:val="NoSpacing"/>
        <w:jc w:val="both"/>
        <w:rPr>
          <w:rFonts w:ascii="Arial" w:hAnsi="Arial" w:cs="Arial"/>
          <w:sz w:val="20"/>
          <w:szCs w:val="20"/>
        </w:rPr>
      </w:pPr>
      <w:r w:rsidRPr="002A4ED5">
        <w:rPr>
          <w:rFonts w:ascii="Arial" w:hAnsi="Arial" w:cs="Arial"/>
          <w:sz w:val="20"/>
          <w:szCs w:val="20"/>
        </w:rPr>
        <w:t xml:space="preserve">National Forest Inventory Clusters </w:t>
      </w:r>
      <w:r w:rsidRPr="002A4ED5">
        <w:rPr>
          <w:rFonts w:ascii="Arial" w:hAnsi="Arial" w:cs="Arial"/>
          <w:sz w:val="16"/>
          <w:szCs w:val="16"/>
        </w:rPr>
        <w:t>(PNGFA</w:t>
      </w:r>
      <w:r w:rsidR="002A4ED5" w:rsidRPr="002A4ED5">
        <w:rPr>
          <w:rFonts w:ascii="Arial" w:hAnsi="Arial" w:cs="Arial"/>
          <w:sz w:val="16"/>
          <w:szCs w:val="16"/>
        </w:rPr>
        <w:t xml:space="preserve"> 2018</w:t>
      </w:r>
      <w:r w:rsidRPr="002A4ED5">
        <w:rPr>
          <w:rFonts w:ascii="Arial" w:hAnsi="Arial" w:cs="Arial"/>
          <w:sz w:val="16"/>
          <w:szCs w:val="16"/>
        </w:rPr>
        <w:t>)</w:t>
      </w:r>
      <w:r w:rsidRPr="002A4ED5">
        <w:rPr>
          <w:rFonts w:ascii="Arial" w:hAnsi="Arial" w:cs="Arial"/>
          <w:sz w:val="20"/>
          <w:szCs w:val="20"/>
        </w:rPr>
        <w:t xml:space="preserve"> </w:t>
      </w:r>
    </w:p>
    <w:p w14:paraId="41821AC2" w14:textId="201C264C" w:rsidR="006341C8" w:rsidRDefault="006341C8" w:rsidP="006341C8">
      <w:pPr>
        <w:pStyle w:val="NoSpacing"/>
        <w:jc w:val="both"/>
        <w:rPr>
          <w:rFonts w:ascii="Arial" w:hAnsi="Arial" w:cs="Arial"/>
          <w:color w:val="003B43"/>
          <w:sz w:val="20"/>
          <w:szCs w:val="20"/>
        </w:rPr>
      </w:pPr>
    </w:p>
    <w:p w14:paraId="09D3EF0D" w14:textId="22866BF0" w:rsidR="002A4ED5" w:rsidRDefault="002A4ED5" w:rsidP="006341C8">
      <w:pPr>
        <w:pStyle w:val="NoSpacing"/>
        <w:jc w:val="both"/>
        <w:rPr>
          <w:rFonts w:ascii="Arial" w:hAnsi="Arial" w:cs="Arial"/>
          <w:color w:val="003B43"/>
          <w:sz w:val="20"/>
          <w:szCs w:val="20"/>
        </w:rPr>
      </w:pPr>
    </w:p>
    <w:p w14:paraId="19E7A218" w14:textId="29D73D7D" w:rsidR="002A4ED5" w:rsidRDefault="002A4ED5" w:rsidP="006341C8">
      <w:pPr>
        <w:pStyle w:val="NoSpacing"/>
        <w:jc w:val="both"/>
        <w:rPr>
          <w:rFonts w:ascii="Arial" w:hAnsi="Arial" w:cs="Arial"/>
          <w:color w:val="003B43"/>
          <w:sz w:val="20"/>
          <w:szCs w:val="20"/>
        </w:rPr>
      </w:pPr>
      <w:r>
        <w:rPr>
          <w:rFonts w:ascii="Arial" w:hAnsi="Arial" w:cs="Arial"/>
          <w:noProof/>
          <w:color w:val="003B43"/>
          <w:sz w:val="20"/>
          <w:szCs w:val="20"/>
          <w:lang w:val="en-AU" w:eastAsia="en-AU"/>
        </w:rPr>
        <w:lastRenderedPageBreak/>
        <w:drawing>
          <wp:inline distT="0" distB="0" distL="0" distR="0" wp14:anchorId="498E2EE1" wp14:editId="7EC01449">
            <wp:extent cx="5724525" cy="4010025"/>
            <wp:effectExtent l="0" t="0" r="9525" b="9525"/>
            <wp:docPr id="3265" name="Picture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a:ext>
                      </a:extLst>
                    </a:blip>
                    <a:srcRect/>
                    <a:stretch>
                      <a:fillRect/>
                    </a:stretch>
                  </pic:blipFill>
                  <pic:spPr bwMode="auto">
                    <a:xfrm>
                      <a:off x="0" y="0"/>
                      <a:ext cx="5724525" cy="4010025"/>
                    </a:xfrm>
                    <a:prstGeom prst="rect">
                      <a:avLst/>
                    </a:prstGeom>
                    <a:noFill/>
                    <a:ln>
                      <a:noFill/>
                    </a:ln>
                  </pic:spPr>
                </pic:pic>
              </a:graphicData>
            </a:graphic>
          </wp:inline>
        </w:drawing>
      </w:r>
    </w:p>
    <w:p w14:paraId="31528DE4" w14:textId="77777777" w:rsidR="006341C8" w:rsidRPr="002A4ED5" w:rsidRDefault="006341C8" w:rsidP="006341C8">
      <w:pPr>
        <w:pStyle w:val="NoSpacing"/>
        <w:jc w:val="both"/>
        <w:rPr>
          <w:rFonts w:ascii="Arial" w:hAnsi="Arial" w:cs="Arial"/>
          <w:color w:val="003B43"/>
          <w:sz w:val="22"/>
          <w:szCs w:val="22"/>
        </w:rPr>
      </w:pPr>
    </w:p>
    <w:p w14:paraId="471A3B92" w14:textId="77777777" w:rsidR="006341C8" w:rsidRPr="002A4ED5" w:rsidRDefault="006341C8" w:rsidP="006341C8">
      <w:pPr>
        <w:pStyle w:val="NoSpacing"/>
        <w:jc w:val="both"/>
        <w:rPr>
          <w:rFonts w:ascii="Arial" w:hAnsi="Arial" w:cs="Arial"/>
          <w:b/>
          <w:i/>
          <w:sz w:val="22"/>
          <w:szCs w:val="22"/>
        </w:rPr>
      </w:pPr>
      <w:r w:rsidRPr="002A4ED5">
        <w:rPr>
          <w:rFonts w:ascii="Arial" w:hAnsi="Arial" w:cs="Arial"/>
          <w:b/>
          <w:i/>
          <w:sz w:val="22"/>
          <w:szCs w:val="22"/>
        </w:rPr>
        <w:t xml:space="preserve">Payments for Ecosystem Services </w:t>
      </w:r>
    </w:p>
    <w:p w14:paraId="546C1E6A" w14:textId="013536C5"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An ecosystem service is a process or activity that occurs in nature and that benefits people. A participatory study on PES was done for New Britain Island in 2015 within which it was concluded that Payment for Ecosystem Services (PES) is an innovative resource management tool that can use economic incentives to promote conservation, while providing livelihoods and reducing poverty for rural landowners. In PNG </w:t>
      </w:r>
      <w:r w:rsidR="00130419">
        <w:rPr>
          <w:rFonts w:ascii="Arial" w:hAnsi="Arial" w:cs="Arial"/>
          <w:sz w:val="22"/>
          <w:szCs w:val="22"/>
        </w:rPr>
        <w:t>ecosystem services occur</w:t>
      </w:r>
      <w:r w:rsidRPr="002A4ED5">
        <w:rPr>
          <w:rFonts w:ascii="Arial" w:hAnsi="Arial" w:cs="Arial"/>
          <w:sz w:val="22"/>
          <w:szCs w:val="22"/>
        </w:rPr>
        <w:t xml:space="preserve"> most often on customary land and the owners may destroy that service in an </w:t>
      </w:r>
      <w:r w:rsidR="00130419">
        <w:rPr>
          <w:rFonts w:ascii="Arial" w:hAnsi="Arial" w:cs="Arial"/>
          <w:sz w:val="22"/>
          <w:szCs w:val="22"/>
        </w:rPr>
        <w:t>effort to gain income from this</w:t>
      </w:r>
      <w:r w:rsidRPr="002A4ED5">
        <w:rPr>
          <w:rFonts w:ascii="Arial" w:hAnsi="Arial" w:cs="Arial"/>
          <w:sz w:val="22"/>
          <w:szCs w:val="22"/>
        </w:rPr>
        <w:t xml:space="preserve"> resource through farming, logging, mining, hunting or other extractive activiti</w:t>
      </w:r>
      <w:r w:rsidR="00130419">
        <w:rPr>
          <w:rFonts w:ascii="Arial" w:hAnsi="Arial" w:cs="Arial"/>
          <w:sz w:val="22"/>
          <w:szCs w:val="22"/>
        </w:rPr>
        <w:t>es. With PES landowners receive</w:t>
      </w:r>
      <w:r w:rsidRPr="002A4ED5">
        <w:rPr>
          <w:rFonts w:ascii="Arial" w:hAnsi="Arial" w:cs="Arial"/>
          <w:sz w:val="22"/>
          <w:szCs w:val="22"/>
        </w:rPr>
        <w:t xml:space="preserve"> a payment to stop any usually destructive activities that would prevent the </w:t>
      </w:r>
      <w:r w:rsidR="00130419">
        <w:rPr>
          <w:rFonts w:ascii="Arial" w:hAnsi="Arial" w:cs="Arial"/>
          <w:sz w:val="22"/>
          <w:szCs w:val="22"/>
        </w:rPr>
        <w:t>ecosystem service</w:t>
      </w:r>
      <w:r w:rsidRPr="002A4ED5">
        <w:rPr>
          <w:rFonts w:ascii="Arial" w:hAnsi="Arial" w:cs="Arial"/>
          <w:sz w:val="22"/>
          <w:szCs w:val="22"/>
        </w:rPr>
        <w:t xml:space="preserve"> from continuing, thus offering an alternative use of the resource. </w:t>
      </w:r>
    </w:p>
    <w:p w14:paraId="52D7A232" w14:textId="77777777" w:rsidR="006341C8" w:rsidRPr="002A4ED5" w:rsidRDefault="006341C8" w:rsidP="006341C8">
      <w:pPr>
        <w:pStyle w:val="NoSpacing"/>
        <w:jc w:val="both"/>
        <w:rPr>
          <w:rFonts w:ascii="Arial" w:hAnsi="Arial" w:cs="Arial"/>
          <w:sz w:val="22"/>
          <w:szCs w:val="22"/>
        </w:rPr>
      </w:pPr>
    </w:p>
    <w:p w14:paraId="35764243" w14:textId="7182DED5" w:rsidR="006341C8" w:rsidRPr="002A4ED5" w:rsidRDefault="006341C8" w:rsidP="006341C8">
      <w:pPr>
        <w:pStyle w:val="NoSpacing"/>
        <w:jc w:val="both"/>
        <w:rPr>
          <w:rFonts w:ascii="Arial" w:hAnsi="Arial" w:cs="Arial"/>
          <w:color w:val="000000"/>
          <w:sz w:val="22"/>
          <w:szCs w:val="22"/>
        </w:rPr>
      </w:pPr>
      <w:r w:rsidRPr="002A4ED5">
        <w:rPr>
          <w:rFonts w:ascii="Arial" w:hAnsi="Arial" w:cs="Arial"/>
          <w:color w:val="000000"/>
          <w:sz w:val="22"/>
          <w:szCs w:val="22"/>
        </w:rPr>
        <w:t xml:space="preserve">Through stakeholder consultations across New Britain with businesses, government officials and non-government organizations (NGOs) the </w:t>
      </w:r>
      <w:r w:rsidR="00130419">
        <w:rPr>
          <w:rFonts w:ascii="Arial" w:hAnsi="Arial" w:cs="Arial"/>
          <w:color w:val="000000"/>
          <w:sz w:val="22"/>
          <w:szCs w:val="22"/>
        </w:rPr>
        <w:t xml:space="preserve">ecosystem service payment </w:t>
      </w:r>
      <w:r w:rsidRPr="002A4ED5">
        <w:rPr>
          <w:rFonts w:ascii="Arial" w:hAnsi="Arial" w:cs="Arial"/>
          <w:color w:val="000000"/>
          <w:sz w:val="22"/>
          <w:szCs w:val="22"/>
        </w:rPr>
        <w:t xml:space="preserve">options identified fell into three major market categories: Biodiversity or carbon offset credits, Watershed protection or land management schemes, and aesthetic beauty or ecotourism schemes. However this has not yet progressed to a changed paradigm to that of New Britain shown in the map ABT 12. </w:t>
      </w:r>
    </w:p>
    <w:p w14:paraId="14D8E5F9" w14:textId="77777777" w:rsidR="006341C8" w:rsidRPr="002A4ED5" w:rsidRDefault="006341C8" w:rsidP="006341C8">
      <w:pPr>
        <w:pStyle w:val="NoSpacing"/>
        <w:jc w:val="both"/>
        <w:rPr>
          <w:rFonts w:ascii="Arial" w:hAnsi="Arial" w:cs="Arial"/>
          <w:color w:val="000000"/>
          <w:sz w:val="22"/>
          <w:szCs w:val="22"/>
        </w:rPr>
      </w:pPr>
    </w:p>
    <w:p w14:paraId="5FFB4EEE" w14:textId="77777777" w:rsidR="006341C8" w:rsidRPr="002A4ED5" w:rsidRDefault="006341C8" w:rsidP="006341C8">
      <w:pPr>
        <w:pStyle w:val="NoSpacing"/>
        <w:jc w:val="both"/>
        <w:rPr>
          <w:rFonts w:ascii="Arial" w:hAnsi="Arial" w:cs="Arial"/>
          <w:color w:val="000000"/>
          <w:sz w:val="22"/>
          <w:szCs w:val="22"/>
        </w:rPr>
      </w:pPr>
      <w:r w:rsidRPr="002A4ED5">
        <w:rPr>
          <w:rFonts w:ascii="Arial" w:hAnsi="Arial" w:cs="Arial"/>
          <w:color w:val="000000"/>
          <w:sz w:val="22"/>
          <w:szCs w:val="22"/>
        </w:rPr>
        <w:t>The gap between concept, policy and the forces of production and management i.e. household and clan needs to be addressed to develop PES as a real option.</w:t>
      </w:r>
    </w:p>
    <w:p w14:paraId="470FF99F" w14:textId="77777777" w:rsidR="006341C8" w:rsidRPr="002A4ED5" w:rsidRDefault="006341C8" w:rsidP="006341C8">
      <w:pPr>
        <w:pStyle w:val="NoSpacing"/>
        <w:jc w:val="both"/>
        <w:rPr>
          <w:rFonts w:ascii="Arial" w:hAnsi="Arial" w:cs="Arial"/>
          <w:color w:val="000000"/>
          <w:sz w:val="22"/>
          <w:szCs w:val="22"/>
        </w:rPr>
      </w:pPr>
    </w:p>
    <w:p w14:paraId="4AE81796" w14:textId="77777777" w:rsidR="006341C8" w:rsidRPr="002A4ED5" w:rsidRDefault="006341C8" w:rsidP="006341C8">
      <w:pPr>
        <w:pStyle w:val="NoSpacing"/>
        <w:jc w:val="both"/>
        <w:rPr>
          <w:rFonts w:ascii="Arial" w:hAnsi="Arial" w:cs="Arial"/>
          <w:color w:val="000000"/>
          <w:sz w:val="22"/>
          <w:szCs w:val="22"/>
        </w:rPr>
      </w:pPr>
      <w:r w:rsidRPr="002A4ED5">
        <w:rPr>
          <w:rFonts w:ascii="Arial" w:hAnsi="Arial" w:cs="Arial"/>
          <w:color w:val="000000"/>
          <w:sz w:val="22"/>
          <w:szCs w:val="22"/>
        </w:rPr>
        <w:t>Communities in Wide Bay East New Britain made the decision to not log, but to establish a WMA (Wildlife Management Area) to maintain the Ecosystem Services that they have been relying on. This decision was based on what they saw from nearby logging (2003), an analysis based on weighing up the losses and valuing the services that the intact forest provided them. The value of the ecosystem services or the replacement cost was seen as of sufficient value to maintain the forest rather than the option to allow commercial logging with its cash benefits and associated environmental degradation.</w:t>
      </w:r>
    </w:p>
    <w:p w14:paraId="44DDB2A1" w14:textId="77777777" w:rsidR="006341C8" w:rsidRPr="002A4ED5" w:rsidRDefault="006341C8" w:rsidP="006341C8">
      <w:pPr>
        <w:pStyle w:val="NoSpacing"/>
        <w:jc w:val="both"/>
        <w:rPr>
          <w:rFonts w:ascii="Arial" w:hAnsi="Arial" w:cs="Arial"/>
          <w:sz w:val="22"/>
          <w:szCs w:val="22"/>
        </w:rPr>
      </w:pPr>
    </w:p>
    <w:p w14:paraId="081A9BDD" w14:textId="77777777" w:rsidR="006341C8" w:rsidRPr="00E1057D" w:rsidRDefault="006341C8" w:rsidP="006341C8">
      <w:pPr>
        <w:pStyle w:val="NoSpacing"/>
        <w:jc w:val="both"/>
        <w:rPr>
          <w:rFonts w:ascii="Arial" w:hAnsi="Arial" w:cs="Arial"/>
          <w:sz w:val="22"/>
          <w:szCs w:val="22"/>
        </w:rPr>
      </w:pPr>
      <w:r w:rsidRPr="00E1057D">
        <w:rPr>
          <w:rFonts w:ascii="Arial" w:hAnsi="Arial" w:cs="Arial"/>
          <w:sz w:val="22"/>
          <w:szCs w:val="22"/>
        </w:rPr>
        <w:t xml:space="preserve">Also with the progression of the ADB supported Noaro-Brown Hydropower development out of Port Moresby the PES of water catchment management for hydro-power is currently being investigated. </w:t>
      </w:r>
    </w:p>
    <w:p w14:paraId="7FDA2ACC" w14:textId="77777777" w:rsidR="006341C8" w:rsidRPr="00E1057D" w:rsidRDefault="006341C8" w:rsidP="006341C8">
      <w:pPr>
        <w:pStyle w:val="NoSpacing"/>
        <w:jc w:val="both"/>
        <w:rPr>
          <w:rFonts w:ascii="Arial" w:hAnsi="Arial" w:cs="Arial"/>
          <w:sz w:val="22"/>
          <w:szCs w:val="22"/>
        </w:rPr>
      </w:pPr>
    </w:p>
    <w:p w14:paraId="6FA8D92E" w14:textId="601B18BD" w:rsidR="006341C8" w:rsidRPr="00E1057D" w:rsidRDefault="006341C8" w:rsidP="006341C8">
      <w:pPr>
        <w:pStyle w:val="NoSpacing"/>
        <w:jc w:val="both"/>
        <w:rPr>
          <w:rFonts w:ascii="Arial" w:hAnsi="Arial" w:cs="Arial"/>
          <w:b/>
          <w:sz w:val="22"/>
          <w:szCs w:val="22"/>
        </w:rPr>
      </w:pPr>
      <w:r w:rsidRPr="00E1057D">
        <w:rPr>
          <w:rFonts w:ascii="Arial" w:hAnsi="Arial" w:cs="Arial"/>
          <w:b/>
          <w:sz w:val="22"/>
          <w:szCs w:val="22"/>
        </w:rPr>
        <w:t>Constraints</w:t>
      </w:r>
    </w:p>
    <w:p w14:paraId="3BA0AA54" w14:textId="77777777" w:rsidR="006341C8" w:rsidRPr="002A4ED5" w:rsidRDefault="006341C8" w:rsidP="006341C8">
      <w:pPr>
        <w:pStyle w:val="NoSpacing"/>
        <w:jc w:val="both"/>
        <w:rPr>
          <w:rFonts w:ascii="Arial" w:hAnsi="Arial" w:cs="Arial"/>
          <w:sz w:val="22"/>
          <w:szCs w:val="22"/>
        </w:rPr>
      </w:pPr>
      <w:r w:rsidRPr="00E1057D">
        <w:rPr>
          <w:rFonts w:ascii="Arial" w:hAnsi="Arial" w:cs="Arial"/>
          <w:sz w:val="22"/>
          <w:szCs w:val="22"/>
        </w:rPr>
        <w:t>Currently there is limited capacity to determine the ecosystem services values of the environments across PNG that would give government and landowners alike a sense of the cost-</w:t>
      </w:r>
      <w:r w:rsidRPr="002A4ED5">
        <w:rPr>
          <w:rFonts w:ascii="Arial" w:hAnsi="Arial" w:cs="Arial"/>
          <w:sz w:val="22"/>
          <w:szCs w:val="22"/>
        </w:rPr>
        <w:t xml:space="preserve">benefits of development options. </w:t>
      </w:r>
    </w:p>
    <w:p w14:paraId="1DB332A8" w14:textId="77777777" w:rsidR="006341C8" w:rsidRPr="002A4ED5" w:rsidRDefault="006341C8" w:rsidP="006341C8">
      <w:pPr>
        <w:pStyle w:val="NoSpacing"/>
        <w:jc w:val="both"/>
        <w:rPr>
          <w:rFonts w:ascii="Arial" w:hAnsi="Arial" w:cs="Arial"/>
          <w:sz w:val="22"/>
          <w:szCs w:val="22"/>
        </w:rPr>
      </w:pPr>
    </w:p>
    <w:p w14:paraId="7EAB1E36"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The ecosystem service of localized water provision to communities by maintaining the environment of watersheds has been neglected. Even the role of water in maintaining ecosystems types is also poorly researched, understood, valued or promoted.</w:t>
      </w:r>
    </w:p>
    <w:p w14:paraId="05B2ECE4" w14:textId="77777777" w:rsidR="006341C8" w:rsidRPr="002A4ED5" w:rsidRDefault="006341C8" w:rsidP="006341C8">
      <w:pPr>
        <w:pStyle w:val="NoSpacing"/>
        <w:jc w:val="both"/>
        <w:rPr>
          <w:rFonts w:ascii="Arial" w:hAnsi="Arial" w:cs="Arial"/>
          <w:sz w:val="22"/>
          <w:szCs w:val="22"/>
        </w:rPr>
      </w:pPr>
    </w:p>
    <w:p w14:paraId="3C369044"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The ecosystem provisioning service of forest in maintaining the soil for current and future forest or agriculture, is also neglected and its true value is poorly researched and known. </w:t>
      </w:r>
    </w:p>
    <w:p w14:paraId="14494557" w14:textId="77777777" w:rsidR="006341C8" w:rsidRPr="002A4ED5" w:rsidRDefault="006341C8" w:rsidP="006341C8">
      <w:pPr>
        <w:pStyle w:val="NoSpacing"/>
        <w:jc w:val="both"/>
        <w:rPr>
          <w:rFonts w:ascii="Arial" w:hAnsi="Arial" w:cs="Arial"/>
          <w:sz w:val="22"/>
          <w:szCs w:val="22"/>
        </w:rPr>
      </w:pPr>
    </w:p>
    <w:p w14:paraId="59F5DCC4" w14:textId="0A90F104" w:rsidR="006341C8" w:rsidRPr="002A4ED5" w:rsidRDefault="006341C8" w:rsidP="006341C8">
      <w:pPr>
        <w:pStyle w:val="NoSpacing"/>
        <w:jc w:val="both"/>
        <w:rPr>
          <w:rFonts w:ascii="Arial" w:hAnsi="Arial" w:cs="Arial"/>
          <w:b/>
          <w:sz w:val="22"/>
          <w:szCs w:val="22"/>
        </w:rPr>
      </w:pPr>
      <w:r w:rsidRPr="002A4ED5">
        <w:rPr>
          <w:rFonts w:ascii="Arial" w:hAnsi="Arial" w:cs="Arial"/>
          <w:b/>
          <w:sz w:val="22"/>
          <w:szCs w:val="22"/>
        </w:rPr>
        <w:t>Moving forward</w:t>
      </w:r>
    </w:p>
    <w:p w14:paraId="482333F4"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Under REDD+ there is opportunity from a PNG developed protocol and extensive field surveys to evaluate the value of the environment and ecosystems services in determining premiums additional to carbon values. </w:t>
      </w:r>
    </w:p>
    <w:p w14:paraId="098CEEF0" w14:textId="77777777" w:rsidR="006341C8" w:rsidRPr="002A4ED5" w:rsidRDefault="006341C8" w:rsidP="006341C8">
      <w:pPr>
        <w:pStyle w:val="NoSpacing"/>
        <w:jc w:val="both"/>
        <w:rPr>
          <w:rFonts w:ascii="Arial" w:hAnsi="Arial" w:cs="Arial"/>
          <w:sz w:val="22"/>
          <w:szCs w:val="22"/>
        </w:rPr>
      </w:pPr>
    </w:p>
    <w:p w14:paraId="7EB711C0" w14:textId="44AB8538"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The current Noaro-Brown hydo-power initiative can inform the process and calculations of the ecosystem values of this water catchment to maintain the integrity of the dam. This applied research can inform the application of these PES principles for existing </w:t>
      </w:r>
      <w:r w:rsidR="00130419">
        <w:rPr>
          <w:rFonts w:ascii="Arial" w:hAnsi="Arial" w:cs="Arial"/>
          <w:sz w:val="22"/>
          <w:szCs w:val="22"/>
        </w:rPr>
        <w:t xml:space="preserve">and future </w:t>
      </w:r>
      <w:r w:rsidRPr="002A4ED5">
        <w:rPr>
          <w:rFonts w:ascii="Arial" w:hAnsi="Arial" w:cs="Arial"/>
          <w:sz w:val="22"/>
          <w:szCs w:val="22"/>
        </w:rPr>
        <w:t xml:space="preserve">hydo-power schemes across PNG. </w:t>
      </w:r>
    </w:p>
    <w:p w14:paraId="5030E52A" w14:textId="77777777" w:rsidR="006341C8" w:rsidRPr="002A4ED5" w:rsidRDefault="006341C8" w:rsidP="006341C8">
      <w:pPr>
        <w:pStyle w:val="NoSpacing"/>
        <w:jc w:val="both"/>
        <w:rPr>
          <w:rFonts w:ascii="Arial" w:hAnsi="Arial" w:cs="Arial"/>
          <w:sz w:val="22"/>
          <w:szCs w:val="22"/>
        </w:rPr>
      </w:pPr>
    </w:p>
    <w:p w14:paraId="7ED4642E"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In determining the ecosystem value of PNG environments the fundamental aspects needed in environmental accounting will inform discussion on the cost-benefits of Papua New Guinea’s future ecologically sustainable development. </w:t>
      </w:r>
    </w:p>
    <w:p w14:paraId="35143671" w14:textId="77777777" w:rsidR="006341C8" w:rsidRPr="002A4ED5" w:rsidRDefault="006341C8" w:rsidP="006341C8">
      <w:pPr>
        <w:pStyle w:val="NoSpacing"/>
        <w:jc w:val="both"/>
        <w:rPr>
          <w:rFonts w:ascii="Arial" w:hAnsi="Arial" w:cs="Arial"/>
          <w:sz w:val="22"/>
          <w:szCs w:val="22"/>
        </w:rPr>
      </w:pPr>
    </w:p>
    <w:p w14:paraId="46D9C8F7" w14:textId="757ADE92" w:rsidR="006341C8" w:rsidRPr="00127C08" w:rsidRDefault="006341C8" w:rsidP="006341C8">
      <w:pPr>
        <w:pStyle w:val="NoSpacing"/>
        <w:jc w:val="both"/>
        <w:rPr>
          <w:rFonts w:ascii="Arial" w:hAnsi="Arial" w:cs="Arial"/>
          <w:bCs/>
          <w:sz w:val="22"/>
          <w:szCs w:val="22"/>
        </w:rPr>
      </w:pPr>
      <w:r w:rsidRPr="00127C08">
        <w:rPr>
          <w:rFonts w:ascii="Arial" w:hAnsi="Arial" w:cs="Arial"/>
          <w:b/>
          <w:bCs/>
          <w:sz w:val="22"/>
          <w:szCs w:val="22"/>
        </w:rPr>
        <w:t>Sustainable Development Goals</w:t>
      </w:r>
    </w:p>
    <w:p w14:paraId="05BC77D1"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37088" behindDoc="1" locked="0" layoutInCell="1" allowOverlap="1" wp14:anchorId="412FADA0" wp14:editId="5D24B056">
            <wp:simplePos x="0" y="0"/>
            <wp:positionH relativeFrom="margin">
              <wp:align>left</wp:align>
            </wp:positionH>
            <wp:positionV relativeFrom="paragraph">
              <wp:posOffset>54759</wp:posOffset>
            </wp:positionV>
            <wp:extent cx="635045" cy="622300"/>
            <wp:effectExtent l="0" t="0" r="0" b="6350"/>
            <wp:wrapTight wrapText="bothSides">
              <wp:wrapPolygon edited="0">
                <wp:start x="0" y="0"/>
                <wp:lineTo x="0" y="21159"/>
                <wp:lineTo x="20736" y="21159"/>
                <wp:lineTo x="20736" y="0"/>
                <wp:lineTo x="0" y="0"/>
              </wp:wrapPolygon>
            </wp:wrapTight>
            <wp:docPr id="3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635045"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1.5 Disaster awareness is reaching those who have access to media but other remote rural communities is a major challenge. Ecosystem service awareness remains unknown across most of rural PNG. Progress is required.</w:t>
      </w:r>
    </w:p>
    <w:p w14:paraId="2A4D4473" w14:textId="415EBFBF" w:rsidR="006341C8" w:rsidRPr="00E1057D" w:rsidRDefault="006341C8" w:rsidP="006341C8">
      <w:pPr>
        <w:pStyle w:val="NoSpacing"/>
        <w:ind w:left="1134"/>
        <w:jc w:val="both"/>
        <w:rPr>
          <w:rFonts w:ascii="Arial" w:hAnsi="Arial" w:cs="Arial"/>
          <w:bCs/>
          <w:sz w:val="22"/>
          <w:szCs w:val="22"/>
        </w:rPr>
      </w:pPr>
    </w:p>
    <w:p w14:paraId="6AEEEC55" w14:textId="77777777" w:rsidR="002A4ED5" w:rsidRPr="00E1057D" w:rsidRDefault="002A4ED5" w:rsidP="006341C8">
      <w:pPr>
        <w:pStyle w:val="NoSpacing"/>
        <w:ind w:left="1134"/>
        <w:jc w:val="both"/>
        <w:rPr>
          <w:rFonts w:ascii="Arial" w:hAnsi="Arial" w:cs="Arial"/>
          <w:bCs/>
          <w:sz w:val="22"/>
          <w:szCs w:val="22"/>
        </w:rPr>
      </w:pPr>
    </w:p>
    <w:p w14:paraId="7147BA1B"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38112" behindDoc="1" locked="0" layoutInCell="1" allowOverlap="1" wp14:anchorId="638DAB95" wp14:editId="4CFC52E3">
            <wp:simplePos x="0" y="0"/>
            <wp:positionH relativeFrom="column">
              <wp:posOffset>-2689</wp:posOffset>
            </wp:positionH>
            <wp:positionV relativeFrom="paragraph">
              <wp:posOffset>-3250</wp:posOffset>
            </wp:positionV>
            <wp:extent cx="622300" cy="620113"/>
            <wp:effectExtent l="0" t="0" r="6350" b="8890"/>
            <wp:wrapTight wrapText="bothSides">
              <wp:wrapPolygon edited="0">
                <wp:start x="0" y="0"/>
                <wp:lineTo x="0" y="21246"/>
                <wp:lineTo x="21159" y="21246"/>
                <wp:lineTo x="21159" y="0"/>
                <wp:lineTo x="0" y="0"/>
              </wp:wrapPolygon>
            </wp:wrapTight>
            <wp:docPr id="32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cstate="print">
                      <a:extLst>
                        <a:ext uri="{28A0092B-C50C-407E-A947-70E740481C1C}">
                          <a14:useLocalDpi xmlns:a14="http://schemas.microsoft.com/office/drawing/2010/main"/>
                        </a:ext>
                      </a:extLst>
                    </a:blip>
                    <a:srcRect/>
                    <a:stretch>
                      <a:fillRect/>
                    </a:stretch>
                  </pic:blipFill>
                  <pic:spPr bwMode="auto">
                    <a:xfrm>
                      <a:off x="0" y="0"/>
                      <a:ext cx="622300" cy="6201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3.9 Hazardous substances are not monitored beyond economic development projects and remains a major gap. Progress is required.</w:t>
      </w:r>
    </w:p>
    <w:p w14:paraId="67BB7ED7" w14:textId="77777777" w:rsidR="006341C8" w:rsidRPr="00E1057D" w:rsidRDefault="006341C8" w:rsidP="006341C8">
      <w:pPr>
        <w:pStyle w:val="NoSpacing"/>
        <w:ind w:left="1134"/>
        <w:jc w:val="both"/>
        <w:rPr>
          <w:rFonts w:ascii="Arial" w:hAnsi="Arial" w:cs="Arial"/>
          <w:bCs/>
          <w:sz w:val="22"/>
          <w:szCs w:val="22"/>
        </w:rPr>
      </w:pPr>
    </w:p>
    <w:p w14:paraId="1EFDE0A3" w14:textId="77777777" w:rsidR="006341C8" w:rsidRPr="00E1057D" w:rsidRDefault="006341C8" w:rsidP="006341C8">
      <w:pPr>
        <w:pStyle w:val="NoSpacing"/>
        <w:ind w:left="1134"/>
        <w:jc w:val="both"/>
        <w:rPr>
          <w:rFonts w:ascii="Arial" w:hAnsi="Arial" w:cs="Arial"/>
          <w:bCs/>
          <w:sz w:val="22"/>
          <w:szCs w:val="22"/>
        </w:rPr>
      </w:pPr>
    </w:p>
    <w:p w14:paraId="0C9FA196" w14:textId="77777777" w:rsidR="006341C8" w:rsidRPr="002A4ED5"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39136" behindDoc="1" locked="0" layoutInCell="1" allowOverlap="1" wp14:anchorId="0704AD8D" wp14:editId="5982C0F4">
            <wp:simplePos x="0" y="0"/>
            <wp:positionH relativeFrom="column">
              <wp:posOffset>-2689</wp:posOffset>
            </wp:positionH>
            <wp:positionV relativeFrom="paragraph">
              <wp:posOffset>299</wp:posOffset>
            </wp:positionV>
            <wp:extent cx="624274" cy="609600"/>
            <wp:effectExtent l="0" t="0" r="4445" b="0"/>
            <wp:wrapTight wrapText="bothSides">
              <wp:wrapPolygon edited="0">
                <wp:start x="0" y="0"/>
                <wp:lineTo x="0" y="20925"/>
                <wp:lineTo x="21095" y="20925"/>
                <wp:lineTo x="21095" y="0"/>
                <wp:lineTo x="0" y="0"/>
              </wp:wrapPolygon>
            </wp:wrapTight>
            <wp:docPr id="32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9" cstate="print">
                      <a:extLst>
                        <a:ext uri="{28A0092B-C50C-407E-A947-70E740481C1C}">
                          <a14:useLocalDpi xmlns:a14="http://schemas.microsoft.com/office/drawing/2010/main"/>
                        </a:ext>
                      </a:extLst>
                    </a:blip>
                    <a:srcRect/>
                    <a:stretch>
                      <a:fillRect/>
                    </a:stretch>
                  </pic:blipFill>
                  <pic:spPr bwMode="auto">
                    <a:xfrm>
                      <a:off x="0" y="0"/>
                      <a:ext cx="624274"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 xml:space="preserve">5.1 Women and girls play a major part in subsisting and maintaining the environment but remain poorly heard. There are programs which are addressing this gap often led by development </w:t>
      </w:r>
      <w:r w:rsidRPr="002A4ED5">
        <w:rPr>
          <w:rFonts w:ascii="Arial" w:hAnsi="Arial" w:cs="Arial"/>
          <w:bCs/>
          <w:sz w:val="22"/>
          <w:szCs w:val="22"/>
        </w:rPr>
        <w:t>partners within their project initiatives than have gender training of staff and build in gender milestones they aim to achieve.</w:t>
      </w:r>
    </w:p>
    <w:p w14:paraId="6306BF32" w14:textId="77777777" w:rsidR="006341C8" w:rsidRPr="00E1057D" w:rsidRDefault="006341C8" w:rsidP="006341C8">
      <w:pPr>
        <w:pStyle w:val="NoSpacing"/>
        <w:ind w:left="1134"/>
        <w:jc w:val="both"/>
        <w:rPr>
          <w:rFonts w:ascii="Arial" w:hAnsi="Arial" w:cs="Arial"/>
          <w:bCs/>
          <w:sz w:val="22"/>
          <w:szCs w:val="22"/>
        </w:rPr>
      </w:pPr>
      <w:r w:rsidRPr="002A4ED5">
        <w:rPr>
          <w:rFonts w:ascii="Arial" w:hAnsi="Arial" w:cs="Arial"/>
          <w:bCs/>
          <w:sz w:val="22"/>
          <w:szCs w:val="22"/>
        </w:rPr>
        <w:t xml:space="preserve">5.5 Opportunity and </w:t>
      </w:r>
      <w:r w:rsidRPr="00E1057D">
        <w:rPr>
          <w:rFonts w:ascii="Arial" w:hAnsi="Arial" w:cs="Arial"/>
          <w:bCs/>
          <w:sz w:val="22"/>
          <w:szCs w:val="22"/>
        </w:rPr>
        <w:t>representativeness based on capability remains an ongoing ideal however achieving this for women and girls varies by culture and workplace across the country.</w:t>
      </w:r>
    </w:p>
    <w:p w14:paraId="14E1DADA" w14:textId="36CDAEE5"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40160" behindDoc="1" locked="0" layoutInCell="1" allowOverlap="1" wp14:anchorId="08313C77" wp14:editId="63E96351">
            <wp:simplePos x="0" y="0"/>
            <wp:positionH relativeFrom="column">
              <wp:posOffset>-2689</wp:posOffset>
            </wp:positionH>
            <wp:positionV relativeFrom="paragraph">
              <wp:posOffset>3847</wp:posOffset>
            </wp:positionV>
            <wp:extent cx="641350" cy="612565"/>
            <wp:effectExtent l="0" t="0" r="6350" b="0"/>
            <wp:wrapTight wrapText="bothSides">
              <wp:wrapPolygon edited="0">
                <wp:start x="0" y="0"/>
                <wp:lineTo x="0" y="20838"/>
                <wp:lineTo x="21172" y="20838"/>
                <wp:lineTo x="21172" y="0"/>
                <wp:lineTo x="0" y="0"/>
              </wp:wrapPolygon>
            </wp:wrapTight>
            <wp:docPr id="32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641350" cy="61256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5E2">
        <w:rPr>
          <w:rFonts w:ascii="Arial" w:hAnsi="Arial" w:cs="Arial"/>
          <w:bCs/>
          <w:sz w:val="22"/>
          <w:szCs w:val="22"/>
        </w:rPr>
        <w:t>6.4 Policy (WaS</w:t>
      </w:r>
      <w:r w:rsidRPr="00E1057D">
        <w:rPr>
          <w:rFonts w:ascii="Arial" w:hAnsi="Arial" w:cs="Arial"/>
          <w:bCs/>
          <w:sz w:val="22"/>
          <w:szCs w:val="22"/>
        </w:rPr>
        <w:t>H) intent promotes access to safe, convenient and sustainable  water supply  across the country and is informing programs to be implemented however does not take into account sustainable ecosystem management to maintain localized water provisioning.</w:t>
      </w:r>
    </w:p>
    <w:p w14:paraId="37959013"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bCs/>
          <w:sz w:val="22"/>
          <w:szCs w:val="22"/>
        </w:rPr>
        <w:t xml:space="preserve">6.6 The protection of water in PA placement and management occurs passively usually unintentionally. </w:t>
      </w:r>
    </w:p>
    <w:p w14:paraId="7FC4E930"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lastRenderedPageBreak/>
        <w:drawing>
          <wp:anchor distT="0" distB="0" distL="114300" distR="114300" simplePos="0" relativeHeight="251741184" behindDoc="1" locked="0" layoutInCell="1" allowOverlap="1" wp14:anchorId="0B93FC36" wp14:editId="473F58AB">
            <wp:simplePos x="0" y="0"/>
            <wp:positionH relativeFrom="column">
              <wp:posOffset>-2689</wp:posOffset>
            </wp:positionH>
            <wp:positionV relativeFrom="paragraph">
              <wp:posOffset>0</wp:posOffset>
            </wp:positionV>
            <wp:extent cx="615950" cy="610565"/>
            <wp:effectExtent l="0" t="0" r="0" b="0"/>
            <wp:wrapTight wrapText="bothSides">
              <wp:wrapPolygon edited="0">
                <wp:start x="0" y="0"/>
                <wp:lineTo x="0" y="20903"/>
                <wp:lineTo x="20709" y="20903"/>
                <wp:lineTo x="20709" y="0"/>
                <wp:lineTo x="0" y="0"/>
              </wp:wrapPolygon>
            </wp:wrapTight>
            <wp:docPr id="32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615950" cy="6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 xml:space="preserve">7.1 Currently additional hydro-energy projects are muted but these will have localized environmental impact whilst decreasing the environmental footprint of greenhouse gas emissions. </w:t>
      </w:r>
    </w:p>
    <w:p w14:paraId="4032D0CC" w14:textId="77777777" w:rsidR="006341C8" w:rsidRPr="00E1057D" w:rsidRDefault="006341C8" w:rsidP="006341C8">
      <w:pPr>
        <w:pStyle w:val="NoSpacing"/>
        <w:ind w:left="1134"/>
        <w:jc w:val="both"/>
        <w:rPr>
          <w:rFonts w:ascii="Arial" w:hAnsi="Arial" w:cs="Arial"/>
          <w:bCs/>
          <w:sz w:val="22"/>
          <w:szCs w:val="22"/>
        </w:rPr>
      </w:pPr>
    </w:p>
    <w:p w14:paraId="7880ED69"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42208" behindDoc="1" locked="0" layoutInCell="1" allowOverlap="1" wp14:anchorId="643962AC" wp14:editId="088B566D">
            <wp:simplePos x="0" y="0"/>
            <wp:positionH relativeFrom="column">
              <wp:posOffset>-2689</wp:posOffset>
            </wp:positionH>
            <wp:positionV relativeFrom="paragraph">
              <wp:posOffset>2839</wp:posOffset>
            </wp:positionV>
            <wp:extent cx="612434" cy="614588"/>
            <wp:effectExtent l="0" t="0" r="0" b="0"/>
            <wp:wrapTight wrapText="bothSides">
              <wp:wrapPolygon edited="0">
                <wp:start x="0" y="0"/>
                <wp:lineTo x="0" y="20774"/>
                <wp:lineTo x="20838" y="20774"/>
                <wp:lineTo x="20838" y="0"/>
                <wp:lineTo x="0" y="0"/>
              </wp:wrapPolygon>
            </wp:wrapTight>
            <wp:docPr id="32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612434" cy="6145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 xml:space="preserve">8.4 PNG economic growth that is decoupled from environmental degradation is occurring through environmental certification of agricultural products. </w:t>
      </w:r>
    </w:p>
    <w:p w14:paraId="0520C40B"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bCs/>
          <w:sz w:val="22"/>
          <w:szCs w:val="22"/>
        </w:rPr>
        <w:t>8.9 Eco-tourism is promoted but numbers of tourists remain currently static</w:t>
      </w:r>
    </w:p>
    <w:p w14:paraId="325F36FB" w14:textId="77777777" w:rsidR="002A4ED5" w:rsidRPr="00E1057D" w:rsidRDefault="002A4ED5" w:rsidP="006341C8">
      <w:pPr>
        <w:pStyle w:val="NoSpacing"/>
        <w:ind w:left="1134"/>
        <w:jc w:val="both"/>
        <w:rPr>
          <w:rFonts w:ascii="Arial" w:hAnsi="Arial" w:cs="Arial"/>
          <w:bCs/>
          <w:sz w:val="22"/>
          <w:szCs w:val="22"/>
        </w:rPr>
      </w:pPr>
    </w:p>
    <w:p w14:paraId="550D86E1" w14:textId="6AED72EF"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43232" behindDoc="1" locked="0" layoutInCell="1" allowOverlap="1" wp14:anchorId="647F4353" wp14:editId="0146BC0B">
            <wp:simplePos x="0" y="0"/>
            <wp:positionH relativeFrom="margin">
              <wp:align>left</wp:align>
            </wp:positionH>
            <wp:positionV relativeFrom="paragraph">
              <wp:posOffset>119455</wp:posOffset>
            </wp:positionV>
            <wp:extent cx="622300" cy="615315"/>
            <wp:effectExtent l="0" t="0" r="6350" b="0"/>
            <wp:wrapTight wrapText="bothSides">
              <wp:wrapPolygon edited="0">
                <wp:start x="0" y="0"/>
                <wp:lineTo x="0" y="20731"/>
                <wp:lineTo x="21159" y="20731"/>
                <wp:lineTo x="21159" y="0"/>
                <wp:lineTo x="0" y="0"/>
              </wp:wrapPolygon>
            </wp:wrapTight>
            <wp:docPr id="32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622300"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C3803"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bCs/>
          <w:sz w:val="22"/>
          <w:szCs w:val="22"/>
        </w:rPr>
        <w:t xml:space="preserve">9.1 Major infrastructure projects are taking place in transport, communication and electricity. These however all have environmental impacts. </w:t>
      </w:r>
    </w:p>
    <w:p w14:paraId="20FD8F80" w14:textId="04E57B07" w:rsidR="006341C8" w:rsidRPr="00E1057D" w:rsidRDefault="006341C8" w:rsidP="006341C8">
      <w:pPr>
        <w:pStyle w:val="NoSpacing"/>
        <w:ind w:left="1134"/>
        <w:jc w:val="both"/>
        <w:rPr>
          <w:rFonts w:ascii="Arial" w:hAnsi="Arial" w:cs="Arial"/>
          <w:bCs/>
          <w:sz w:val="22"/>
          <w:szCs w:val="22"/>
        </w:rPr>
      </w:pPr>
      <w:r w:rsidRPr="00E1057D">
        <w:rPr>
          <w:rFonts w:ascii="Arial" w:hAnsi="Arial" w:cs="Arial"/>
          <w:bCs/>
          <w:sz w:val="22"/>
          <w:szCs w:val="22"/>
        </w:rPr>
        <w:t xml:space="preserve">9.4 Power by hydro, LNG are in development to replace the dominant </w:t>
      </w:r>
      <w:r w:rsidR="00010D75" w:rsidRPr="00E1057D">
        <w:rPr>
          <w:rFonts w:ascii="Arial" w:hAnsi="Arial" w:cs="Arial"/>
          <w:bCs/>
          <w:sz w:val="22"/>
          <w:szCs w:val="22"/>
        </w:rPr>
        <w:t>fuel</w:t>
      </w:r>
      <w:r w:rsidRPr="00E1057D">
        <w:rPr>
          <w:rFonts w:ascii="Arial" w:hAnsi="Arial" w:cs="Arial"/>
          <w:bCs/>
          <w:sz w:val="22"/>
          <w:szCs w:val="22"/>
        </w:rPr>
        <w:t xml:space="preserve"> source of diesel in growth centres.</w:t>
      </w:r>
    </w:p>
    <w:p w14:paraId="3A76F51F"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44256" behindDoc="1" locked="0" layoutInCell="1" allowOverlap="1" wp14:anchorId="11A8B343" wp14:editId="0FF1CCD6">
            <wp:simplePos x="0" y="0"/>
            <wp:positionH relativeFrom="margin">
              <wp:posOffset>13298</wp:posOffset>
            </wp:positionH>
            <wp:positionV relativeFrom="paragraph">
              <wp:posOffset>8255</wp:posOffset>
            </wp:positionV>
            <wp:extent cx="609378" cy="616981"/>
            <wp:effectExtent l="0" t="0" r="635" b="0"/>
            <wp:wrapTight wrapText="bothSides">
              <wp:wrapPolygon edited="0">
                <wp:start x="0" y="0"/>
                <wp:lineTo x="0" y="20688"/>
                <wp:lineTo x="20947" y="20688"/>
                <wp:lineTo x="20947" y="0"/>
                <wp:lineTo x="0" y="0"/>
              </wp:wrapPolygon>
            </wp:wrapTight>
            <wp:docPr id="32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609378" cy="616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 xml:space="preserve">13.1 Factoring climate change impacts is neglected. </w:t>
      </w:r>
    </w:p>
    <w:p w14:paraId="00A68C05" w14:textId="77777777" w:rsidR="006341C8" w:rsidRPr="00E1057D" w:rsidRDefault="006341C8" w:rsidP="006341C8">
      <w:pPr>
        <w:pStyle w:val="NoSpacing"/>
        <w:ind w:left="1134"/>
        <w:jc w:val="both"/>
        <w:rPr>
          <w:rFonts w:ascii="Arial" w:hAnsi="Arial" w:cs="Arial"/>
          <w:bCs/>
          <w:sz w:val="22"/>
          <w:szCs w:val="22"/>
        </w:rPr>
      </w:pPr>
    </w:p>
    <w:p w14:paraId="1056428F" w14:textId="77777777" w:rsidR="006341C8" w:rsidRPr="00E1057D" w:rsidRDefault="006341C8" w:rsidP="006341C8">
      <w:pPr>
        <w:pStyle w:val="NoSpacing"/>
        <w:ind w:left="1134"/>
        <w:jc w:val="both"/>
        <w:rPr>
          <w:rFonts w:ascii="Arial" w:hAnsi="Arial" w:cs="Arial"/>
          <w:bCs/>
          <w:sz w:val="22"/>
          <w:szCs w:val="22"/>
        </w:rPr>
      </w:pPr>
    </w:p>
    <w:p w14:paraId="584417E7" w14:textId="77777777" w:rsidR="006341C8" w:rsidRPr="00E1057D" w:rsidRDefault="006341C8" w:rsidP="006341C8">
      <w:pPr>
        <w:pStyle w:val="NoSpacing"/>
        <w:ind w:left="1134"/>
        <w:jc w:val="both"/>
        <w:rPr>
          <w:rFonts w:ascii="Arial" w:hAnsi="Arial" w:cs="Arial"/>
          <w:bCs/>
          <w:sz w:val="22"/>
          <w:szCs w:val="22"/>
        </w:rPr>
      </w:pPr>
    </w:p>
    <w:p w14:paraId="4755E7D9"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45280" behindDoc="1" locked="0" layoutInCell="1" allowOverlap="1" wp14:anchorId="4A4BF543" wp14:editId="5F0CE06B">
            <wp:simplePos x="0" y="0"/>
            <wp:positionH relativeFrom="margin">
              <wp:align>left</wp:align>
            </wp:positionH>
            <wp:positionV relativeFrom="paragraph">
              <wp:posOffset>41014</wp:posOffset>
            </wp:positionV>
            <wp:extent cx="614045" cy="611505"/>
            <wp:effectExtent l="0" t="0" r="0" b="0"/>
            <wp:wrapTight wrapText="bothSides">
              <wp:wrapPolygon edited="0">
                <wp:start x="0" y="0"/>
                <wp:lineTo x="0" y="20860"/>
                <wp:lineTo x="20774" y="20860"/>
                <wp:lineTo x="20774" y="0"/>
                <wp:lineTo x="0" y="0"/>
              </wp:wrapPolygon>
            </wp:wrapTight>
            <wp:docPr id="32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045" cy="611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 xml:space="preserve">14.7 Maintaining sustainable fisheries remains a challenge/ </w:t>
      </w:r>
    </w:p>
    <w:p w14:paraId="45AC59C8" w14:textId="77777777" w:rsidR="006341C8" w:rsidRPr="00E1057D" w:rsidRDefault="006341C8" w:rsidP="006341C8">
      <w:pPr>
        <w:pStyle w:val="NoSpacing"/>
        <w:ind w:left="1134"/>
        <w:jc w:val="both"/>
        <w:rPr>
          <w:rFonts w:ascii="Arial" w:hAnsi="Arial" w:cs="Arial"/>
          <w:bCs/>
          <w:sz w:val="22"/>
          <w:szCs w:val="22"/>
        </w:rPr>
      </w:pPr>
    </w:p>
    <w:p w14:paraId="7FFD2159" w14:textId="77777777" w:rsidR="006341C8" w:rsidRPr="00E1057D" w:rsidRDefault="006341C8" w:rsidP="006341C8">
      <w:pPr>
        <w:pStyle w:val="NoSpacing"/>
        <w:ind w:left="1134"/>
        <w:jc w:val="both"/>
        <w:rPr>
          <w:rFonts w:ascii="Arial" w:hAnsi="Arial" w:cs="Arial"/>
          <w:bCs/>
          <w:sz w:val="22"/>
          <w:szCs w:val="22"/>
        </w:rPr>
      </w:pPr>
    </w:p>
    <w:p w14:paraId="2CF54F6A" w14:textId="77777777" w:rsidR="006341C8" w:rsidRPr="00E1057D" w:rsidRDefault="006341C8" w:rsidP="006341C8">
      <w:pPr>
        <w:pStyle w:val="NoSpacing"/>
        <w:ind w:left="1134"/>
        <w:jc w:val="both"/>
        <w:rPr>
          <w:rFonts w:ascii="Arial" w:hAnsi="Arial" w:cs="Arial"/>
          <w:bCs/>
          <w:sz w:val="22"/>
          <w:szCs w:val="22"/>
        </w:rPr>
      </w:pPr>
    </w:p>
    <w:p w14:paraId="59F4678E" w14:textId="77777777" w:rsidR="006341C8" w:rsidRPr="00E1057D" w:rsidRDefault="006341C8" w:rsidP="006341C8">
      <w:pPr>
        <w:pStyle w:val="NoSpacing"/>
        <w:ind w:left="1134"/>
        <w:jc w:val="both"/>
        <w:rPr>
          <w:rFonts w:ascii="Arial" w:hAnsi="Arial" w:cs="Arial"/>
          <w:bCs/>
          <w:sz w:val="22"/>
          <w:szCs w:val="22"/>
        </w:rPr>
      </w:pPr>
    </w:p>
    <w:p w14:paraId="10358875" w14:textId="77777777" w:rsidR="006341C8" w:rsidRPr="00E1057D" w:rsidRDefault="006341C8" w:rsidP="006341C8">
      <w:pPr>
        <w:pStyle w:val="NoSpacing"/>
        <w:ind w:left="1134"/>
        <w:jc w:val="both"/>
        <w:rPr>
          <w:rFonts w:ascii="Arial" w:hAnsi="Arial" w:cs="Arial"/>
          <w:bCs/>
          <w:sz w:val="22"/>
          <w:szCs w:val="22"/>
        </w:rPr>
      </w:pPr>
      <w:r w:rsidRPr="00E1057D">
        <w:rPr>
          <w:rFonts w:ascii="Arial" w:hAnsi="Arial" w:cs="Arial"/>
          <w:noProof/>
          <w:sz w:val="22"/>
          <w:szCs w:val="22"/>
          <w:lang w:val="en-AU" w:eastAsia="en-AU"/>
        </w:rPr>
        <w:drawing>
          <wp:anchor distT="0" distB="0" distL="114300" distR="114300" simplePos="0" relativeHeight="251746304" behindDoc="1" locked="0" layoutInCell="1" allowOverlap="1" wp14:anchorId="0C0A5F90" wp14:editId="0500C001">
            <wp:simplePos x="0" y="0"/>
            <wp:positionH relativeFrom="column">
              <wp:posOffset>-2689</wp:posOffset>
            </wp:positionH>
            <wp:positionV relativeFrom="paragraph">
              <wp:posOffset>3436</wp:posOffset>
            </wp:positionV>
            <wp:extent cx="609600" cy="612842"/>
            <wp:effectExtent l="0" t="0" r="0" b="0"/>
            <wp:wrapTight wrapText="bothSides">
              <wp:wrapPolygon edited="0">
                <wp:start x="0" y="0"/>
                <wp:lineTo x="0" y="20817"/>
                <wp:lineTo x="20925" y="20817"/>
                <wp:lineTo x="20925" y="0"/>
                <wp:lineTo x="0" y="0"/>
              </wp:wrapPolygon>
            </wp:wrapTight>
            <wp:docPr id="32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57D">
        <w:rPr>
          <w:rFonts w:ascii="Arial" w:hAnsi="Arial" w:cs="Arial"/>
          <w:bCs/>
          <w:sz w:val="22"/>
          <w:szCs w:val="22"/>
        </w:rPr>
        <w:t xml:space="preserve">15.9 Factoring the environment in development plans has occurred in planning at different scales of government though is uncoordinated, thereby missing opportunity. </w:t>
      </w:r>
    </w:p>
    <w:p w14:paraId="70C0AA1F" w14:textId="77777777" w:rsidR="006341C8" w:rsidRPr="00E1057D" w:rsidRDefault="006341C8" w:rsidP="006341C8">
      <w:pPr>
        <w:pStyle w:val="NoSpacing"/>
        <w:ind w:left="1134"/>
        <w:jc w:val="both"/>
        <w:rPr>
          <w:rFonts w:ascii="Arial" w:hAnsi="Arial" w:cs="Arial"/>
          <w:bCs/>
          <w:sz w:val="22"/>
          <w:szCs w:val="22"/>
        </w:rPr>
      </w:pPr>
    </w:p>
    <w:p w14:paraId="2A4B5B41" w14:textId="77777777" w:rsidR="006341C8" w:rsidRPr="00E1057D" w:rsidRDefault="006341C8" w:rsidP="006341C8">
      <w:pPr>
        <w:pStyle w:val="NoSpacing"/>
        <w:ind w:left="1134"/>
        <w:jc w:val="both"/>
        <w:rPr>
          <w:rFonts w:ascii="Arial" w:hAnsi="Arial" w:cs="Arial"/>
          <w:bCs/>
          <w:sz w:val="22"/>
          <w:szCs w:val="22"/>
        </w:rPr>
      </w:pPr>
    </w:p>
    <w:p w14:paraId="14926C95" w14:textId="43857F7B" w:rsidR="00FA08DB" w:rsidRPr="00E1057D" w:rsidRDefault="00FA08DB" w:rsidP="006341C8">
      <w:pPr>
        <w:pStyle w:val="NoSpacing"/>
        <w:rPr>
          <w:rFonts w:ascii="Arial" w:hAnsi="Arial" w:cs="Arial"/>
          <w:bCs/>
          <w:sz w:val="22"/>
          <w:szCs w:val="22"/>
        </w:rPr>
      </w:pPr>
    </w:p>
    <w:p w14:paraId="737862D4" w14:textId="77777777" w:rsidR="00E1057D" w:rsidRPr="00E1057D" w:rsidRDefault="00E1057D" w:rsidP="006341C8">
      <w:pPr>
        <w:pStyle w:val="NoSpacing"/>
        <w:rPr>
          <w:rFonts w:ascii="Arial" w:hAnsi="Arial" w:cs="Arial"/>
          <w:bCs/>
          <w:sz w:val="22"/>
          <w:szCs w:val="22"/>
        </w:rPr>
      </w:pPr>
    </w:p>
    <w:p w14:paraId="10455739" w14:textId="4F2FE459" w:rsidR="006341C8" w:rsidRPr="00E1057D" w:rsidRDefault="006341C8" w:rsidP="006341C8">
      <w:pPr>
        <w:pStyle w:val="NoSpacing"/>
        <w:rPr>
          <w:rFonts w:ascii="Arial" w:hAnsi="Arial" w:cs="Arial"/>
          <w:bCs/>
          <w:sz w:val="22"/>
          <w:szCs w:val="22"/>
        </w:rPr>
      </w:pPr>
    </w:p>
    <w:p w14:paraId="0273D02E" w14:textId="77777777" w:rsidR="006341C8" w:rsidRPr="008C2924" w:rsidRDefault="006341C8" w:rsidP="006341C8">
      <w:pPr>
        <w:pStyle w:val="NoSpacing"/>
        <w:jc w:val="both"/>
      </w:pPr>
      <w:r w:rsidRPr="008C2924">
        <w:rPr>
          <w:noProof/>
          <w:lang w:val="en-AU" w:eastAsia="en-AU"/>
        </w:rPr>
        <w:drawing>
          <wp:inline distT="0" distB="0" distL="0" distR="0" wp14:anchorId="02AEA710" wp14:editId="014BBDB3">
            <wp:extent cx="584200" cy="622300"/>
            <wp:effectExtent l="0" t="0" r="0" b="12700"/>
            <wp:docPr id="3219" name="Picture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584200" cy="622300"/>
                    </a:xfrm>
                    <a:prstGeom prst="rect">
                      <a:avLst/>
                    </a:prstGeom>
                    <a:noFill/>
                    <a:ln>
                      <a:noFill/>
                    </a:ln>
                  </pic:spPr>
                </pic:pic>
              </a:graphicData>
            </a:graphic>
          </wp:inline>
        </w:drawing>
      </w:r>
      <w:r>
        <w:t xml:space="preserve">  </w:t>
      </w:r>
      <w:r>
        <w:rPr>
          <w:noProof/>
          <w:lang w:val="en-AU" w:eastAsia="en-AU"/>
        </w:rPr>
        <w:drawing>
          <wp:anchor distT="0" distB="0" distL="114300" distR="114300" simplePos="0" relativeHeight="251755520" behindDoc="0" locked="0" layoutInCell="1" allowOverlap="1" wp14:anchorId="51B927F0" wp14:editId="473DFD98">
            <wp:simplePos x="0" y="0"/>
            <wp:positionH relativeFrom="column">
              <wp:posOffset>657225</wp:posOffset>
            </wp:positionH>
            <wp:positionV relativeFrom="paragraph">
              <wp:posOffset>125095</wp:posOffset>
            </wp:positionV>
            <wp:extent cx="1048385" cy="534035"/>
            <wp:effectExtent l="0" t="0" r="0" b="0"/>
            <wp:wrapNone/>
            <wp:docPr id="3220" name="Picture 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048385" cy="53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924">
        <w:rPr>
          <w:noProof/>
          <w:lang w:val="en-AU" w:eastAsia="en-AU"/>
        </w:rPr>
        <w:drawing>
          <wp:inline distT="0" distB="0" distL="0" distR="0" wp14:anchorId="30368E08" wp14:editId="37F38C45">
            <wp:extent cx="1033275" cy="513388"/>
            <wp:effectExtent l="0" t="0" r="8255" b="0"/>
            <wp:docPr id="3221" name="Picture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033526" cy="513513"/>
                    </a:xfrm>
                    <a:prstGeom prst="rect">
                      <a:avLst/>
                    </a:prstGeom>
                    <a:noFill/>
                    <a:ln>
                      <a:noFill/>
                    </a:ln>
                  </pic:spPr>
                </pic:pic>
              </a:graphicData>
            </a:graphic>
          </wp:inline>
        </w:drawing>
      </w:r>
    </w:p>
    <w:p w14:paraId="300634ED" w14:textId="05B9891E" w:rsidR="006341C8" w:rsidRPr="00014A31" w:rsidRDefault="006341C8" w:rsidP="006341C8">
      <w:pPr>
        <w:pStyle w:val="NoSpacing"/>
        <w:jc w:val="both"/>
        <w:rPr>
          <w:rFonts w:ascii="Arial" w:hAnsi="Arial" w:cs="Arial"/>
          <w:b/>
        </w:rPr>
      </w:pPr>
      <w:r w:rsidRPr="00014A31">
        <w:rPr>
          <w:rFonts w:ascii="Arial" w:hAnsi="Arial" w:cs="Arial"/>
          <w:b/>
        </w:rPr>
        <w:t xml:space="preserve">Aichi Biodiversity Target 15 </w:t>
      </w:r>
      <w:r w:rsidR="00014A31" w:rsidRPr="00014A31">
        <w:rPr>
          <w:rFonts w:ascii="Arial" w:hAnsi="Arial" w:cs="Arial"/>
          <w:b/>
        </w:rPr>
        <w:t xml:space="preserve"> </w:t>
      </w:r>
      <w:r w:rsidRPr="00014A31">
        <w:rPr>
          <w:rFonts w:ascii="Arial" w:hAnsi="Arial" w:cs="Arial"/>
          <w:b/>
        </w:rPr>
        <w:t>Climate resilience</w:t>
      </w:r>
    </w:p>
    <w:p w14:paraId="1B8F9A26" w14:textId="77777777" w:rsidR="002A4ED5" w:rsidRPr="00E724FE" w:rsidRDefault="002A4ED5" w:rsidP="006341C8">
      <w:pPr>
        <w:pStyle w:val="NoSpacing"/>
        <w:jc w:val="both"/>
        <w:rPr>
          <w:rFonts w:ascii="Arial" w:hAnsi="Arial" w:cs="Arial"/>
          <w:sz w:val="22"/>
          <w:szCs w:val="22"/>
        </w:rPr>
      </w:pPr>
    </w:p>
    <w:p w14:paraId="3125094A" w14:textId="3B2A8253" w:rsidR="006341C8" w:rsidRPr="00D63EF8" w:rsidRDefault="00D63EF8" w:rsidP="006341C8">
      <w:pPr>
        <w:pStyle w:val="NoSpacing"/>
        <w:jc w:val="both"/>
        <w:rPr>
          <w:rFonts w:ascii="Arial" w:hAnsi="Arial" w:cs="Arial"/>
          <w:b/>
          <w:i/>
          <w:sz w:val="22"/>
          <w:szCs w:val="22"/>
        </w:rPr>
      </w:pPr>
      <w:r w:rsidRPr="00D63EF8">
        <w:rPr>
          <w:rFonts w:ascii="Arial" w:hAnsi="Arial" w:cs="Arial"/>
          <w:b/>
          <w:i/>
          <w:sz w:val="22"/>
          <w:szCs w:val="22"/>
        </w:rPr>
        <w:t xml:space="preserve">Status of climate resilience </w:t>
      </w:r>
    </w:p>
    <w:p w14:paraId="696F5F6C"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Progress towards target but at an insufficient rate</w:t>
      </w:r>
    </w:p>
    <w:p w14:paraId="7BC25451" w14:textId="77777777" w:rsidR="006341C8" w:rsidRPr="002A4ED5" w:rsidRDefault="006341C8" w:rsidP="006341C8">
      <w:pPr>
        <w:pStyle w:val="NoSpacing"/>
        <w:jc w:val="both"/>
        <w:rPr>
          <w:rFonts w:ascii="Arial" w:hAnsi="Arial" w:cs="Arial"/>
          <w:sz w:val="22"/>
          <w:szCs w:val="22"/>
        </w:rPr>
      </w:pPr>
    </w:p>
    <w:p w14:paraId="6929B15E" w14:textId="77777777" w:rsidR="006341C8" w:rsidRPr="00D63EF8" w:rsidRDefault="006341C8" w:rsidP="006341C8">
      <w:pPr>
        <w:pStyle w:val="NoSpacing"/>
        <w:jc w:val="both"/>
        <w:rPr>
          <w:rFonts w:ascii="Arial" w:hAnsi="Arial" w:cs="Arial"/>
          <w:b/>
          <w:i/>
          <w:sz w:val="22"/>
          <w:szCs w:val="22"/>
        </w:rPr>
      </w:pPr>
      <w:r w:rsidRPr="00D63EF8">
        <w:rPr>
          <w:rFonts w:ascii="Arial" w:hAnsi="Arial" w:cs="Arial"/>
          <w:b/>
          <w:i/>
          <w:sz w:val="22"/>
          <w:szCs w:val="22"/>
        </w:rPr>
        <w:t>Level of confidence of the above assessment</w:t>
      </w:r>
    </w:p>
    <w:p w14:paraId="3FAD6DFF"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Based on limited evidence</w:t>
      </w:r>
    </w:p>
    <w:p w14:paraId="7B619E4F" w14:textId="77777777" w:rsidR="006341C8" w:rsidRPr="002A4ED5" w:rsidRDefault="006341C8" w:rsidP="006341C8">
      <w:pPr>
        <w:pStyle w:val="NoSpacing"/>
        <w:jc w:val="both"/>
        <w:rPr>
          <w:rFonts w:ascii="Arial" w:hAnsi="Arial" w:cs="Arial"/>
          <w:sz w:val="22"/>
          <w:szCs w:val="22"/>
        </w:rPr>
      </w:pPr>
    </w:p>
    <w:p w14:paraId="74AC0E07" w14:textId="4859AEAD" w:rsidR="006341C8" w:rsidRDefault="00BE4F62" w:rsidP="006341C8">
      <w:pPr>
        <w:pStyle w:val="NoSpacing"/>
        <w:jc w:val="both"/>
        <w:rPr>
          <w:rFonts w:ascii="Arial" w:hAnsi="Arial" w:cs="Arial"/>
          <w:sz w:val="22"/>
          <w:szCs w:val="22"/>
        </w:rPr>
      </w:pPr>
      <w:r>
        <w:rPr>
          <w:rFonts w:ascii="Arial" w:hAnsi="Arial" w:cs="Arial"/>
          <w:sz w:val="22"/>
          <w:szCs w:val="22"/>
        </w:rPr>
        <w:t xml:space="preserve">Loss of resilience is often incremental so determining </w:t>
      </w:r>
      <w:r w:rsidR="00DA2BCA">
        <w:rPr>
          <w:rFonts w:ascii="Arial" w:hAnsi="Arial" w:cs="Arial"/>
          <w:sz w:val="22"/>
          <w:szCs w:val="22"/>
        </w:rPr>
        <w:t xml:space="preserve">the state </w:t>
      </w:r>
      <w:r>
        <w:rPr>
          <w:rFonts w:ascii="Arial" w:hAnsi="Arial" w:cs="Arial"/>
          <w:sz w:val="22"/>
          <w:szCs w:val="22"/>
        </w:rPr>
        <w:t xml:space="preserve">of </w:t>
      </w:r>
      <w:r w:rsidR="00D63EF8">
        <w:rPr>
          <w:rFonts w:ascii="Arial" w:hAnsi="Arial" w:cs="Arial"/>
          <w:sz w:val="22"/>
          <w:szCs w:val="22"/>
        </w:rPr>
        <w:t>this</w:t>
      </w:r>
      <w:r>
        <w:rPr>
          <w:rFonts w:ascii="Arial" w:hAnsi="Arial" w:cs="Arial"/>
          <w:sz w:val="22"/>
          <w:szCs w:val="22"/>
        </w:rPr>
        <w:t xml:space="preserve"> is difficult</w:t>
      </w:r>
      <w:r w:rsidR="00DA2BCA">
        <w:rPr>
          <w:rFonts w:ascii="Arial" w:hAnsi="Arial" w:cs="Arial"/>
          <w:sz w:val="22"/>
          <w:szCs w:val="22"/>
        </w:rPr>
        <w:t>. Local and political efforts that enhance resilience are easier to measure.</w:t>
      </w:r>
    </w:p>
    <w:p w14:paraId="4428ABA1" w14:textId="77777777" w:rsidR="00BE4F62" w:rsidRPr="002A4ED5" w:rsidRDefault="00BE4F62" w:rsidP="006341C8">
      <w:pPr>
        <w:pStyle w:val="NoSpacing"/>
        <w:jc w:val="both"/>
        <w:rPr>
          <w:rFonts w:ascii="Arial" w:hAnsi="Arial" w:cs="Arial"/>
          <w:sz w:val="22"/>
          <w:szCs w:val="22"/>
        </w:rPr>
      </w:pPr>
    </w:p>
    <w:p w14:paraId="3AE964B4" w14:textId="338EF006" w:rsidR="006341C8" w:rsidRDefault="00D63EF8" w:rsidP="006341C8">
      <w:pPr>
        <w:pStyle w:val="NoSpacing"/>
        <w:jc w:val="both"/>
        <w:rPr>
          <w:rFonts w:ascii="Arial" w:hAnsi="Arial" w:cs="Arial"/>
          <w:sz w:val="22"/>
          <w:szCs w:val="22"/>
        </w:rPr>
      </w:pPr>
      <w:r>
        <w:rPr>
          <w:rFonts w:ascii="Arial" w:hAnsi="Arial" w:cs="Arial"/>
          <w:sz w:val="22"/>
          <w:szCs w:val="22"/>
        </w:rPr>
        <w:t xml:space="preserve">It </w:t>
      </w:r>
      <w:r w:rsidR="00BE4F62" w:rsidRPr="00BE4F62">
        <w:rPr>
          <w:rFonts w:ascii="Arial" w:hAnsi="Arial" w:cs="Arial"/>
          <w:sz w:val="22"/>
          <w:szCs w:val="22"/>
        </w:rPr>
        <w:t xml:space="preserve">is </w:t>
      </w:r>
      <w:r>
        <w:rPr>
          <w:rFonts w:ascii="Arial" w:hAnsi="Arial" w:cs="Arial"/>
          <w:sz w:val="22"/>
          <w:szCs w:val="22"/>
        </w:rPr>
        <w:t xml:space="preserve">often </w:t>
      </w:r>
      <w:r w:rsidR="00BE4F62" w:rsidRPr="00BE4F62">
        <w:rPr>
          <w:rFonts w:ascii="Arial" w:hAnsi="Arial" w:cs="Arial"/>
          <w:sz w:val="22"/>
          <w:szCs w:val="22"/>
        </w:rPr>
        <w:t xml:space="preserve">complex to monitor </w:t>
      </w:r>
      <w:r>
        <w:rPr>
          <w:rFonts w:ascii="Arial" w:hAnsi="Arial" w:cs="Arial"/>
          <w:sz w:val="22"/>
          <w:szCs w:val="22"/>
        </w:rPr>
        <w:t xml:space="preserve">incremental change </w:t>
      </w:r>
      <w:r w:rsidR="00BE4F62">
        <w:rPr>
          <w:rFonts w:ascii="Arial" w:hAnsi="Arial" w:cs="Arial"/>
          <w:sz w:val="22"/>
          <w:szCs w:val="22"/>
        </w:rPr>
        <w:t xml:space="preserve">until </w:t>
      </w:r>
      <w:r>
        <w:rPr>
          <w:rFonts w:ascii="Arial" w:hAnsi="Arial" w:cs="Arial"/>
          <w:sz w:val="22"/>
          <w:szCs w:val="22"/>
        </w:rPr>
        <w:t xml:space="preserve">an ecosystem reaches a tipping point and flips from one association to another. </w:t>
      </w:r>
      <w:r w:rsidR="00425F1F">
        <w:rPr>
          <w:rFonts w:ascii="Arial" w:hAnsi="Arial" w:cs="Arial"/>
          <w:sz w:val="22"/>
          <w:szCs w:val="22"/>
        </w:rPr>
        <w:t>Resilience is enhanced by maintaining ecosystems in robust environmental health</w:t>
      </w:r>
      <w:r w:rsidR="00DA2BCA">
        <w:rPr>
          <w:rFonts w:ascii="Arial" w:hAnsi="Arial" w:cs="Arial"/>
          <w:sz w:val="22"/>
          <w:szCs w:val="22"/>
        </w:rPr>
        <w:t>,</w:t>
      </w:r>
      <w:r w:rsidR="00425F1F">
        <w:rPr>
          <w:rFonts w:ascii="Arial" w:hAnsi="Arial" w:cs="Arial"/>
          <w:sz w:val="22"/>
          <w:szCs w:val="22"/>
        </w:rPr>
        <w:t xml:space="preserve"> which is through strict maintenance of natural ecosystems or rehabilitation efforts in an attempt to reach this state. </w:t>
      </w:r>
    </w:p>
    <w:p w14:paraId="65D28ECC" w14:textId="77777777" w:rsidR="00BE4F62" w:rsidRPr="002A4ED5" w:rsidRDefault="00BE4F62" w:rsidP="006341C8">
      <w:pPr>
        <w:pStyle w:val="NoSpacing"/>
        <w:jc w:val="both"/>
        <w:rPr>
          <w:rFonts w:ascii="Arial" w:hAnsi="Arial" w:cs="Arial"/>
          <w:sz w:val="22"/>
          <w:szCs w:val="22"/>
        </w:rPr>
      </w:pPr>
    </w:p>
    <w:p w14:paraId="0F9F20D7" w14:textId="6510B8C5" w:rsidR="006341C8" w:rsidRPr="002A4ED5" w:rsidRDefault="00D63EF8" w:rsidP="006341C8">
      <w:pPr>
        <w:pStyle w:val="NoSpacing"/>
        <w:jc w:val="both"/>
        <w:rPr>
          <w:rFonts w:ascii="Arial" w:hAnsi="Arial" w:cs="Arial"/>
          <w:sz w:val="22"/>
          <w:szCs w:val="22"/>
        </w:rPr>
      </w:pPr>
      <w:r>
        <w:rPr>
          <w:rFonts w:ascii="Arial" w:hAnsi="Arial" w:cs="Arial"/>
          <w:sz w:val="22"/>
          <w:szCs w:val="22"/>
        </w:rPr>
        <w:t xml:space="preserve">There is ongoing measurement within PNG of physical parameters that show trends i.e. temperature and sea level rise whilst there </w:t>
      </w:r>
      <w:r w:rsidR="00DA2BCA">
        <w:rPr>
          <w:rFonts w:ascii="Arial" w:hAnsi="Arial" w:cs="Arial"/>
          <w:sz w:val="22"/>
          <w:szCs w:val="22"/>
        </w:rPr>
        <w:t>are</w:t>
      </w:r>
      <w:r>
        <w:rPr>
          <w:rFonts w:ascii="Arial" w:hAnsi="Arial" w:cs="Arial"/>
          <w:sz w:val="22"/>
          <w:szCs w:val="22"/>
        </w:rPr>
        <w:t xml:space="preserve"> biotic measurements within ecosystems that are more complex or of the status of indicator species, which is currently not well developed</w:t>
      </w:r>
      <w:r w:rsidR="00DA2BCA">
        <w:rPr>
          <w:rFonts w:ascii="Arial" w:hAnsi="Arial" w:cs="Arial"/>
          <w:sz w:val="22"/>
          <w:szCs w:val="22"/>
        </w:rPr>
        <w:t xml:space="preserve"> to determine the effectiveness of interventions</w:t>
      </w:r>
      <w:r>
        <w:rPr>
          <w:rFonts w:ascii="Arial" w:hAnsi="Arial" w:cs="Arial"/>
          <w:sz w:val="22"/>
          <w:szCs w:val="22"/>
        </w:rPr>
        <w:t xml:space="preserve">. </w:t>
      </w:r>
    </w:p>
    <w:p w14:paraId="43CCC5F7" w14:textId="77777777" w:rsidR="006341C8" w:rsidRDefault="006341C8" w:rsidP="006341C8">
      <w:pPr>
        <w:pStyle w:val="NoSpacing"/>
        <w:jc w:val="both"/>
        <w:rPr>
          <w:rFonts w:ascii="Arial" w:hAnsi="Arial" w:cs="Arial"/>
          <w:color w:val="FF0000"/>
          <w:sz w:val="22"/>
          <w:szCs w:val="22"/>
        </w:rPr>
      </w:pPr>
    </w:p>
    <w:p w14:paraId="4D28022D" w14:textId="77777777" w:rsidR="00D63EF8" w:rsidRPr="002A4ED5" w:rsidRDefault="00D63EF8" w:rsidP="006341C8">
      <w:pPr>
        <w:pStyle w:val="NoSpacing"/>
        <w:jc w:val="both"/>
        <w:rPr>
          <w:rFonts w:ascii="Arial" w:hAnsi="Arial" w:cs="Arial"/>
          <w:b/>
          <w:i/>
          <w:sz w:val="22"/>
          <w:szCs w:val="22"/>
        </w:rPr>
      </w:pPr>
    </w:p>
    <w:p w14:paraId="21D36CD9" w14:textId="5D7F5709" w:rsidR="006341C8" w:rsidRPr="00290E88" w:rsidRDefault="002A4ED5" w:rsidP="006341C8">
      <w:pPr>
        <w:pStyle w:val="NoSpacing"/>
        <w:jc w:val="both"/>
        <w:rPr>
          <w:rFonts w:ascii="Arial" w:hAnsi="Arial" w:cs="Arial"/>
          <w:b/>
          <w:sz w:val="22"/>
          <w:szCs w:val="22"/>
        </w:rPr>
      </w:pPr>
      <w:r w:rsidRPr="00290E88">
        <w:rPr>
          <w:rFonts w:ascii="Arial" w:hAnsi="Arial" w:cs="Arial"/>
          <w:b/>
          <w:sz w:val="22"/>
          <w:szCs w:val="22"/>
        </w:rPr>
        <w:t xml:space="preserve">Outline </w:t>
      </w:r>
    </w:p>
    <w:p w14:paraId="47038BAF" w14:textId="4EA31E24"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There have been concerted efforts in the development of large-scale Conservation Areas driven by communities with flagship species ABT</w:t>
      </w:r>
      <w:r w:rsidR="002A4ED5">
        <w:rPr>
          <w:rFonts w:ascii="Arial" w:hAnsi="Arial" w:cs="Arial"/>
          <w:sz w:val="22"/>
          <w:szCs w:val="22"/>
        </w:rPr>
        <w:t>11 &amp; 12</w:t>
      </w:r>
      <w:r w:rsidRPr="002A4ED5">
        <w:rPr>
          <w:rFonts w:ascii="Arial" w:hAnsi="Arial" w:cs="Arial"/>
          <w:sz w:val="22"/>
          <w:szCs w:val="22"/>
        </w:rPr>
        <w:t xml:space="preserve"> and in the initial Biodiversity Offset ABT</w:t>
      </w:r>
      <w:r w:rsidR="00C6637A">
        <w:rPr>
          <w:rFonts w:ascii="Arial" w:hAnsi="Arial" w:cs="Arial"/>
          <w:sz w:val="22"/>
          <w:szCs w:val="22"/>
        </w:rPr>
        <w:t xml:space="preserve">5 </w:t>
      </w:r>
      <w:r w:rsidRPr="002A4ED5">
        <w:rPr>
          <w:rFonts w:ascii="Arial" w:hAnsi="Arial" w:cs="Arial"/>
          <w:sz w:val="22"/>
          <w:szCs w:val="22"/>
        </w:rPr>
        <w:t>that also contribute to the resilience of these ecosystems. The intertidal zone of mangrove and to the reefs have also seen localized action by communities with supporting partners. And NARI in the development of farming systems through food variety and agronomic research in building the resilience of the plante</w:t>
      </w:r>
      <w:r w:rsidR="00620C66">
        <w:rPr>
          <w:rFonts w:ascii="Arial" w:hAnsi="Arial" w:cs="Arial"/>
          <w:sz w:val="22"/>
          <w:szCs w:val="22"/>
        </w:rPr>
        <w:t>d subsistence ecological system</w:t>
      </w:r>
      <w:r w:rsidRPr="002A4ED5">
        <w:rPr>
          <w:rFonts w:ascii="Arial" w:hAnsi="Arial" w:cs="Arial"/>
          <w:sz w:val="22"/>
          <w:szCs w:val="22"/>
        </w:rPr>
        <w:t>, ABT</w:t>
      </w:r>
      <w:r w:rsidR="00C6637A">
        <w:rPr>
          <w:rFonts w:ascii="Arial" w:hAnsi="Arial" w:cs="Arial"/>
          <w:sz w:val="22"/>
          <w:szCs w:val="22"/>
        </w:rPr>
        <w:t>13</w:t>
      </w:r>
      <w:r w:rsidRPr="002A4ED5">
        <w:rPr>
          <w:rFonts w:ascii="Arial" w:hAnsi="Arial" w:cs="Arial"/>
          <w:sz w:val="22"/>
          <w:szCs w:val="22"/>
        </w:rPr>
        <w:t xml:space="preserve">. </w:t>
      </w:r>
    </w:p>
    <w:p w14:paraId="62C81C60" w14:textId="77777777" w:rsidR="00620C66" w:rsidRDefault="00620C66" w:rsidP="006341C8">
      <w:pPr>
        <w:pStyle w:val="NoSpacing"/>
        <w:jc w:val="both"/>
        <w:rPr>
          <w:rFonts w:ascii="Arial" w:hAnsi="Arial" w:cs="Arial"/>
          <w:sz w:val="22"/>
          <w:szCs w:val="22"/>
        </w:rPr>
      </w:pPr>
    </w:p>
    <w:p w14:paraId="5C2B3FC9"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Though these have seen positive change towards achieving this Aichi Biodiversity Target there is still a huge effort required across the country. </w:t>
      </w:r>
    </w:p>
    <w:p w14:paraId="2B5B6731" w14:textId="77777777" w:rsidR="006341C8" w:rsidRDefault="006341C8" w:rsidP="006341C8">
      <w:pPr>
        <w:pStyle w:val="NoSpacing"/>
        <w:jc w:val="both"/>
        <w:rPr>
          <w:rFonts w:ascii="Arial" w:hAnsi="Arial" w:cs="Arial"/>
          <w:b/>
          <w:i/>
          <w:sz w:val="22"/>
          <w:szCs w:val="22"/>
        </w:rPr>
      </w:pPr>
    </w:p>
    <w:p w14:paraId="31F56BCA" w14:textId="77777777" w:rsidR="00620C66" w:rsidRPr="002A4ED5" w:rsidRDefault="00620C66" w:rsidP="006341C8">
      <w:pPr>
        <w:pStyle w:val="NoSpacing"/>
        <w:jc w:val="both"/>
        <w:rPr>
          <w:rFonts w:ascii="Arial" w:hAnsi="Arial" w:cs="Arial"/>
          <w:b/>
          <w:i/>
          <w:sz w:val="22"/>
          <w:szCs w:val="22"/>
        </w:rPr>
      </w:pPr>
    </w:p>
    <w:p w14:paraId="6C929AD7" w14:textId="39CE03F6" w:rsidR="006341C8" w:rsidRPr="002A4ED5" w:rsidRDefault="006341C8" w:rsidP="006341C8">
      <w:pPr>
        <w:pStyle w:val="NoSpacing"/>
        <w:jc w:val="both"/>
        <w:rPr>
          <w:rFonts w:ascii="Arial" w:hAnsi="Arial" w:cs="Arial"/>
          <w:b/>
          <w:sz w:val="22"/>
          <w:szCs w:val="22"/>
        </w:rPr>
      </w:pPr>
      <w:r w:rsidRPr="002A4ED5">
        <w:rPr>
          <w:rFonts w:ascii="Arial" w:hAnsi="Arial" w:cs="Arial"/>
          <w:b/>
          <w:sz w:val="22"/>
          <w:szCs w:val="22"/>
        </w:rPr>
        <w:t>Success</w:t>
      </w:r>
    </w:p>
    <w:p w14:paraId="4F4B2B5B" w14:textId="77777777" w:rsidR="006341C8" w:rsidRPr="002A4ED5" w:rsidRDefault="006341C8" w:rsidP="006341C8">
      <w:pPr>
        <w:pStyle w:val="NoSpacing"/>
        <w:jc w:val="both"/>
        <w:rPr>
          <w:rFonts w:ascii="Arial" w:hAnsi="Arial" w:cs="Arial"/>
          <w:b/>
          <w:sz w:val="22"/>
          <w:szCs w:val="22"/>
        </w:rPr>
      </w:pPr>
      <w:r w:rsidRPr="002A4ED5">
        <w:rPr>
          <w:rFonts w:ascii="Arial" w:hAnsi="Arial" w:cs="Arial"/>
          <w:b/>
          <w:i/>
          <w:sz w:val="22"/>
          <w:szCs w:val="22"/>
        </w:rPr>
        <w:t>Mangrove rehabilitation</w:t>
      </w:r>
      <w:r w:rsidRPr="002A4ED5">
        <w:rPr>
          <w:rFonts w:ascii="Arial" w:hAnsi="Arial" w:cs="Arial"/>
          <w:b/>
          <w:sz w:val="22"/>
          <w:szCs w:val="22"/>
        </w:rPr>
        <w:t>.</w:t>
      </w:r>
    </w:p>
    <w:p w14:paraId="11CB28A3"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With sea-level rise the estuarine area is dynamic. The mangrove ecosystem has been exploited and often cleared previously but with education and advocacy this is being turned around. Within Central Province of the country there are ongoing mangrove rehabilitation and replanting projects with many different communities. With the support of USAID PACAM the PNGCLMA together in partnership with local communities engaged with the women mud crab harvesters to initiate mangrove rehabilitation with the support of their village chiefs. </w:t>
      </w:r>
    </w:p>
    <w:p w14:paraId="39E2C23E" w14:textId="77777777" w:rsidR="006341C8" w:rsidRPr="002A4ED5" w:rsidRDefault="006341C8" w:rsidP="006341C8">
      <w:pPr>
        <w:pStyle w:val="NoSpacing"/>
        <w:jc w:val="both"/>
        <w:rPr>
          <w:rFonts w:ascii="Arial" w:hAnsi="Arial" w:cs="Arial"/>
          <w:color w:val="FF0000"/>
          <w:sz w:val="22"/>
          <w:szCs w:val="22"/>
        </w:rPr>
      </w:pPr>
      <w:r w:rsidRPr="002A4ED5">
        <w:rPr>
          <w:rFonts w:ascii="Arial" w:hAnsi="Arial" w:cs="Arial"/>
          <w:noProof/>
          <w:color w:val="FF0000"/>
          <w:sz w:val="22"/>
          <w:szCs w:val="22"/>
          <w:lang w:val="en-AU" w:eastAsia="en-AU"/>
        </w:rPr>
        <w:drawing>
          <wp:inline distT="0" distB="0" distL="0" distR="0" wp14:anchorId="1558F1DC" wp14:editId="104340A5">
            <wp:extent cx="4027871" cy="1370330"/>
            <wp:effectExtent l="0" t="0" r="0" b="1270"/>
            <wp:docPr id="32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270" cstate="print">
                      <a:extLst>
                        <a:ext uri="{28A0092B-C50C-407E-A947-70E740481C1C}">
                          <a14:useLocalDpi xmlns:a14="http://schemas.microsoft.com/office/drawing/2010/main"/>
                        </a:ext>
                      </a:extLst>
                    </a:blip>
                    <a:srcRect/>
                    <a:stretch/>
                  </pic:blipFill>
                  <pic:spPr bwMode="auto">
                    <a:xfrm>
                      <a:off x="0" y="0"/>
                      <a:ext cx="4044207" cy="137588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2A4ED5">
        <w:rPr>
          <w:rFonts w:ascii="Arial" w:hAnsi="Arial" w:cs="Arial"/>
          <w:color w:val="FF0000"/>
          <w:sz w:val="22"/>
          <w:szCs w:val="22"/>
        </w:rPr>
        <w:t xml:space="preserve"> </w:t>
      </w:r>
      <w:r w:rsidRPr="002A4ED5">
        <w:rPr>
          <w:rFonts w:ascii="Arial" w:hAnsi="Arial" w:cs="Arial"/>
          <w:noProof/>
          <w:sz w:val="22"/>
          <w:szCs w:val="22"/>
          <w:lang w:val="en-AU" w:eastAsia="en-AU"/>
        </w:rPr>
        <w:drawing>
          <wp:inline distT="0" distB="0" distL="0" distR="0" wp14:anchorId="7F13A47F" wp14:editId="2F9AA2EF">
            <wp:extent cx="1638300" cy="1358265"/>
            <wp:effectExtent l="0" t="0" r="0" b="0"/>
            <wp:docPr id="32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71" cstate="print">
                      <a:extLst>
                        <a:ext uri="{28A0092B-C50C-407E-A947-70E740481C1C}">
                          <a14:useLocalDpi xmlns:a14="http://schemas.microsoft.com/office/drawing/2010/main"/>
                        </a:ext>
                      </a:extLst>
                    </a:blip>
                    <a:srcRect/>
                    <a:stretch/>
                  </pic:blipFill>
                  <pic:spPr bwMode="auto">
                    <a:xfrm>
                      <a:off x="0" y="0"/>
                      <a:ext cx="1653113" cy="137054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B4293DF" w14:textId="77777777" w:rsidR="006341C8" w:rsidRPr="00156A03" w:rsidRDefault="006341C8" w:rsidP="006341C8">
      <w:pPr>
        <w:pStyle w:val="NoSpacing"/>
        <w:jc w:val="both"/>
        <w:rPr>
          <w:rFonts w:ascii="Arial" w:hAnsi="Arial" w:cs="Arial"/>
          <w:sz w:val="20"/>
          <w:szCs w:val="20"/>
        </w:rPr>
      </w:pPr>
      <w:r w:rsidRPr="00156A03">
        <w:rPr>
          <w:rFonts w:ascii="Arial" w:hAnsi="Arial" w:cs="Arial"/>
          <w:sz w:val="20"/>
          <w:szCs w:val="20"/>
        </w:rPr>
        <w:t xml:space="preserve">Mangrove Nursery and planting out Hall Sound, Central Province </w:t>
      </w:r>
      <w:r w:rsidRPr="00156A03">
        <w:rPr>
          <w:rFonts w:ascii="Arial" w:hAnsi="Arial" w:cs="Arial"/>
          <w:sz w:val="18"/>
          <w:szCs w:val="18"/>
        </w:rPr>
        <w:t>(PNGCLMA 2018)</w:t>
      </w:r>
      <w:r w:rsidRPr="00156A03">
        <w:rPr>
          <w:rFonts w:ascii="Arial" w:hAnsi="Arial" w:cs="Arial"/>
          <w:sz w:val="20"/>
          <w:szCs w:val="20"/>
        </w:rPr>
        <w:t xml:space="preserve"> </w:t>
      </w:r>
    </w:p>
    <w:p w14:paraId="542FB990"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The NFA National Fisheries Authority has an established nursery that also assists in the planting out of seedlings along coastal systems to the east and west of the capital Port Moresby. </w:t>
      </w:r>
    </w:p>
    <w:p w14:paraId="45EEA433" w14:textId="77777777" w:rsidR="006341C8" w:rsidRPr="002A4ED5" w:rsidRDefault="006341C8" w:rsidP="006341C8">
      <w:pPr>
        <w:pStyle w:val="NoSpacing"/>
        <w:jc w:val="both"/>
        <w:rPr>
          <w:rFonts w:ascii="Arial" w:hAnsi="Arial" w:cs="Arial"/>
          <w:sz w:val="22"/>
          <w:szCs w:val="22"/>
        </w:rPr>
      </w:pPr>
    </w:p>
    <w:p w14:paraId="6F1E1F07"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These built upon the USAID supported MARSH (Mangrove) Project worked with these partners plus the then OCCD now CCDA, UPNG, PNGADP (PNG Assembly Disabled Persons) and PwM (Partners with Melanesians) and had an extent of NCD, Central, Manus, New Britain and New Ireland Provinces and ran from 2012-2017 with the aim of building resilience in communities and to reduce forest degradation.  </w:t>
      </w:r>
    </w:p>
    <w:p w14:paraId="71993BF6" w14:textId="77777777" w:rsidR="006341C8" w:rsidRPr="002A4ED5" w:rsidRDefault="006341C8" w:rsidP="006341C8">
      <w:pPr>
        <w:pStyle w:val="NoSpacing"/>
        <w:jc w:val="both"/>
        <w:rPr>
          <w:rFonts w:ascii="Arial" w:hAnsi="Arial" w:cs="Arial"/>
          <w:b/>
          <w:sz w:val="22"/>
          <w:szCs w:val="22"/>
        </w:rPr>
      </w:pPr>
    </w:p>
    <w:p w14:paraId="1E9E4647" w14:textId="77777777" w:rsidR="006341C8" w:rsidRPr="00C6637A" w:rsidRDefault="006341C8" w:rsidP="006341C8">
      <w:pPr>
        <w:pStyle w:val="NoSpacing"/>
        <w:jc w:val="both"/>
        <w:rPr>
          <w:rFonts w:ascii="Arial" w:hAnsi="Arial" w:cs="Arial"/>
          <w:b/>
          <w:i/>
          <w:sz w:val="22"/>
          <w:szCs w:val="22"/>
        </w:rPr>
      </w:pPr>
      <w:r w:rsidRPr="00C6637A">
        <w:rPr>
          <w:rFonts w:ascii="Arial" w:hAnsi="Arial" w:cs="Arial"/>
          <w:b/>
          <w:i/>
          <w:sz w:val="22"/>
          <w:szCs w:val="22"/>
        </w:rPr>
        <w:t>Promotion of customary closure</w:t>
      </w:r>
    </w:p>
    <w:p w14:paraId="38FAD9A6" w14:textId="4612122E" w:rsidR="006341C8" w:rsidRPr="002A4ED5" w:rsidRDefault="006341C8" w:rsidP="006341C8">
      <w:pPr>
        <w:pStyle w:val="NoSpacing"/>
        <w:jc w:val="both"/>
        <w:rPr>
          <w:rFonts w:ascii="Arial" w:hAnsi="Arial" w:cs="Arial"/>
          <w:b/>
          <w:sz w:val="22"/>
          <w:szCs w:val="22"/>
        </w:rPr>
      </w:pPr>
    </w:p>
    <w:p w14:paraId="0A7C9691" w14:textId="77777777" w:rsidR="006341C8" w:rsidRPr="00C6637A" w:rsidRDefault="006341C8" w:rsidP="006341C8">
      <w:pPr>
        <w:pStyle w:val="NoSpacing"/>
        <w:jc w:val="both"/>
        <w:rPr>
          <w:rFonts w:ascii="Arial" w:hAnsi="Arial" w:cs="Arial"/>
          <w:sz w:val="20"/>
          <w:szCs w:val="20"/>
        </w:rPr>
      </w:pPr>
      <w:r w:rsidRPr="00C6637A">
        <w:rPr>
          <w:rFonts w:ascii="Arial" w:hAnsi="Arial" w:cs="Arial"/>
          <w:sz w:val="20"/>
          <w:szCs w:val="20"/>
        </w:rPr>
        <w:t xml:space="preserve">Short film poster </w:t>
      </w:r>
      <w:r w:rsidRPr="00C6637A">
        <w:rPr>
          <w:rFonts w:ascii="Arial" w:hAnsi="Arial" w:cs="Arial"/>
          <w:sz w:val="16"/>
          <w:szCs w:val="16"/>
        </w:rPr>
        <w:t>(CI&amp; ECA 2018)</w:t>
      </w:r>
      <w:r w:rsidRPr="00C6637A">
        <w:rPr>
          <w:rFonts w:ascii="Arial" w:hAnsi="Arial" w:cs="Arial"/>
          <w:sz w:val="20"/>
          <w:szCs w:val="20"/>
        </w:rPr>
        <w:t xml:space="preserve"> </w:t>
      </w:r>
    </w:p>
    <w:p w14:paraId="68A8E34F" w14:textId="69D187D8"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lastRenderedPageBreak/>
        <w:t>The inner marine environment like the mangroves has often seen overuse that has been exacerbated by climate change impacts. Ecosystem based management builds the resilience of this environment and approaches in achieving this are being promoted by the government and NGOs across the country</w:t>
      </w:r>
      <w:r w:rsidR="00425F1F">
        <w:rPr>
          <w:rFonts w:ascii="Arial" w:hAnsi="Arial" w:cs="Arial"/>
          <w:sz w:val="22"/>
          <w:szCs w:val="22"/>
        </w:rPr>
        <w:t>, notably Manus, West New Britain, New Ireland and Milne Bay Provinces</w:t>
      </w:r>
      <w:r w:rsidRPr="002A4ED5">
        <w:rPr>
          <w:rFonts w:ascii="Arial" w:hAnsi="Arial" w:cs="Arial"/>
          <w:sz w:val="22"/>
          <w:szCs w:val="22"/>
        </w:rPr>
        <w:t xml:space="preserve">. Communities have used customary closures, no-take zones in </w:t>
      </w:r>
      <w:r w:rsidR="00425F1F">
        <w:rPr>
          <w:rFonts w:ascii="Arial" w:hAnsi="Arial" w:cs="Arial"/>
          <w:sz w:val="22"/>
          <w:szCs w:val="22"/>
        </w:rPr>
        <w:t>their efforts towards</w:t>
      </w:r>
      <w:r w:rsidRPr="002A4ED5">
        <w:rPr>
          <w:rFonts w:ascii="Arial" w:hAnsi="Arial" w:cs="Arial"/>
          <w:sz w:val="22"/>
          <w:szCs w:val="22"/>
        </w:rPr>
        <w:t xml:space="preserve"> natural resource management. A film short was produced where island communities in Milne Bay Province have adapted </w:t>
      </w:r>
      <w:r w:rsidR="00425F1F">
        <w:rPr>
          <w:rFonts w:ascii="Arial" w:hAnsi="Arial" w:cs="Arial"/>
          <w:sz w:val="22"/>
          <w:szCs w:val="22"/>
        </w:rPr>
        <w:t>‘</w:t>
      </w:r>
      <w:r w:rsidRPr="002A4ED5">
        <w:rPr>
          <w:rFonts w:ascii="Arial" w:hAnsi="Arial" w:cs="Arial"/>
          <w:sz w:val="22"/>
          <w:szCs w:val="22"/>
        </w:rPr>
        <w:t>gwala</w:t>
      </w:r>
      <w:r w:rsidR="00425F1F">
        <w:rPr>
          <w:rFonts w:ascii="Arial" w:hAnsi="Arial" w:cs="Arial"/>
          <w:sz w:val="22"/>
          <w:szCs w:val="22"/>
        </w:rPr>
        <w:t>’</w:t>
      </w:r>
      <w:r w:rsidRPr="002A4ED5">
        <w:rPr>
          <w:rFonts w:ascii="Arial" w:hAnsi="Arial" w:cs="Arial"/>
          <w:sz w:val="22"/>
          <w:szCs w:val="22"/>
        </w:rPr>
        <w:t xml:space="preserve"> customary closure </w:t>
      </w:r>
      <w:r w:rsidR="00425F1F">
        <w:rPr>
          <w:rFonts w:ascii="Arial" w:hAnsi="Arial" w:cs="Arial"/>
          <w:sz w:val="22"/>
          <w:szCs w:val="22"/>
        </w:rPr>
        <w:t>in</w:t>
      </w:r>
      <w:r w:rsidRPr="002A4ED5">
        <w:rPr>
          <w:rFonts w:ascii="Arial" w:hAnsi="Arial" w:cs="Arial"/>
          <w:sz w:val="22"/>
          <w:szCs w:val="22"/>
        </w:rPr>
        <w:t xml:space="preserve"> the </w:t>
      </w:r>
      <w:r w:rsidR="00425F1F">
        <w:rPr>
          <w:rFonts w:ascii="Arial" w:hAnsi="Arial" w:cs="Arial"/>
          <w:sz w:val="22"/>
          <w:szCs w:val="22"/>
        </w:rPr>
        <w:t xml:space="preserve">dynamic </w:t>
      </w:r>
      <w:r w:rsidR="00156A03" w:rsidRPr="002A4ED5">
        <w:rPr>
          <w:rFonts w:ascii="Arial" w:hAnsi="Arial" w:cs="Arial"/>
          <w:b/>
          <w:noProof/>
          <w:sz w:val="22"/>
          <w:szCs w:val="22"/>
          <w:lang w:val="en-AU" w:eastAsia="en-AU"/>
        </w:rPr>
        <w:drawing>
          <wp:anchor distT="0" distB="0" distL="114300" distR="114300" simplePos="0" relativeHeight="251772928" behindDoc="0" locked="0" layoutInCell="1" allowOverlap="1" wp14:anchorId="5167225C" wp14:editId="4B4A1636">
            <wp:simplePos x="0" y="0"/>
            <wp:positionH relativeFrom="column">
              <wp:posOffset>0</wp:posOffset>
            </wp:positionH>
            <wp:positionV relativeFrom="paragraph">
              <wp:posOffset>0</wp:posOffset>
            </wp:positionV>
            <wp:extent cx="3164840" cy="2237740"/>
            <wp:effectExtent l="0" t="0" r="10160" b="0"/>
            <wp:wrapTight wrapText="bothSides">
              <wp:wrapPolygon edited="0">
                <wp:start x="0" y="0"/>
                <wp:lineTo x="0" y="21330"/>
                <wp:lineTo x="21496" y="21330"/>
                <wp:lineTo x="21496" y="0"/>
                <wp:lineTo x="0" y="0"/>
              </wp:wrapPolygon>
            </wp:wrapTight>
            <wp:docPr id="3224" name="Picture 3224" descr="I:\000 Mac Backup 28FEB19\gwala rising\Gwala Rising poster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000 Mac Backup 28FEB19\gwala rising\Gwala Rising poster v2.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164840" cy="2237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ED5">
        <w:rPr>
          <w:rFonts w:ascii="Arial" w:hAnsi="Arial" w:cs="Arial"/>
          <w:sz w:val="22"/>
          <w:szCs w:val="22"/>
        </w:rPr>
        <w:t>socio-economic context of the present. In building the local resilience of the reef the resultant increase of marine resources in adjoining fishing zones has also been enhanced, providing catch that has improved the livelihoods of the community, including the young, women and elderly. As a short film it can be shared on e-media and smart phones across the country and with other small island states</w:t>
      </w:r>
      <w:r w:rsidR="00425F1F">
        <w:rPr>
          <w:rFonts w:ascii="Arial" w:hAnsi="Arial" w:cs="Arial"/>
          <w:sz w:val="22"/>
          <w:szCs w:val="22"/>
        </w:rPr>
        <w:t xml:space="preserve"> to support future extension efforts in building on customary practices</w:t>
      </w:r>
      <w:r w:rsidRPr="002A4ED5">
        <w:rPr>
          <w:rFonts w:ascii="Arial" w:hAnsi="Arial" w:cs="Arial"/>
          <w:sz w:val="22"/>
          <w:szCs w:val="22"/>
        </w:rPr>
        <w:t xml:space="preserve">. </w:t>
      </w:r>
    </w:p>
    <w:p w14:paraId="3225351A" w14:textId="0FDB4422" w:rsidR="006341C8" w:rsidRDefault="006341C8" w:rsidP="006341C8">
      <w:pPr>
        <w:pStyle w:val="NoSpacing"/>
        <w:jc w:val="both"/>
        <w:rPr>
          <w:rFonts w:ascii="Arial" w:hAnsi="Arial" w:cs="Arial"/>
          <w:sz w:val="22"/>
          <w:szCs w:val="22"/>
        </w:rPr>
      </w:pPr>
    </w:p>
    <w:p w14:paraId="03F5147B" w14:textId="77777777" w:rsidR="00156A03" w:rsidRDefault="00156A03" w:rsidP="006341C8">
      <w:pPr>
        <w:pStyle w:val="NoSpacing"/>
        <w:jc w:val="both"/>
        <w:rPr>
          <w:rFonts w:ascii="Arial" w:hAnsi="Arial" w:cs="Arial"/>
          <w:sz w:val="22"/>
          <w:szCs w:val="22"/>
        </w:rPr>
      </w:pPr>
    </w:p>
    <w:p w14:paraId="5872F365" w14:textId="77777777" w:rsidR="006341C8" w:rsidRPr="002A4ED5" w:rsidRDefault="006341C8" w:rsidP="006341C8">
      <w:pPr>
        <w:pStyle w:val="NoSpacing"/>
        <w:jc w:val="both"/>
        <w:rPr>
          <w:rFonts w:ascii="Arial" w:hAnsi="Arial" w:cs="Arial"/>
          <w:b/>
          <w:i/>
          <w:sz w:val="22"/>
          <w:szCs w:val="22"/>
        </w:rPr>
      </w:pPr>
      <w:r w:rsidRPr="002A4ED5">
        <w:rPr>
          <w:rFonts w:ascii="Arial" w:hAnsi="Arial" w:cs="Arial"/>
          <w:b/>
          <w:i/>
          <w:sz w:val="22"/>
          <w:szCs w:val="22"/>
        </w:rPr>
        <w:t xml:space="preserve">Policy &amp; Strategy </w:t>
      </w:r>
    </w:p>
    <w:p w14:paraId="4CF0586F" w14:textId="28D5DB55" w:rsidR="006341C8" w:rsidRPr="002A4ED5" w:rsidRDefault="006341C8" w:rsidP="006341C8">
      <w:pPr>
        <w:pStyle w:val="NoSpacing"/>
        <w:jc w:val="both"/>
        <w:rPr>
          <w:rFonts w:ascii="Arial" w:hAnsi="Arial" w:cs="Arial"/>
          <w:sz w:val="22"/>
          <w:szCs w:val="22"/>
        </w:rPr>
      </w:pPr>
      <w:r w:rsidRPr="00C6637A">
        <w:rPr>
          <w:rFonts w:ascii="Arial" w:hAnsi="Arial" w:cs="Arial"/>
          <w:sz w:val="22"/>
          <w:szCs w:val="22"/>
        </w:rPr>
        <w:t xml:space="preserve">The </w:t>
      </w:r>
      <w:r w:rsidRPr="00C6637A">
        <w:rPr>
          <w:rFonts w:ascii="Arial" w:hAnsi="Arial" w:cs="Arial"/>
          <w:i/>
          <w:sz w:val="22"/>
          <w:szCs w:val="22"/>
        </w:rPr>
        <w:t>National Climate-Compatible Development Management Policy</w:t>
      </w:r>
      <w:r w:rsidRPr="00C6637A">
        <w:rPr>
          <w:rFonts w:ascii="Arial" w:hAnsi="Arial" w:cs="Arial"/>
          <w:sz w:val="22"/>
          <w:szCs w:val="22"/>
        </w:rPr>
        <w:t xml:space="preserve"> (2014)</w:t>
      </w:r>
      <w:r w:rsidRPr="00C6637A">
        <w:rPr>
          <w:rFonts w:ascii="Arial" w:hAnsi="Arial" w:cs="Arial"/>
          <w:b/>
          <w:sz w:val="22"/>
          <w:szCs w:val="22"/>
        </w:rPr>
        <w:t xml:space="preserve"> </w:t>
      </w:r>
      <w:r w:rsidRPr="002A4ED5">
        <w:rPr>
          <w:rFonts w:ascii="Arial" w:hAnsi="Arial" w:cs="Arial"/>
          <w:sz w:val="22"/>
          <w:szCs w:val="22"/>
        </w:rPr>
        <w:t xml:space="preserve">was endorsed by </w:t>
      </w:r>
      <w:r w:rsidR="00425F1F">
        <w:rPr>
          <w:rFonts w:ascii="Arial" w:hAnsi="Arial" w:cs="Arial"/>
          <w:sz w:val="22"/>
          <w:szCs w:val="22"/>
        </w:rPr>
        <w:t>the PNG national government</w:t>
      </w:r>
      <w:r w:rsidRPr="002A4ED5">
        <w:rPr>
          <w:rFonts w:ascii="Arial" w:hAnsi="Arial" w:cs="Arial"/>
          <w:sz w:val="22"/>
          <w:szCs w:val="22"/>
        </w:rPr>
        <w:t xml:space="preserve">, followed closely by the </w:t>
      </w:r>
      <w:r w:rsidRPr="002A4ED5">
        <w:rPr>
          <w:rFonts w:ascii="Arial" w:hAnsi="Arial" w:cs="Arial"/>
          <w:i/>
          <w:sz w:val="22"/>
          <w:szCs w:val="22"/>
        </w:rPr>
        <w:t>Climate Change (Management) Act</w:t>
      </w:r>
      <w:r w:rsidRPr="002A4ED5">
        <w:rPr>
          <w:rFonts w:ascii="Arial" w:hAnsi="Arial" w:cs="Arial"/>
          <w:sz w:val="22"/>
          <w:szCs w:val="22"/>
        </w:rPr>
        <w:t xml:space="preserve"> (2015). On the 30</w:t>
      </w:r>
      <w:r w:rsidRPr="002A4ED5">
        <w:rPr>
          <w:rFonts w:ascii="Arial" w:hAnsi="Arial" w:cs="Arial"/>
          <w:sz w:val="22"/>
          <w:szCs w:val="22"/>
          <w:vertAlign w:val="superscript"/>
        </w:rPr>
        <w:t>th</w:t>
      </w:r>
      <w:r w:rsidRPr="002A4ED5">
        <w:rPr>
          <w:rFonts w:ascii="Arial" w:hAnsi="Arial" w:cs="Arial"/>
          <w:sz w:val="22"/>
          <w:szCs w:val="22"/>
        </w:rPr>
        <w:t xml:space="preserve"> of September 2015 PNG became the first country to have formally submitted its </w:t>
      </w:r>
      <w:r w:rsidRPr="002A4ED5">
        <w:rPr>
          <w:rFonts w:ascii="Arial" w:hAnsi="Arial" w:cs="Arial"/>
          <w:i/>
          <w:sz w:val="22"/>
          <w:szCs w:val="22"/>
        </w:rPr>
        <w:t>National Climate Action Plan</w:t>
      </w:r>
      <w:r w:rsidRPr="002A4ED5">
        <w:rPr>
          <w:rFonts w:ascii="Arial" w:hAnsi="Arial" w:cs="Arial"/>
          <w:sz w:val="22"/>
          <w:szCs w:val="22"/>
        </w:rPr>
        <w:t xml:space="preserve"> 2015 as a Nationally Determined Contribution (NDC) under the Paris Agreement.</w:t>
      </w:r>
    </w:p>
    <w:p w14:paraId="3B7D85FF" w14:textId="77777777" w:rsidR="006341C8" w:rsidRPr="002A4ED5" w:rsidRDefault="006341C8" w:rsidP="006341C8">
      <w:pPr>
        <w:pStyle w:val="NoSpacing"/>
        <w:jc w:val="both"/>
        <w:rPr>
          <w:rFonts w:ascii="Arial" w:hAnsi="Arial" w:cs="Arial"/>
          <w:b/>
          <w:sz w:val="22"/>
          <w:szCs w:val="22"/>
        </w:rPr>
      </w:pPr>
    </w:p>
    <w:p w14:paraId="598A6226" w14:textId="77777777" w:rsidR="006341C8" w:rsidRPr="00C6637A" w:rsidRDefault="006341C8" w:rsidP="006341C8">
      <w:pPr>
        <w:pStyle w:val="NoSpacing"/>
        <w:jc w:val="both"/>
        <w:rPr>
          <w:rFonts w:ascii="Arial" w:hAnsi="Arial" w:cs="Arial"/>
          <w:b/>
          <w:i/>
          <w:sz w:val="22"/>
          <w:szCs w:val="22"/>
        </w:rPr>
      </w:pPr>
      <w:r w:rsidRPr="00C6637A">
        <w:rPr>
          <w:rFonts w:ascii="Arial" w:hAnsi="Arial" w:cs="Arial"/>
          <w:b/>
          <w:i/>
          <w:sz w:val="22"/>
          <w:szCs w:val="22"/>
        </w:rPr>
        <w:t xml:space="preserve">Papua New Guinea National Climate Compatible Development Management Policy </w:t>
      </w:r>
      <w:r w:rsidRPr="00C6637A">
        <w:rPr>
          <w:rFonts w:ascii="Arial" w:hAnsi="Arial" w:cs="Arial"/>
          <w:b/>
          <w:sz w:val="22"/>
          <w:szCs w:val="22"/>
        </w:rPr>
        <w:t>(2014</w:t>
      </w:r>
      <w:r w:rsidRPr="00C6637A">
        <w:rPr>
          <w:rFonts w:ascii="Arial" w:hAnsi="Arial" w:cs="Arial"/>
          <w:b/>
          <w:i/>
          <w:sz w:val="22"/>
          <w:szCs w:val="22"/>
        </w:rPr>
        <w:t xml:space="preserve">) </w:t>
      </w:r>
    </w:p>
    <w:p w14:paraId="2CE435D4"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This is a cross-sectoral national policy prepared with the objective of building a climate resilient and carbon neutral pathway for climate compatible development in Papua New Guinea. This strategy combines economic development with mitigation and adaptation through sustainable development whilst increasing livelihood resilience to climate change. The key policy themes relate to natural resources, land-use, hazards management, green development, public health, public infrastructure, transport and energy. </w:t>
      </w:r>
    </w:p>
    <w:p w14:paraId="49F1E0AE" w14:textId="77777777" w:rsidR="006341C8" w:rsidRPr="002A4ED5" w:rsidRDefault="006341C8" w:rsidP="006341C8">
      <w:pPr>
        <w:pStyle w:val="NoSpacing"/>
        <w:jc w:val="both"/>
        <w:rPr>
          <w:rFonts w:ascii="Arial" w:hAnsi="Arial" w:cs="Arial"/>
          <w:sz w:val="22"/>
          <w:szCs w:val="22"/>
        </w:rPr>
      </w:pPr>
    </w:p>
    <w:p w14:paraId="5F4544CE"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The Conservation and Environment Protection Authority, the PNG Forest Authority, Department of Lands, Department of Agriculture, and Department of National Planning in collaboration with OCCD will support actions that preserve and manage natural assets, including natural ecosystems, forestry lands and agricultural land in such a way that the natural assets can be sustained despite climate change impacts and that the natural assets help reduce greenhouse gas emissions.</w:t>
      </w:r>
    </w:p>
    <w:p w14:paraId="7F6D8B9E"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 </w:t>
      </w:r>
    </w:p>
    <w:p w14:paraId="2892251C" w14:textId="246E3A45"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The Department of National Planning in consultation with OCCD will </w:t>
      </w:r>
      <w:r w:rsidR="00DA2BCA">
        <w:rPr>
          <w:rFonts w:ascii="Arial" w:hAnsi="Arial" w:cs="Arial"/>
          <w:sz w:val="22"/>
          <w:szCs w:val="22"/>
        </w:rPr>
        <w:t xml:space="preserve">also </w:t>
      </w:r>
      <w:r w:rsidRPr="002A4ED5">
        <w:rPr>
          <w:rFonts w:ascii="Arial" w:hAnsi="Arial" w:cs="Arial"/>
          <w:sz w:val="22"/>
          <w:szCs w:val="22"/>
        </w:rPr>
        <w:t xml:space="preserve">support the development of plans, strategies, and standards to better anticipate and prepare for the hazards impacts of climate change. </w:t>
      </w:r>
      <w:r w:rsidR="00DA2BCA">
        <w:rPr>
          <w:rFonts w:ascii="Arial" w:hAnsi="Arial" w:cs="Arial"/>
          <w:sz w:val="22"/>
          <w:szCs w:val="22"/>
        </w:rPr>
        <w:t>Whilst the</w:t>
      </w:r>
      <w:r w:rsidRPr="002A4ED5">
        <w:rPr>
          <w:rFonts w:ascii="Arial" w:hAnsi="Arial" w:cs="Arial"/>
          <w:sz w:val="22"/>
          <w:szCs w:val="22"/>
        </w:rPr>
        <w:t xml:space="preserve"> Department of Health in consultation with OCCD will support efforts to effectively manage public health impacts resulting from climate change, including customization of efforts to address particularly vulnerable populations. Efforts to address climate resilience and reduce greenhouse gas emission related to design, construction and installation, and operation of public infrastructure will also be supported. </w:t>
      </w:r>
    </w:p>
    <w:p w14:paraId="09A66EA1" w14:textId="77777777" w:rsidR="006341C8" w:rsidRPr="002A4ED5" w:rsidRDefault="006341C8" w:rsidP="006341C8">
      <w:pPr>
        <w:pStyle w:val="NoSpacing"/>
        <w:jc w:val="both"/>
        <w:rPr>
          <w:rFonts w:ascii="Arial" w:hAnsi="Arial" w:cs="Arial"/>
          <w:sz w:val="22"/>
          <w:szCs w:val="22"/>
        </w:rPr>
      </w:pPr>
    </w:p>
    <w:p w14:paraId="7660BE48" w14:textId="77777777" w:rsidR="00233E13" w:rsidRDefault="00233E13" w:rsidP="006341C8">
      <w:pPr>
        <w:pStyle w:val="NoSpacing"/>
        <w:jc w:val="both"/>
        <w:rPr>
          <w:rFonts w:ascii="Arial" w:hAnsi="Arial" w:cs="Arial"/>
          <w:b/>
          <w:i/>
          <w:sz w:val="22"/>
          <w:szCs w:val="22"/>
        </w:rPr>
      </w:pPr>
    </w:p>
    <w:p w14:paraId="50EEC697" w14:textId="77777777" w:rsidR="006341C8" w:rsidRPr="00C6637A" w:rsidRDefault="006341C8" w:rsidP="006341C8">
      <w:pPr>
        <w:pStyle w:val="NoSpacing"/>
        <w:jc w:val="both"/>
        <w:rPr>
          <w:rFonts w:ascii="Arial" w:hAnsi="Arial" w:cs="Arial"/>
          <w:b/>
          <w:i/>
          <w:sz w:val="22"/>
          <w:szCs w:val="22"/>
        </w:rPr>
      </w:pPr>
      <w:r w:rsidRPr="00C6637A">
        <w:rPr>
          <w:rFonts w:ascii="Arial" w:hAnsi="Arial" w:cs="Arial"/>
          <w:b/>
          <w:i/>
          <w:sz w:val="22"/>
          <w:szCs w:val="22"/>
        </w:rPr>
        <w:lastRenderedPageBreak/>
        <w:t>Climate Change (Management) Act 2015</w:t>
      </w:r>
    </w:p>
    <w:p w14:paraId="73458038"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In recognizing the implications of climate change and the country’s obligation PNG responded with the development of this guiding legislation. This provides a regulatory framework to promote and manage climate compatible development through climate change mitigation and adaptation activities. Also the measuring, reporting and verification of a National reference level and targets of GHG of PNG along with mitigation and adaptation standards and performance levels. It was recognized that data is vital in informing all these aspects of the act. </w:t>
      </w:r>
    </w:p>
    <w:p w14:paraId="4C54DDBA"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 </w:t>
      </w:r>
    </w:p>
    <w:p w14:paraId="6ECB0C4C" w14:textId="77777777" w:rsidR="006341C8" w:rsidRPr="002A4ED5" w:rsidRDefault="006341C8" w:rsidP="006341C8">
      <w:pPr>
        <w:pStyle w:val="NoSpacing"/>
        <w:jc w:val="both"/>
        <w:rPr>
          <w:rFonts w:ascii="Arial" w:hAnsi="Arial" w:cs="Arial"/>
          <w:b/>
          <w:i/>
          <w:sz w:val="22"/>
          <w:szCs w:val="22"/>
        </w:rPr>
      </w:pPr>
      <w:r w:rsidRPr="002A4ED5">
        <w:rPr>
          <w:rFonts w:ascii="Arial" w:hAnsi="Arial" w:cs="Arial"/>
          <w:b/>
          <w:i/>
          <w:sz w:val="22"/>
          <w:szCs w:val="22"/>
        </w:rPr>
        <w:t xml:space="preserve">Paris Agreement </w:t>
      </w:r>
    </w:p>
    <w:p w14:paraId="7EA3B6BE" w14:textId="24367A2C"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Papua New Guinea signed the Paris Agreement on the 22</w:t>
      </w:r>
      <w:r w:rsidRPr="002A4ED5">
        <w:rPr>
          <w:rFonts w:ascii="Arial" w:hAnsi="Arial" w:cs="Arial"/>
          <w:sz w:val="22"/>
          <w:szCs w:val="22"/>
          <w:vertAlign w:val="superscript"/>
        </w:rPr>
        <w:t>nd</w:t>
      </w:r>
      <w:r w:rsidRPr="002A4ED5">
        <w:rPr>
          <w:rFonts w:ascii="Arial" w:hAnsi="Arial" w:cs="Arial"/>
          <w:sz w:val="22"/>
          <w:szCs w:val="22"/>
        </w:rPr>
        <w:t xml:space="preserve"> of April 2016 and t</w:t>
      </w:r>
      <w:r w:rsidR="00DA2BCA">
        <w:rPr>
          <w:rFonts w:ascii="Arial" w:hAnsi="Arial" w:cs="Arial"/>
          <w:sz w:val="22"/>
          <w:szCs w:val="22"/>
        </w:rPr>
        <w:t>hrough the National Parliament r</w:t>
      </w:r>
      <w:r w:rsidRPr="002A4ED5">
        <w:rPr>
          <w:rFonts w:ascii="Arial" w:hAnsi="Arial" w:cs="Arial"/>
          <w:sz w:val="22"/>
          <w:szCs w:val="22"/>
        </w:rPr>
        <w:t>atified the Climate Change Paris Agreement with the instrument of ratification deposited with the United Nations General Secretariat on the 21</w:t>
      </w:r>
      <w:r w:rsidRPr="002A4ED5">
        <w:rPr>
          <w:rFonts w:ascii="Arial" w:hAnsi="Arial" w:cs="Arial"/>
          <w:sz w:val="22"/>
          <w:szCs w:val="22"/>
          <w:vertAlign w:val="superscript"/>
        </w:rPr>
        <w:t>st</w:t>
      </w:r>
      <w:r w:rsidRPr="002A4ED5">
        <w:rPr>
          <w:rFonts w:ascii="Arial" w:hAnsi="Arial" w:cs="Arial"/>
          <w:sz w:val="22"/>
          <w:szCs w:val="22"/>
        </w:rPr>
        <w:t xml:space="preserve"> September 2016. Papua New Guinea actively supported the inclusion of Article 5 on REDD+ in the agreement. PNG Parliament also passed the </w:t>
      </w:r>
      <w:r w:rsidRPr="002A4ED5">
        <w:rPr>
          <w:rFonts w:ascii="Arial" w:hAnsi="Arial" w:cs="Arial"/>
          <w:i/>
          <w:sz w:val="22"/>
          <w:szCs w:val="22"/>
        </w:rPr>
        <w:t>United Nations Paris Agreement (Implementation) Act</w:t>
      </w:r>
      <w:r w:rsidRPr="002A4ED5">
        <w:rPr>
          <w:rFonts w:ascii="Arial" w:hAnsi="Arial" w:cs="Arial"/>
          <w:sz w:val="22"/>
          <w:szCs w:val="22"/>
        </w:rPr>
        <w:t xml:space="preserve"> 2016 to enable in-country implementation of the agreement. </w:t>
      </w:r>
    </w:p>
    <w:p w14:paraId="69A69008" w14:textId="77777777" w:rsidR="006341C8" w:rsidRPr="002A4ED5" w:rsidRDefault="006341C8" w:rsidP="006341C8">
      <w:pPr>
        <w:pStyle w:val="NoSpacing"/>
        <w:jc w:val="both"/>
        <w:rPr>
          <w:rFonts w:ascii="Arial" w:hAnsi="Arial" w:cs="Arial"/>
          <w:sz w:val="22"/>
          <w:szCs w:val="22"/>
        </w:rPr>
      </w:pPr>
    </w:p>
    <w:p w14:paraId="35F06A3C" w14:textId="7DD50A1C"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A Privileges and Immunities Agreement was signed between PNG and the Green Climate Fund (GCF) to support the accessibility </w:t>
      </w:r>
      <w:r w:rsidR="00DA2BCA">
        <w:rPr>
          <w:rFonts w:ascii="Arial" w:hAnsi="Arial" w:cs="Arial"/>
          <w:sz w:val="22"/>
          <w:szCs w:val="22"/>
        </w:rPr>
        <w:t>of</w:t>
      </w:r>
      <w:r w:rsidRPr="002A4ED5">
        <w:rPr>
          <w:rFonts w:ascii="Arial" w:hAnsi="Arial" w:cs="Arial"/>
          <w:sz w:val="22"/>
          <w:szCs w:val="22"/>
        </w:rPr>
        <w:t xml:space="preserve"> climate finance to build capacity, strengthen resilience, mitigate and adapt to climate change. </w:t>
      </w:r>
    </w:p>
    <w:p w14:paraId="632845C7" w14:textId="77777777" w:rsidR="006341C8" w:rsidRPr="002A4ED5" w:rsidRDefault="006341C8" w:rsidP="006341C8">
      <w:pPr>
        <w:pStyle w:val="NoSpacing"/>
        <w:jc w:val="both"/>
        <w:rPr>
          <w:rFonts w:ascii="Arial" w:hAnsi="Arial" w:cs="Arial"/>
          <w:sz w:val="22"/>
          <w:szCs w:val="22"/>
        </w:rPr>
      </w:pPr>
    </w:p>
    <w:p w14:paraId="1B09D629" w14:textId="70F1CFF3"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Many actions led to this stand by PNG</w:t>
      </w:r>
      <w:r w:rsidR="00DA2BCA">
        <w:rPr>
          <w:rFonts w:ascii="Arial" w:hAnsi="Arial" w:cs="Arial"/>
          <w:sz w:val="22"/>
          <w:szCs w:val="22"/>
        </w:rPr>
        <w:t>.</w:t>
      </w:r>
      <w:r w:rsidRPr="002A4ED5">
        <w:rPr>
          <w:rFonts w:ascii="Arial" w:hAnsi="Arial" w:cs="Arial"/>
          <w:sz w:val="22"/>
          <w:szCs w:val="22"/>
        </w:rPr>
        <w:t xml:space="preserve"> </w:t>
      </w:r>
    </w:p>
    <w:p w14:paraId="6369A7D4" w14:textId="77777777" w:rsidR="006341C8" w:rsidRPr="002A4ED5" w:rsidRDefault="006341C8" w:rsidP="006341C8">
      <w:pPr>
        <w:pStyle w:val="NoSpacing"/>
        <w:jc w:val="both"/>
        <w:rPr>
          <w:rFonts w:ascii="Arial" w:hAnsi="Arial" w:cs="Arial"/>
          <w:sz w:val="22"/>
          <w:szCs w:val="22"/>
        </w:rPr>
      </w:pPr>
    </w:p>
    <w:p w14:paraId="67584E0C"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CCDA has initiated the development of a policy for the implementation of REDD+ and an emissions trading mechanism. </w:t>
      </w:r>
    </w:p>
    <w:p w14:paraId="41B720FD" w14:textId="77777777" w:rsidR="006341C8" w:rsidRPr="002A4ED5" w:rsidRDefault="006341C8" w:rsidP="006341C8">
      <w:pPr>
        <w:pStyle w:val="NoSpacing"/>
        <w:jc w:val="both"/>
        <w:rPr>
          <w:rFonts w:ascii="Arial" w:hAnsi="Arial" w:cs="Arial"/>
          <w:sz w:val="22"/>
          <w:szCs w:val="22"/>
          <w:highlight w:val="green"/>
        </w:rPr>
      </w:pPr>
    </w:p>
    <w:p w14:paraId="297962B4" w14:textId="77777777" w:rsidR="006341C8" w:rsidRPr="00C6637A" w:rsidRDefault="006341C8" w:rsidP="006341C8">
      <w:pPr>
        <w:pStyle w:val="NoSpacing"/>
        <w:jc w:val="both"/>
        <w:rPr>
          <w:rFonts w:ascii="Arial" w:hAnsi="Arial" w:cs="Arial"/>
          <w:b/>
          <w:i/>
          <w:sz w:val="22"/>
          <w:szCs w:val="22"/>
        </w:rPr>
      </w:pPr>
      <w:r w:rsidRPr="00C6637A">
        <w:rPr>
          <w:rFonts w:ascii="Arial" w:hAnsi="Arial" w:cs="Arial"/>
          <w:b/>
          <w:i/>
          <w:sz w:val="22"/>
          <w:szCs w:val="22"/>
        </w:rPr>
        <w:t>National REDD+ Strategy of Papua New Guinea for the period 2017-2027</w:t>
      </w:r>
    </w:p>
    <w:p w14:paraId="30CC503C"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Papua New Guinea has been at the forefront of REDD+ negotiations globally since 2005 when PNG and Costa Rica introduced the concept of reduced emissions from deforestation to the UNFCCC. PNG’s early efforts on climate change were formalised in 2008 with the establishment of the Office of Climate Change and Environment Sustainability (OCCES), which was re-established as the Office of Climate Change and Development (OCCD) in 2010 and, following the passing of the </w:t>
      </w:r>
      <w:r w:rsidRPr="002A4ED5">
        <w:rPr>
          <w:rFonts w:ascii="Arial" w:hAnsi="Arial" w:cs="Arial"/>
          <w:i/>
          <w:sz w:val="22"/>
          <w:szCs w:val="22"/>
        </w:rPr>
        <w:t>Climate Change Management Act</w:t>
      </w:r>
      <w:r w:rsidRPr="002A4ED5">
        <w:rPr>
          <w:rFonts w:ascii="Arial" w:hAnsi="Arial" w:cs="Arial"/>
          <w:sz w:val="22"/>
          <w:szCs w:val="22"/>
        </w:rPr>
        <w:t xml:space="preserve"> (2015), has now become the Climate Change Development Authority (CCDA). Applied research has assessed the drivers of forest cover change through a partnership between CCDA and PNGFA as well as UNDP and FAO and developing the four key components of REDD+ namely the; </w:t>
      </w:r>
    </w:p>
    <w:p w14:paraId="292ED428" w14:textId="77777777" w:rsidR="006341C8" w:rsidRPr="002A4ED5" w:rsidRDefault="006341C8" w:rsidP="00D9703E">
      <w:pPr>
        <w:pStyle w:val="NoSpacing"/>
        <w:numPr>
          <w:ilvl w:val="0"/>
          <w:numId w:val="12"/>
        </w:numPr>
        <w:jc w:val="both"/>
        <w:rPr>
          <w:rFonts w:ascii="Arial" w:hAnsi="Arial" w:cs="Arial"/>
          <w:sz w:val="22"/>
          <w:szCs w:val="22"/>
        </w:rPr>
      </w:pPr>
      <w:r w:rsidRPr="002A4ED5">
        <w:rPr>
          <w:rFonts w:ascii="Arial" w:hAnsi="Arial" w:cs="Arial"/>
          <w:sz w:val="22"/>
          <w:szCs w:val="22"/>
        </w:rPr>
        <w:t xml:space="preserve">National REDD+ Strategy (NRS), </w:t>
      </w:r>
    </w:p>
    <w:p w14:paraId="048DCB84" w14:textId="77777777" w:rsidR="006341C8" w:rsidRPr="002A4ED5" w:rsidRDefault="006341C8" w:rsidP="00D9703E">
      <w:pPr>
        <w:pStyle w:val="NoSpacing"/>
        <w:numPr>
          <w:ilvl w:val="0"/>
          <w:numId w:val="12"/>
        </w:numPr>
        <w:jc w:val="both"/>
        <w:rPr>
          <w:rFonts w:ascii="Arial" w:hAnsi="Arial" w:cs="Arial"/>
          <w:sz w:val="22"/>
          <w:szCs w:val="22"/>
        </w:rPr>
      </w:pPr>
      <w:r w:rsidRPr="002A4ED5">
        <w:rPr>
          <w:rFonts w:ascii="Arial" w:hAnsi="Arial" w:cs="Arial"/>
          <w:sz w:val="22"/>
          <w:szCs w:val="22"/>
        </w:rPr>
        <w:t xml:space="preserve">Safeguards Information System (SIS), </w:t>
      </w:r>
    </w:p>
    <w:p w14:paraId="4EC53748" w14:textId="77777777" w:rsidR="006341C8" w:rsidRPr="002A4ED5" w:rsidRDefault="006341C8" w:rsidP="00D9703E">
      <w:pPr>
        <w:pStyle w:val="NoSpacing"/>
        <w:numPr>
          <w:ilvl w:val="0"/>
          <w:numId w:val="12"/>
        </w:numPr>
        <w:jc w:val="both"/>
        <w:rPr>
          <w:rFonts w:ascii="Arial" w:hAnsi="Arial" w:cs="Arial"/>
          <w:sz w:val="22"/>
          <w:szCs w:val="22"/>
        </w:rPr>
      </w:pPr>
      <w:r w:rsidRPr="002A4ED5">
        <w:rPr>
          <w:rFonts w:ascii="Arial" w:hAnsi="Arial" w:cs="Arial"/>
          <w:sz w:val="22"/>
          <w:szCs w:val="22"/>
        </w:rPr>
        <w:t xml:space="preserve">National Forest Monitoring System (NFMS) and </w:t>
      </w:r>
    </w:p>
    <w:p w14:paraId="7EE6A510" w14:textId="77777777" w:rsidR="006341C8" w:rsidRPr="002A4ED5" w:rsidRDefault="006341C8" w:rsidP="00D9703E">
      <w:pPr>
        <w:pStyle w:val="NoSpacing"/>
        <w:numPr>
          <w:ilvl w:val="0"/>
          <w:numId w:val="12"/>
        </w:numPr>
        <w:jc w:val="both"/>
        <w:rPr>
          <w:rFonts w:ascii="Arial" w:hAnsi="Arial" w:cs="Arial"/>
          <w:sz w:val="22"/>
          <w:szCs w:val="22"/>
        </w:rPr>
      </w:pPr>
      <w:r w:rsidRPr="002A4ED5">
        <w:rPr>
          <w:rFonts w:ascii="Arial" w:hAnsi="Arial" w:cs="Arial"/>
          <w:sz w:val="22"/>
          <w:szCs w:val="22"/>
        </w:rPr>
        <w:t xml:space="preserve">Forest Reference Level (FRL). </w:t>
      </w:r>
    </w:p>
    <w:p w14:paraId="715743D5" w14:textId="77777777" w:rsidR="006341C8" w:rsidRPr="002A4ED5" w:rsidRDefault="006341C8" w:rsidP="006341C8">
      <w:pPr>
        <w:pStyle w:val="NoSpacing"/>
        <w:jc w:val="both"/>
        <w:rPr>
          <w:rFonts w:ascii="Arial" w:hAnsi="Arial" w:cs="Arial"/>
          <w:sz w:val="22"/>
          <w:szCs w:val="22"/>
        </w:rPr>
      </w:pPr>
    </w:p>
    <w:p w14:paraId="3BD2274F" w14:textId="456A1858" w:rsidR="006341C8" w:rsidRPr="002A4ED5" w:rsidRDefault="00DA2BCA" w:rsidP="006341C8">
      <w:pPr>
        <w:pStyle w:val="NoSpacing"/>
        <w:jc w:val="both"/>
        <w:rPr>
          <w:rFonts w:ascii="Arial" w:hAnsi="Arial" w:cs="Arial"/>
          <w:sz w:val="22"/>
          <w:szCs w:val="22"/>
        </w:rPr>
      </w:pPr>
      <w:r>
        <w:rPr>
          <w:rFonts w:ascii="Arial" w:hAnsi="Arial" w:cs="Arial"/>
          <w:sz w:val="22"/>
          <w:szCs w:val="22"/>
        </w:rPr>
        <w:t>PNG’s vision for REDD+ states that</w:t>
      </w:r>
      <w:r w:rsidR="006341C8" w:rsidRPr="002A4ED5">
        <w:rPr>
          <w:rFonts w:ascii="Arial" w:hAnsi="Arial" w:cs="Arial"/>
          <w:sz w:val="22"/>
          <w:szCs w:val="22"/>
        </w:rPr>
        <w:t xml:space="preserve"> forests are central to the country’s formal and informal economy and the dive</w:t>
      </w:r>
      <w:r>
        <w:rPr>
          <w:rFonts w:ascii="Arial" w:hAnsi="Arial" w:cs="Arial"/>
          <w:sz w:val="22"/>
          <w:szCs w:val="22"/>
        </w:rPr>
        <w:t>rse cultures of its people. These</w:t>
      </w:r>
      <w:r w:rsidR="006341C8" w:rsidRPr="002A4ED5">
        <w:rPr>
          <w:rFonts w:ascii="Arial" w:hAnsi="Arial" w:cs="Arial"/>
          <w:sz w:val="22"/>
          <w:szCs w:val="22"/>
        </w:rPr>
        <w:t xml:space="preserve"> provide a critical role in regulating environmental services locally including river catchments and weather systems, regionally through influencing rainfall patterns and globally through their contribution to the removal of GHG (Green House Gas) from the atmosphere thus helping to mitigate climate change. It is anticipated that by supporting community based land-use and development planning, that this will provide a critical basis for enhancing forest conservation.</w:t>
      </w:r>
    </w:p>
    <w:p w14:paraId="083ACEF4" w14:textId="77777777" w:rsidR="006341C8" w:rsidRPr="002A4ED5" w:rsidRDefault="006341C8" w:rsidP="006341C8">
      <w:pPr>
        <w:pStyle w:val="NoSpacing"/>
        <w:jc w:val="both"/>
        <w:rPr>
          <w:rFonts w:ascii="Arial" w:hAnsi="Arial" w:cs="Arial"/>
          <w:sz w:val="22"/>
          <w:szCs w:val="22"/>
        </w:rPr>
      </w:pPr>
    </w:p>
    <w:p w14:paraId="53222488" w14:textId="77777777" w:rsidR="006341C8" w:rsidRPr="002A4ED5" w:rsidRDefault="006341C8" w:rsidP="006341C8">
      <w:pPr>
        <w:pStyle w:val="NoSpacing"/>
        <w:jc w:val="both"/>
        <w:rPr>
          <w:rFonts w:ascii="Arial" w:hAnsi="Arial" w:cs="Arial"/>
          <w:b/>
          <w:i/>
          <w:sz w:val="22"/>
          <w:szCs w:val="22"/>
        </w:rPr>
      </w:pPr>
      <w:r w:rsidRPr="002A4ED5">
        <w:rPr>
          <w:rFonts w:ascii="Arial" w:hAnsi="Arial" w:cs="Arial"/>
          <w:b/>
          <w:i/>
          <w:sz w:val="22"/>
          <w:szCs w:val="22"/>
        </w:rPr>
        <w:t>National Forest Monitoring System</w:t>
      </w:r>
    </w:p>
    <w:p w14:paraId="5FE05098"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This work shows significant progress with the NFMS becoming operational and publically available in 2016. Similarly, actions proposed within the NRS will work directly with key sector and cross cutting strategies such as those on nutrition, food security, land use </w:t>
      </w:r>
      <w:r w:rsidRPr="002A4ED5">
        <w:rPr>
          <w:rFonts w:ascii="Arial" w:hAnsi="Arial" w:cs="Arial"/>
          <w:sz w:val="22"/>
          <w:szCs w:val="22"/>
        </w:rPr>
        <w:lastRenderedPageBreak/>
        <w:t xml:space="preserve">planning and climate compatible development as well as the specific sector strategies for forestry, environment, agriculture, land and land use planning. </w:t>
      </w:r>
    </w:p>
    <w:p w14:paraId="3B80B33B" w14:textId="77777777" w:rsidR="006341C8" w:rsidRPr="002A4ED5" w:rsidRDefault="006341C8" w:rsidP="006341C8">
      <w:pPr>
        <w:pStyle w:val="NoSpacing"/>
        <w:jc w:val="both"/>
        <w:rPr>
          <w:rFonts w:ascii="Arial" w:hAnsi="Arial" w:cs="Arial"/>
          <w:sz w:val="22"/>
          <w:szCs w:val="22"/>
        </w:rPr>
      </w:pPr>
    </w:p>
    <w:p w14:paraId="5368BA5F" w14:textId="77777777" w:rsidR="006341C8" w:rsidRPr="002A4ED5" w:rsidRDefault="006341C8" w:rsidP="006341C8">
      <w:pPr>
        <w:pStyle w:val="NoSpacing"/>
        <w:jc w:val="both"/>
        <w:rPr>
          <w:rFonts w:ascii="Arial" w:hAnsi="Arial" w:cs="Arial"/>
          <w:b/>
          <w:i/>
          <w:sz w:val="22"/>
          <w:szCs w:val="22"/>
        </w:rPr>
      </w:pPr>
      <w:r w:rsidRPr="002A4ED5">
        <w:rPr>
          <w:rFonts w:ascii="Arial" w:hAnsi="Arial" w:cs="Arial"/>
          <w:b/>
          <w:i/>
          <w:sz w:val="22"/>
          <w:szCs w:val="22"/>
        </w:rPr>
        <w:t xml:space="preserve">Forest Reference Level </w:t>
      </w:r>
    </w:p>
    <w:p w14:paraId="73C2A37A"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In its submission to FCCC (Framework Convention on Climate Change), Papua New Guinea has developed a national FRL (Forest Reference Level) for the period 2014–2018 with values as per the graph below/</w:t>
      </w:r>
    </w:p>
    <w:p w14:paraId="0D067EC7" w14:textId="77777777" w:rsidR="006341C8" w:rsidRPr="002A4ED5" w:rsidRDefault="006341C8" w:rsidP="006341C8">
      <w:pPr>
        <w:pStyle w:val="NoSpacing"/>
        <w:jc w:val="both"/>
        <w:rPr>
          <w:rFonts w:ascii="Arial" w:hAnsi="Arial" w:cs="Arial"/>
          <w:sz w:val="22"/>
          <w:szCs w:val="22"/>
        </w:rPr>
      </w:pPr>
      <w:r w:rsidRPr="002A4ED5">
        <w:rPr>
          <w:rFonts w:ascii="Arial" w:hAnsi="Arial" w:cs="Arial"/>
          <w:noProof/>
          <w:sz w:val="22"/>
          <w:szCs w:val="22"/>
          <w:lang w:val="en-AU" w:eastAsia="en-AU"/>
        </w:rPr>
        <w:drawing>
          <wp:inline distT="0" distB="0" distL="0" distR="0" wp14:anchorId="0E8D3D09" wp14:editId="5B6B4B66">
            <wp:extent cx="4505325" cy="2562225"/>
            <wp:effectExtent l="0" t="0" r="0" b="0"/>
            <wp:docPr id="3225" name="Chart 3225">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mv="urn:schemas-microsoft-com:mac:vml" xmlns:mo="http://schemas.microsoft.com/office/mac/office/2008/main" id="{123EBA4D-7B65-407D-A697-2A765EC303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r w:rsidRPr="002A4ED5">
        <w:rPr>
          <w:rFonts w:ascii="Arial" w:hAnsi="Arial" w:cs="Arial"/>
          <w:sz w:val="22"/>
          <w:szCs w:val="22"/>
        </w:rPr>
        <w:t xml:space="preserve"> </w:t>
      </w:r>
    </w:p>
    <w:p w14:paraId="4D3A4AB8"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The assessment team noted that the data and information used by Papua New Guinea in constructing its FRL were mostly transparent and complete and in overall accordance with the guidelines contained in the annex to decision 12/CP.17. T (CCDA 2018) </w:t>
      </w:r>
    </w:p>
    <w:p w14:paraId="5051580C" w14:textId="77777777" w:rsidR="006341C8" w:rsidRPr="002A4ED5" w:rsidRDefault="006341C8" w:rsidP="006341C8">
      <w:pPr>
        <w:pStyle w:val="NoSpacing"/>
        <w:jc w:val="both"/>
        <w:rPr>
          <w:rFonts w:ascii="Arial" w:hAnsi="Arial" w:cs="Arial"/>
          <w:sz w:val="22"/>
          <w:szCs w:val="22"/>
        </w:rPr>
      </w:pPr>
    </w:p>
    <w:p w14:paraId="5BABB114"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A number of small, geographically discrete projects may deliver local benefits but are not able to address broader trends in forest cover change that are driven by national level challenges. </w:t>
      </w:r>
    </w:p>
    <w:p w14:paraId="17BCA65E" w14:textId="77777777" w:rsidR="006341C8" w:rsidRPr="002A4ED5" w:rsidRDefault="006341C8" w:rsidP="006341C8">
      <w:pPr>
        <w:pStyle w:val="NoSpacing"/>
        <w:jc w:val="both"/>
        <w:rPr>
          <w:rFonts w:ascii="Arial" w:hAnsi="Arial" w:cs="Arial"/>
          <w:sz w:val="22"/>
          <w:szCs w:val="22"/>
        </w:rPr>
      </w:pPr>
    </w:p>
    <w:p w14:paraId="3B471DB2" w14:textId="2F7AD9D2" w:rsidR="006341C8" w:rsidRPr="002A4ED5" w:rsidRDefault="006341C8" w:rsidP="006341C8">
      <w:pPr>
        <w:pStyle w:val="NoSpacing"/>
        <w:jc w:val="both"/>
        <w:rPr>
          <w:rFonts w:ascii="Arial" w:hAnsi="Arial" w:cs="Arial"/>
          <w:b/>
          <w:sz w:val="22"/>
          <w:szCs w:val="22"/>
        </w:rPr>
      </w:pPr>
      <w:r w:rsidRPr="002A4ED5">
        <w:rPr>
          <w:rFonts w:ascii="Arial" w:hAnsi="Arial" w:cs="Arial"/>
          <w:b/>
          <w:sz w:val="22"/>
          <w:szCs w:val="22"/>
        </w:rPr>
        <w:t>Constraints</w:t>
      </w:r>
    </w:p>
    <w:p w14:paraId="324AFC53" w14:textId="77777777" w:rsidR="006341C8" w:rsidRPr="002A4ED5" w:rsidRDefault="006341C8" w:rsidP="006341C8">
      <w:pPr>
        <w:pStyle w:val="NoSpacing"/>
        <w:jc w:val="both"/>
        <w:rPr>
          <w:rFonts w:ascii="Arial" w:hAnsi="Arial" w:cs="Arial"/>
          <w:sz w:val="22"/>
          <w:szCs w:val="22"/>
        </w:rPr>
      </w:pPr>
      <w:r w:rsidRPr="002A4ED5">
        <w:rPr>
          <w:rFonts w:ascii="Arial" w:hAnsi="Arial" w:cs="Arial"/>
          <w:sz w:val="22"/>
          <w:szCs w:val="22"/>
        </w:rPr>
        <w:t xml:space="preserve">Understanding the true extent of global warming and resultant climate change that impacts on localized weather patterns is still a developing science. All policy, supporting law, strategy and implementation programs are informed by current information that is best available but that is still generalized. Currently PNG does not have the capacity to invest in biodiversity translocation initiatives so must therefore wherever climate-smart its Protected Areas with ecologically sound principles and to wherever possible incorporate a range of altitudes. </w:t>
      </w:r>
    </w:p>
    <w:p w14:paraId="01BEBAA6" w14:textId="0AE260FA" w:rsidR="006341C8" w:rsidRPr="00014A31" w:rsidRDefault="006341C8" w:rsidP="006341C8">
      <w:pPr>
        <w:pStyle w:val="NoSpacing"/>
        <w:jc w:val="both"/>
        <w:rPr>
          <w:rFonts w:ascii="Arial" w:hAnsi="Arial" w:cs="Arial"/>
          <w:b/>
          <w:i/>
          <w:sz w:val="22"/>
          <w:szCs w:val="22"/>
        </w:rPr>
      </w:pPr>
    </w:p>
    <w:p w14:paraId="0D0B1227" w14:textId="3587FD31" w:rsidR="006341C8" w:rsidRPr="002A4ED5" w:rsidRDefault="006341C8" w:rsidP="006341C8">
      <w:pPr>
        <w:pStyle w:val="NoSpacing"/>
        <w:jc w:val="both"/>
        <w:rPr>
          <w:rFonts w:ascii="Arial" w:hAnsi="Arial" w:cs="Arial"/>
          <w:b/>
          <w:sz w:val="22"/>
          <w:szCs w:val="22"/>
        </w:rPr>
      </w:pPr>
      <w:r w:rsidRPr="002A4ED5">
        <w:rPr>
          <w:rFonts w:ascii="Arial" w:hAnsi="Arial" w:cs="Arial"/>
          <w:b/>
          <w:sz w:val="22"/>
          <w:szCs w:val="22"/>
        </w:rPr>
        <w:t>Moving forward</w:t>
      </w:r>
    </w:p>
    <w:p w14:paraId="7CC41D36" w14:textId="34003D5F" w:rsidR="006341C8" w:rsidRDefault="00D131C8" w:rsidP="006341C8">
      <w:pPr>
        <w:pStyle w:val="NoSpacing"/>
        <w:jc w:val="both"/>
        <w:rPr>
          <w:rFonts w:ascii="Arial" w:hAnsi="Arial" w:cs="Arial"/>
          <w:sz w:val="22"/>
          <w:szCs w:val="22"/>
        </w:rPr>
      </w:pPr>
      <w:r>
        <w:rPr>
          <w:rFonts w:ascii="Arial" w:hAnsi="Arial" w:cs="Arial"/>
          <w:noProof/>
          <w:sz w:val="22"/>
          <w:szCs w:val="22"/>
          <w:lang w:val="en-AU" w:eastAsia="en-AU"/>
        </w:rPr>
        <w:drawing>
          <wp:anchor distT="0" distB="0" distL="114300" distR="114300" simplePos="0" relativeHeight="251773952" behindDoc="0" locked="0" layoutInCell="1" allowOverlap="1" wp14:anchorId="31C1EE0E" wp14:editId="7F0C7F76">
            <wp:simplePos x="0" y="0"/>
            <wp:positionH relativeFrom="column">
              <wp:posOffset>0</wp:posOffset>
            </wp:positionH>
            <wp:positionV relativeFrom="paragraph">
              <wp:posOffset>421640</wp:posOffset>
            </wp:positionV>
            <wp:extent cx="2628900" cy="1835150"/>
            <wp:effectExtent l="0" t="0" r="12700" b="0"/>
            <wp:wrapSquare wrapText="bothSides"/>
            <wp:docPr id="3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628900"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41C8" w:rsidRPr="002A4ED5">
        <w:rPr>
          <w:rFonts w:ascii="Arial" w:hAnsi="Arial" w:cs="Arial"/>
          <w:sz w:val="22"/>
          <w:szCs w:val="22"/>
        </w:rPr>
        <w:t>Based on the consistent increase in atmospheric CO</w:t>
      </w:r>
      <w:r w:rsidR="006341C8" w:rsidRPr="002A4ED5">
        <w:rPr>
          <w:rFonts w:ascii="Arial" w:hAnsi="Arial" w:cs="Arial"/>
          <w:sz w:val="22"/>
          <w:szCs w:val="22"/>
          <w:vertAlign w:val="subscript"/>
        </w:rPr>
        <w:t>2</w:t>
      </w:r>
      <w:r w:rsidR="006341C8" w:rsidRPr="002A4ED5">
        <w:rPr>
          <w:rFonts w:ascii="Arial" w:hAnsi="Arial" w:cs="Arial"/>
          <w:sz w:val="22"/>
          <w:szCs w:val="22"/>
        </w:rPr>
        <w:t xml:space="preserve"> equivalent values, the future has a high probability of </w:t>
      </w:r>
      <w:r w:rsidR="007F1D3A">
        <w:rPr>
          <w:rFonts w:ascii="Arial" w:hAnsi="Arial" w:cs="Arial"/>
          <w:sz w:val="22"/>
          <w:szCs w:val="22"/>
        </w:rPr>
        <w:t>matching</w:t>
      </w:r>
      <w:r w:rsidR="006341C8" w:rsidRPr="002A4ED5">
        <w:rPr>
          <w:rFonts w:ascii="Arial" w:hAnsi="Arial" w:cs="Arial"/>
          <w:sz w:val="22"/>
          <w:szCs w:val="22"/>
        </w:rPr>
        <w:t xml:space="preserve"> </w:t>
      </w:r>
      <w:r w:rsidR="007F1D3A">
        <w:rPr>
          <w:rFonts w:ascii="Arial" w:hAnsi="Arial" w:cs="Arial"/>
          <w:sz w:val="22"/>
          <w:szCs w:val="22"/>
        </w:rPr>
        <w:t xml:space="preserve">at least the </w:t>
      </w:r>
      <w:r w:rsidR="007F1D3A" w:rsidRPr="007F1D3A">
        <w:rPr>
          <w:rFonts w:ascii="Arial" w:hAnsi="Arial" w:cs="Arial"/>
          <w:sz w:val="22"/>
          <w:szCs w:val="22"/>
        </w:rPr>
        <w:t>A2</w:t>
      </w:r>
      <w:r w:rsidR="00DA2BCA">
        <w:rPr>
          <w:rFonts w:ascii="Arial" w:hAnsi="Arial" w:cs="Arial"/>
          <w:sz w:val="22"/>
          <w:szCs w:val="22"/>
        </w:rPr>
        <w:t xml:space="preserve"> </w:t>
      </w:r>
      <w:r w:rsidR="007F1D3A">
        <w:rPr>
          <w:rFonts w:ascii="Arial" w:hAnsi="Arial" w:cs="Arial"/>
          <w:sz w:val="22"/>
          <w:szCs w:val="22"/>
        </w:rPr>
        <w:t>emission</w:t>
      </w:r>
      <w:r w:rsidR="006341C8" w:rsidRPr="002A4ED5">
        <w:rPr>
          <w:rFonts w:ascii="Arial" w:hAnsi="Arial" w:cs="Arial"/>
          <w:sz w:val="22"/>
          <w:szCs w:val="22"/>
        </w:rPr>
        <w:t xml:space="preserve"> scenario. This </w:t>
      </w:r>
      <w:r w:rsidR="007F1D3A">
        <w:rPr>
          <w:rFonts w:ascii="Arial" w:hAnsi="Arial" w:cs="Arial"/>
          <w:sz w:val="22"/>
          <w:szCs w:val="22"/>
        </w:rPr>
        <w:t>can</w:t>
      </w:r>
      <w:r w:rsidR="006341C8" w:rsidRPr="002A4ED5">
        <w:rPr>
          <w:rFonts w:ascii="Arial" w:hAnsi="Arial" w:cs="Arial"/>
          <w:sz w:val="22"/>
          <w:szCs w:val="22"/>
        </w:rPr>
        <w:t xml:space="preserve"> be used to inform communities that will </w:t>
      </w:r>
      <w:r w:rsidR="004450B1">
        <w:rPr>
          <w:rFonts w:ascii="Arial" w:hAnsi="Arial" w:cs="Arial"/>
          <w:sz w:val="22"/>
          <w:szCs w:val="22"/>
        </w:rPr>
        <w:t>have</w:t>
      </w:r>
      <w:r w:rsidR="006341C8" w:rsidRPr="002A4ED5">
        <w:rPr>
          <w:rFonts w:ascii="Arial" w:hAnsi="Arial" w:cs="Arial"/>
          <w:sz w:val="22"/>
          <w:szCs w:val="22"/>
        </w:rPr>
        <w:t xml:space="preserve"> to translocate to other locations on their clan </w:t>
      </w:r>
      <w:r w:rsidR="004450B1">
        <w:rPr>
          <w:rFonts w:ascii="Arial" w:hAnsi="Arial" w:cs="Arial"/>
          <w:sz w:val="22"/>
          <w:szCs w:val="22"/>
        </w:rPr>
        <w:t xml:space="preserve">land </w:t>
      </w:r>
      <w:r w:rsidR="006341C8" w:rsidRPr="002A4ED5">
        <w:rPr>
          <w:rFonts w:ascii="Arial" w:hAnsi="Arial" w:cs="Arial"/>
          <w:sz w:val="22"/>
          <w:szCs w:val="22"/>
        </w:rPr>
        <w:t xml:space="preserve">or </w:t>
      </w:r>
      <w:r w:rsidR="004450B1">
        <w:rPr>
          <w:rFonts w:ascii="Arial" w:hAnsi="Arial" w:cs="Arial"/>
          <w:sz w:val="22"/>
          <w:szCs w:val="22"/>
        </w:rPr>
        <w:t xml:space="preserve">as climate change refugees onto </w:t>
      </w:r>
      <w:r w:rsidR="006341C8" w:rsidRPr="002A4ED5">
        <w:rPr>
          <w:rFonts w:ascii="Arial" w:hAnsi="Arial" w:cs="Arial"/>
          <w:sz w:val="22"/>
          <w:szCs w:val="22"/>
        </w:rPr>
        <w:t xml:space="preserve">other lands, where possible indicating at what date. Maintaining the quality of life for these communities through this time and post translocation is important. As </w:t>
      </w:r>
      <w:r w:rsidR="004450B1">
        <w:rPr>
          <w:rFonts w:ascii="Arial" w:hAnsi="Arial" w:cs="Arial"/>
          <w:sz w:val="22"/>
          <w:szCs w:val="22"/>
        </w:rPr>
        <w:t>75-</w:t>
      </w:r>
      <w:r w:rsidR="006341C8" w:rsidRPr="002A4ED5">
        <w:rPr>
          <w:rFonts w:ascii="Arial" w:hAnsi="Arial" w:cs="Arial"/>
          <w:sz w:val="22"/>
          <w:szCs w:val="22"/>
        </w:rPr>
        <w:t xml:space="preserve">80% of the population rely directly upon their local environment for their wellbeing maintaining ecosystem resilience through local action that is supported by the government and development partners is crucial. There is a need to build on local knowledge that is value added with applied science and extension, </w:t>
      </w:r>
      <w:r w:rsidR="004450B1">
        <w:rPr>
          <w:rFonts w:ascii="Arial" w:hAnsi="Arial" w:cs="Arial"/>
          <w:sz w:val="22"/>
          <w:szCs w:val="22"/>
        </w:rPr>
        <w:t xml:space="preserve">and </w:t>
      </w:r>
      <w:r w:rsidR="006341C8" w:rsidRPr="002A4ED5">
        <w:rPr>
          <w:rFonts w:ascii="Arial" w:hAnsi="Arial" w:cs="Arial"/>
          <w:sz w:val="22"/>
          <w:szCs w:val="22"/>
        </w:rPr>
        <w:lastRenderedPageBreak/>
        <w:t>with conservation and rehabilitation as a part of sustainable natural resource use, that builds resilience across all clan/tribal lands/seas. Actions that are critical.</w:t>
      </w:r>
    </w:p>
    <w:p w14:paraId="7870CFD5" w14:textId="77777777" w:rsidR="00233E13" w:rsidRPr="002A4ED5" w:rsidRDefault="00233E13" w:rsidP="006341C8">
      <w:pPr>
        <w:pStyle w:val="NoSpacing"/>
        <w:jc w:val="both"/>
        <w:rPr>
          <w:rFonts w:ascii="Arial" w:hAnsi="Arial" w:cs="Arial"/>
          <w:sz w:val="22"/>
          <w:szCs w:val="22"/>
        </w:rPr>
      </w:pPr>
    </w:p>
    <w:p w14:paraId="0AA1968C" w14:textId="31DBE00F" w:rsidR="006341C8" w:rsidRPr="002A4ED5" w:rsidRDefault="006341C8" w:rsidP="006341C8">
      <w:pPr>
        <w:pStyle w:val="NoSpacing"/>
        <w:jc w:val="both"/>
        <w:rPr>
          <w:rFonts w:ascii="Arial" w:hAnsi="Arial" w:cs="Arial"/>
          <w:sz w:val="22"/>
          <w:szCs w:val="22"/>
        </w:rPr>
      </w:pPr>
      <w:r w:rsidRPr="002A4ED5">
        <w:rPr>
          <w:rFonts w:ascii="Arial" w:hAnsi="Arial" w:cs="Arial"/>
          <w:noProof/>
          <w:sz w:val="22"/>
          <w:szCs w:val="22"/>
          <w:lang w:val="en-AU" w:eastAsia="en-AU"/>
        </w:rPr>
        <w:drawing>
          <wp:inline distT="0" distB="0" distL="0" distR="0" wp14:anchorId="3E386CAF" wp14:editId="15AE4D3E">
            <wp:extent cx="2940440" cy="2109389"/>
            <wp:effectExtent l="0" t="0" r="0" b="5715"/>
            <wp:docPr id="3226" name="Picture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5" cstate="print">
                      <a:extLst>
                        <a:ext uri="{28A0092B-C50C-407E-A947-70E740481C1C}">
                          <a14:useLocalDpi xmlns:a14="http://schemas.microsoft.com/office/drawing/2010/main"/>
                        </a:ext>
                      </a:extLst>
                    </a:blip>
                    <a:srcRect/>
                    <a:stretch>
                      <a:fillRect/>
                    </a:stretch>
                  </pic:blipFill>
                  <pic:spPr bwMode="auto">
                    <a:xfrm>
                      <a:off x="0" y="0"/>
                      <a:ext cx="2950514" cy="2116616"/>
                    </a:xfrm>
                    <a:prstGeom prst="rect">
                      <a:avLst/>
                    </a:prstGeom>
                    <a:noFill/>
                    <a:ln>
                      <a:noFill/>
                    </a:ln>
                  </pic:spPr>
                </pic:pic>
              </a:graphicData>
            </a:graphic>
          </wp:inline>
        </w:drawing>
      </w:r>
      <w:r w:rsidRPr="002A4ED5">
        <w:rPr>
          <w:rFonts w:ascii="Arial" w:hAnsi="Arial" w:cs="Arial"/>
          <w:sz w:val="22"/>
          <w:szCs w:val="22"/>
        </w:rPr>
        <w:t xml:space="preserve"> </w:t>
      </w:r>
      <w:r w:rsidRPr="002A4ED5">
        <w:rPr>
          <w:rFonts w:ascii="Arial" w:hAnsi="Arial" w:cs="Arial"/>
          <w:noProof/>
          <w:sz w:val="22"/>
          <w:szCs w:val="22"/>
          <w:lang w:val="en-AU" w:eastAsia="en-AU"/>
        </w:rPr>
        <w:drawing>
          <wp:inline distT="0" distB="0" distL="0" distR="0" wp14:anchorId="5AD60AEE" wp14:editId="606E2A45">
            <wp:extent cx="2618822" cy="2028383"/>
            <wp:effectExtent l="0" t="0" r="0" b="0"/>
            <wp:docPr id="3227" name="Picture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6" cstate="print">
                      <a:extLst>
                        <a:ext uri="{28A0092B-C50C-407E-A947-70E740481C1C}">
                          <a14:useLocalDpi xmlns:a14="http://schemas.microsoft.com/office/drawing/2010/main"/>
                        </a:ext>
                      </a:extLst>
                    </a:blip>
                    <a:srcRect/>
                    <a:stretch>
                      <a:fillRect/>
                    </a:stretch>
                  </pic:blipFill>
                  <pic:spPr bwMode="auto">
                    <a:xfrm>
                      <a:off x="0" y="0"/>
                      <a:ext cx="2629990" cy="2037033"/>
                    </a:xfrm>
                    <a:prstGeom prst="rect">
                      <a:avLst/>
                    </a:prstGeom>
                    <a:noFill/>
                    <a:ln>
                      <a:noFill/>
                    </a:ln>
                  </pic:spPr>
                </pic:pic>
              </a:graphicData>
            </a:graphic>
          </wp:inline>
        </w:drawing>
      </w:r>
    </w:p>
    <w:p w14:paraId="74193FD0" w14:textId="77777777" w:rsidR="006341C8" w:rsidRPr="00C6637A" w:rsidRDefault="006341C8" w:rsidP="006341C8">
      <w:pPr>
        <w:pStyle w:val="NoSpacing"/>
        <w:jc w:val="both"/>
        <w:rPr>
          <w:rFonts w:ascii="Arial" w:hAnsi="Arial" w:cs="Arial"/>
          <w:sz w:val="20"/>
          <w:szCs w:val="20"/>
        </w:rPr>
      </w:pPr>
      <w:r w:rsidRPr="00C6637A">
        <w:rPr>
          <w:rFonts w:ascii="Arial" w:hAnsi="Arial" w:cs="Arial"/>
          <w:sz w:val="20"/>
          <w:szCs w:val="20"/>
        </w:rPr>
        <w:t xml:space="preserve">Localised Mapping of 0.5 &amp; 1m sea level rise on small islands in PNG </w:t>
      </w:r>
      <w:r w:rsidRPr="00C6637A">
        <w:rPr>
          <w:rFonts w:ascii="Arial" w:hAnsi="Arial" w:cs="Arial"/>
          <w:sz w:val="16"/>
          <w:szCs w:val="16"/>
        </w:rPr>
        <w:t>(Kimagl 2016)</w:t>
      </w:r>
    </w:p>
    <w:p w14:paraId="07B20F4B" w14:textId="77777777" w:rsidR="006341C8" w:rsidRPr="002A4ED5" w:rsidRDefault="006341C8" w:rsidP="006341C8">
      <w:pPr>
        <w:pStyle w:val="NoSpacing"/>
        <w:jc w:val="both"/>
        <w:rPr>
          <w:rFonts w:ascii="Arial" w:hAnsi="Arial" w:cs="Arial"/>
          <w:sz w:val="22"/>
          <w:szCs w:val="22"/>
        </w:rPr>
      </w:pPr>
    </w:p>
    <w:p w14:paraId="5501661E" w14:textId="7AE269B9" w:rsidR="006341C8" w:rsidRPr="00014A31" w:rsidRDefault="006341C8" w:rsidP="006341C8">
      <w:pPr>
        <w:pStyle w:val="NoSpacing"/>
        <w:jc w:val="both"/>
        <w:rPr>
          <w:rFonts w:ascii="Arial" w:hAnsi="Arial" w:cs="Arial"/>
          <w:sz w:val="22"/>
          <w:szCs w:val="22"/>
        </w:rPr>
      </w:pPr>
      <w:r w:rsidRPr="002A4ED5">
        <w:rPr>
          <w:rFonts w:ascii="Arial" w:hAnsi="Arial" w:cs="Arial"/>
          <w:sz w:val="22"/>
          <w:szCs w:val="22"/>
        </w:rPr>
        <w:t>Over millennia our local communities have been resilient, such that self-reliance is recognized within the 3</w:t>
      </w:r>
      <w:r w:rsidRPr="002A4ED5">
        <w:rPr>
          <w:rFonts w:ascii="Arial" w:hAnsi="Arial" w:cs="Arial"/>
          <w:sz w:val="22"/>
          <w:szCs w:val="22"/>
          <w:vertAlign w:val="superscript"/>
        </w:rPr>
        <w:t>rd</w:t>
      </w:r>
      <w:r w:rsidRPr="002A4ED5">
        <w:rPr>
          <w:rFonts w:ascii="Arial" w:hAnsi="Arial" w:cs="Arial"/>
          <w:sz w:val="22"/>
          <w:szCs w:val="22"/>
        </w:rPr>
        <w:t xml:space="preserve"> goal of the PNG National Constitution and through the progressive recognition </w:t>
      </w:r>
      <w:r w:rsidRPr="00014A31">
        <w:rPr>
          <w:rFonts w:ascii="Arial" w:hAnsi="Arial" w:cs="Arial"/>
          <w:sz w:val="22"/>
          <w:szCs w:val="22"/>
        </w:rPr>
        <w:t>of this the National Government is main-steaming and refining its responses to climate change with crosscutting measures across all sectors. The international community has recognized this</w:t>
      </w:r>
      <w:r w:rsidR="004450B1">
        <w:rPr>
          <w:rFonts w:ascii="Arial" w:hAnsi="Arial" w:cs="Arial"/>
          <w:sz w:val="22"/>
          <w:szCs w:val="22"/>
        </w:rPr>
        <w:t>,</w:t>
      </w:r>
      <w:r w:rsidRPr="00014A31">
        <w:rPr>
          <w:rFonts w:ascii="Arial" w:hAnsi="Arial" w:cs="Arial"/>
          <w:sz w:val="22"/>
          <w:szCs w:val="22"/>
        </w:rPr>
        <w:t xml:space="preserve"> however we need to exponentially build upon these efforts to keep pace with climate change.</w:t>
      </w:r>
    </w:p>
    <w:p w14:paraId="62678047" w14:textId="77777777" w:rsidR="006341C8" w:rsidRPr="00290E88" w:rsidRDefault="006341C8" w:rsidP="006341C8">
      <w:pPr>
        <w:pStyle w:val="NoSpacing"/>
        <w:jc w:val="both"/>
        <w:rPr>
          <w:rFonts w:ascii="Arial" w:hAnsi="Arial" w:cs="Arial"/>
          <w:b/>
          <w:bCs/>
          <w:sz w:val="22"/>
          <w:szCs w:val="22"/>
        </w:rPr>
      </w:pPr>
    </w:p>
    <w:p w14:paraId="37B11A41" w14:textId="6EAAB28A" w:rsidR="006341C8" w:rsidRPr="00290E88" w:rsidRDefault="006341C8" w:rsidP="006341C8">
      <w:pPr>
        <w:pStyle w:val="NoSpacing"/>
        <w:jc w:val="both"/>
        <w:rPr>
          <w:rFonts w:ascii="Arial" w:hAnsi="Arial" w:cs="Arial"/>
          <w:b/>
          <w:bCs/>
          <w:sz w:val="22"/>
          <w:szCs w:val="22"/>
        </w:rPr>
      </w:pPr>
      <w:r w:rsidRPr="00290E88">
        <w:rPr>
          <w:rFonts w:ascii="Arial" w:hAnsi="Arial" w:cs="Arial"/>
          <w:b/>
          <w:bCs/>
          <w:sz w:val="22"/>
          <w:szCs w:val="22"/>
        </w:rPr>
        <w:t>Sustainable Development Goals</w:t>
      </w:r>
    </w:p>
    <w:p w14:paraId="20491020" w14:textId="77777777" w:rsidR="006341C8" w:rsidRPr="002A4ED5" w:rsidRDefault="006341C8" w:rsidP="002A4ED5">
      <w:pPr>
        <w:pStyle w:val="NoSpacing"/>
        <w:ind w:left="1134"/>
        <w:jc w:val="both"/>
        <w:rPr>
          <w:rFonts w:ascii="Arial" w:hAnsi="Arial" w:cs="Arial"/>
          <w:b/>
          <w:bCs/>
          <w:i/>
          <w:sz w:val="22"/>
          <w:szCs w:val="22"/>
        </w:rPr>
      </w:pPr>
      <w:r w:rsidRPr="002A4ED5">
        <w:rPr>
          <w:rFonts w:ascii="Arial" w:hAnsi="Arial" w:cs="Arial"/>
          <w:noProof/>
          <w:color w:val="000000"/>
          <w:sz w:val="22"/>
          <w:szCs w:val="22"/>
          <w:lang w:val="en-AU" w:eastAsia="en-AU"/>
        </w:rPr>
        <w:drawing>
          <wp:anchor distT="0" distB="0" distL="114300" distR="114300" simplePos="0" relativeHeight="251748352" behindDoc="1" locked="0" layoutInCell="1" allowOverlap="1" wp14:anchorId="7D5882C9" wp14:editId="479E6489">
            <wp:simplePos x="0" y="0"/>
            <wp:positionH relativeFrom="margin">
              <wp:align>left</wp:align>
            </wp:positionH>
            <wp:positionV relativeFrom="paragraph">
              <wp:posOffset>86322</wp:posOffset>
            </wp:positionV>
            <wp:extent cx="641350" cy="612565"/>
            <wp:effectExtent l="0" t="0" r="6350" b="0"/>
            <wp:wrapTight wrapText="bothSides">
              <wp:wrapPolygon edited="0">
                <wp:start x="0" y="0"/>
                <wp:lineTo x="0" y="20838"/>
                <wp:lineTo x="21172" y="20838"/>
                <wp:lineTo x="21172" y="0"/>
                <wp:lineTo x="0" y="0"/>
              </wp:wrapPolygon>
            </wp:wrapTight>
            <wp:docPr id="32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641350" cy="612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C4D4E" w14:textId="77777777" w:rsidR="006341C8" w:rsidRPr="002A4ED5" w:rsidRDefault="006341C8" w:rsidP="002A4ED5">
      <w:pPr>
        <w:pStyle w:val="NoSpacing"/>
        <w:ind w:left="1134"/>
        <w:jc w:val="both"/>
        <w:rPr>
          <w:rFonts w:ascii="Arial" w:hAnsi="Arial" w:cs="Arial"/>
          <w:bCs/>
          <w:sz w:val="22"/>
          <w:szCs w:val="22"/>
        </w:rPr>
      </w:pPr>
      <w:r w:rsidRPr="002A4ED5">
        <w:rPr>
          <w:rFonts w:ascii="Arial" w:hAnsi="Arial" w:cs="Arial"/>
          <w:bCs/>
          <w:sz w:val="22"/>
          <w:szCs w:val="22"/>
        </w:rPr>
        <w:t>6.6 Areas of predominantly rainforest have been added to the Protected Area network in this reporting period with others in process of formal recognition. These core conserved areas will likely build resilience within the conservation estate.</w:t>
      </w:r>
    </w:p>
    <w:p w14:paraId="752D923D" w14:textId="77777777" w:rsidR="006341C8" w:rsidRPr="002A4ED5" w:rsidRDefault="006341C8" w:rsidP="002A4ED5">
      <w:pPr>
        <w:pStyle w:val="NoSpacing"/>
        <w:ind w:left="1134"/>
        <w:jc w:val="both"/>
        <w:rPr>
          <w:rFonts w:ascii="Arial" w:hAnsi="Arial" w:cs="Arial"/>
          <w:b/>
          <w:bCs/>
          <w:i/>
          <w:sz w:val="22"/>
          <w:szCs w:val="22"/>
        </w:rPr>
      </w:pPr>
    </w:p>
    <w:p w14:paraId="70502811" w14:textId="77777777" w:rsidR="006341C8" w:rsidRPr="002A4ED5" w:rsidRDefault="006341C8" w:rsidP="002A4ED5">
      <w:pPr>
        <w:pStyle w:val="NoSpacing"/>
        <w:ind w:left="1134"/>
        <w:jc w:val="both"/>
        <w:rPr>
          <w:rFonts w:ascii="Arial" w:hAnsi="Arial" w:cs="Arial"/>
          <w:bCs/>
          <w:sz w:val="22"/>
          <w:szCs w:val="22"/>
        </w:rPr>
      </w:pPr>
      <w:r w:rsidRPr="002A4ED5">
        <w:rPr>
          <w:rFonts w:ascii="Arial" w:hAnsi="Arial" w:cs="Arial"/>
          <w:noProof/>
          <w:color w:val="000000"/>
          <w:sz w:val="22"/>
          <w:szCs w:val="22"/>
          <w:lang w:val="en-AU" w:eastAsia="en-AU"/>
        </w:rPr>
        <w:drawing>
          <wp:anchor distT="0" distB="0" distL="114300" distR="114300" simplePos="0" relativeHeight="251749376" behindDoc="1" locked="0" layoutInCell="1" allowOverlap="1" wp14:anchorId="2283BE01" wp14:editId="331CE4DC">
            <wp:simplePos x="0" y="0"/>
            <wp:positionH relativeFrom="margin">
              <wp:align>left</wp:align>
            </wp:positionH>
            <wp:positionV relativeFrom="paragraph">
              <wp:posOffset>3810</wp:posOffset>
            </wp:positionV>
            <wp:extent cx="622300" cy="615315"/>
            <wp:effectExtent l="0" t="0" r="6350" b="0"/>
            <wp:wrapTight wrapText="bothSides">
              <wp:wrapPolygon edited="0">
                <wp:start x="0" y="0"/>
                <wp:lineTo x="0" y="20731"/>
                <wp:lineTo x="21159" y="20731"/>
                <wp:lineTo x="21159" y="0"/>
                <wp:lineTo x="0" y="0"/>
              </wp:wrapPolygon>
            </wp:wrapTight>
            <wp:docPr id="32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622300"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ED5">
        <w:rPr>
          <w:rFonts w:ascii="Arial" w:hAnsi="Arial" w:cs="Arial"/>
          <w:bCs/>
          <w:sz w:val="22"/>
          <w:szCs w:val="22"/>
        </w:rPr>
        <w:t>9.1 Major road infrastructure is being developed in the country.</w:t>
      </w:r>
    </w:p>
    <w:p w14:paraId="4E1E0265" w14:textId="1413A412" w:rsidR="006341C8" w:rsidRPr="002A4ED5" w:rsidRDefault="006341C8" w:rsidP="002A4ED5">
      <w:pPr>
        <w:pStyle w:val="NoSpacing"/>
        <w:ind w:left="1134"/>
        <w:jc w:val="both"/>
        <w:rPr>
          <w:rFonts w:ascii="Arial" w:hAnsi="Arial" w:cs="Arial"/>
          <w:bCs/>
          <w:sz w:val="22"/>
          <w:szCs w:val="22"/>
        </w:rPr>
      </w:pPr>
      <w:r w:rsidRPr="002A4ED5">
        <w:rPr>
          <w:rFonts w:ascii="Arial" w:hAnsi="Arial" w:cs="Arial"/>
          <w:bCs/>
          <w:sz w:val="22"/>
          <w:szCs w:val="22"/>
        </w:rPr>
        <w:t>9.4 The hotel accommodation sector in Port Moresby is embracing environmentally friendly practice such as water reduction which also has financial cost cutting benefits.</w:t>
      </w:r>
      <w:r w:rsidR="007F1D3A">
        <w:rPr>
          <w:rFonts w:ascii="Arial" w:hAnsi="Arial" w:cs="Arial"/>
          <w:bCs/>
          <w:sz w:val="22"/>
          <w:szCs w:val="22"/>
        </w:rPr>
        <w:t>,,</w:t>
      </w:r>
      <w:r w:rsidRPr="002A4ED5">
        <w:rPr>
          <w:rFonts w:ascii="Arial" w:hAnsi="Arial" w:cs="Arial"/>
          <w:bCs/>
          <w:sz w:val="22"/>
          <w:szCs w:val="22"/>
        </w:rPr>
        <w:t xml:space="preserve"> </w:t>
      </w:r>
    </w:p>
    <w:p w14:paraId="704EBE05" w14:textId="77777777" w:rsidR="006341C8" w:rsidRPr="002A4ED5" w:rsidRDefault="006341C8" w:rsidP="002A4ED5">
      <w:pPr>
        <w:pStyle w:val="NoSpacing"/>
        <w:ind w:left="1134"/>
        <w:jc w:val="both"/>
        <w:rPr>
          <w:rFonts w:ascii="Arial" w:hAnsi="Arial" w:cs="Arial"/>
          <w:b/>
          <w:bCs/>
          <w:i/>
          <w:sz w:val="22"/>
          <w:szCs w:val="22"/>
        </w:rPr>
      </w:pPr>
    </w:p>
    <w:p w14:paraId="17DCC426" w14:textId="77777777" w:rsidR="006341C8" w:rsidRPr="002A4ED5" w:rsidRDefault="006341C8" w:rsidP="002A4ED5">
      <w:pPr>
        <w:pStyle w:val="NoSpacing"/>
        <w:ind w:left="1134"/>
        <w:jc w:val="both"/>
        <w:rPr>
          <w:rFonts w:ascii="Arial" w:hAnsi="Arial" w:cs="Arial"/>
          <w:bCs/>
          <w:sz w:val="22"/>
          <w:szCs w:val="22"/>
        </w:rPr>
      </w:pPr>
      <w:r w:rsidRPr="002A4ED5">
        <w:rPr>
          <w:rFonts w:ascii="Arial" w:hAnsi="Arial" w:cs="Arial"/>
          <w:noProof/>
          <w:color w:val="000000"/>
          <w:sz w:val="22"/>
          <w:szCs w:val="22"/>
          <w:lang w:val="en-AU" w:eastAsia="en-AU"/>
        </w:rPr>
        <w:drawing>
          <wp:anchor distT="0" distB="0" distL="114300" distR="114300" simplePos="0" relativeHeight="251750400" behindDoc="1" locked="0" layoutInCell="1" allowOverlap="1" wp14:anchorId="7684A41C" wp14:editId="5998BE5B">
            <wp:simplePos x="0" y="0"/>
            <wp:positionH relativeFrom="column">
              <wp:posOffset>0</wp:posOffset>
            </wp:positionH>
            <wp:positionV relativeFrom="paragraph">
              <wp:posOffset>-411</wp:posOffset>
            </wp:positionV>
            <wp:extent cx="622300" cy="609161"/>
            <wp:effectExtent l="0" t="0" r="6350" b="635"/>
            <wp:wrapTight wrapText="bothSides">
              <wp:wrapPolygon edited="0">
                <wp:start x="0" y="0"/>
                <wp:lineTo x="0" y="20947"/>
                <wp:lineTo x="21159" y="20947"/>
                <wp:lineTo x="21159" y="0"/>
                <wp:lineTo x="0" y="0"/>
              </wp:wrapPolygon>
            </wp:wrapTight>
            <wp:docPr id="32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7" cstate="print">
                      <a:extLst>
                        <a:ext uri="{28A0092B-C50C-407E-A947-70E740481C1C}">
                          <a14:useLocalDpi xmlns:a14="http://schemas.microsoft.com/office/drawing/2010/main"/>
                        </a:ext>
                      </a:extLst>
                    </a:blip>
                    <a:srcRect/>
                    <a:stretch>
                      <a:fillRect/>
                    </a:stretch>
                  </pic:blipFill>
                  <pic:spPr bwMode="auto">
                    <a:xfrm>
                      <a:off x="0" y="0"/>
                      <a:ext cx="622300" cy="6091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ED5">
        <w:rPr>
          <w:rFonts w:ascii="Arial" w:hAnsi="Arial" w:cs="Arial"/>
          <w:bCs/>
          <w:sz w:val="22"/>
          <w:szCs w:val="22"/>
        </w:rPr>
        <w:t xml:space="preserve">10.2 Inclusion of opportunity across PNG society classes in climate resilience is occurring through education programs on climate change and adaptation initiatives.   </w:t>
      </w:r>
    </w:p>
    <w:p w14:paraId="0B5DA2E0" w14:textId="77777777" w:rsidR="006341C8" w:rsidRPr="002A4ED5" w:rsidRDefault="006341C8" w:rsidP="002A4ED5">
      <w:pPr>
        <w:pStyle w:val="NoSpacing"/>
        <w:ind w:left="1134"/>
        <w:jc w:val="both"/>
        <w:rPr>
          <w:rFonts w:ascii="Arial" w:hAnsi="Arial" w:cs="Arial"/>
          <w:b/>
          <w:bCs/>
          <w:i/>
          <w:sz w:val="22"/>
          <w:szCs w:val="22"/>
        </w:rPr>
      </w:pPr>
    </w:p>
    <w:p w14:paraId="223E2047" w14:textId="77777777" w:rsidR="006341C8" w:rsidRPr="002A4ED5" w:rsidRDefault="006341C8" w:rsidP="002A4ED5">
      <w:pPr>
        <w:pStyle w:val="NoSpacing"/>
        <w:ind w:left="1134"/>
        <w:jc w:val="both"/>
        <w:rPr>
          <w:rFonts w:ascii="Arial" w:hAnsi="Arial" w:cs="Arial"/>
          <w:b/>
          <w:bCs/>
          <w:i/>
          <w:sz w:val="22"/>
          <w:szCs w:val="22"/>
        </w:rPr>
      </w:pPr>
    </w:p>
    <w:p w14:paraId="44690069" w14:textId="77777777" w:rsidR="006341C8" w:rsidRPr="002A4ED5" w:rsidRDefault="006341C8" w:rsidP="002A4ED5">
      <w:pPr>
        <w:pStyle w:val="NoSpacing"/>
        <w:ind w:left="1134"/>
        <w:jc w:val="both"/>
        <w:rPr>
          <w:rFonts w:ascii="Arial" w:hAnsi="Arial" w:cs="Arial"/>
          <w:bCs/>
          <w:sz w:val="22"/>
          <w:szCs w:val="22"/>
        </w:rPr>
      </w:pPr>
      <w:r w:rsidRPr="002A4ED5">
        <w:rPr>
          <w:rFonts w:ascii="Arial" w:hAnsi="Arial" w:cs="Arial"/>
          <w:noProof/>
          <w:color w:val="000000"/>
          <w:sz w:val="22"/>
          <w:szCs w:val="22"/>
          <w:lang w:val="en-AU" w:eastAsia="en-AU"/>
        </w:rPr>
        <w:drawing>
          <wp:anchor distT="0" distB="0" distL="114300" distR="114300" simplePos="0" relativeHeight="251751424" behindDoc="1" locked="0" layoutInCell="1" allowOverlap="1" wp14:anchorId="53CB9062" wp14:editId="436EEBF3">
            <wp:simplePos x="0" y="0"/>
            <wp:positionH relativeFrom="column">
              <wp:posOffset>0</wp:posOffset>
            </wp:positionH>
            <wp:positionV relativeFrom="paragraph">
              <wp:posOffset>2428</wp:posOffset>
            </wp:positionV>
            <wp:extent cx="619333" cy="612775"/>
            <wp:effectExtent l="0" t="0" r="9525" b="0"/>
            <wp:wrapTight wrapText="bothSides">
              <wp:wrapPolygon edited="0">
                <wp:start x="0" y="0"/>
                <wp:lineTo x="0" y="20817"/>
                <wp:lineTo x="21268" y="20817"/>
                <wp:lineTo x="21268" y="0"/>
                <wp:lineTo x="0" y="0"/>
              </wp:wrapPolygon>
            </wp:wrapTight>
            <wp:docPr id="32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8" cstate="print">
                      <a:extLst>
                        <a:ext uri="{BEBA8EAE-BF5A-486C-A8C5-ECC9F3942E4B}">
                          <a14:imgProps xmlns:a14="http://schemas.microsoft.com/office/drawing/2010/main">
                            <a14:imgLayer r:embed="rId279">
                              <a14:imgEffect>
                                <a14:artisticCutout/>
                              </a14:imgEffect>
                            </a14:imgLayer>
                          </a14:imgProps>
                        </a:ext>
                        <a:ext uri="{28A0092B-C50C-407E-A947-70E740481C1C}">
                          <a14:useLocalDpi xmlns:a14="http://schemas.microsoft.com/office/drawing/2010/main"/>
                        </a:ext>
                      </a:extLst>
                    </a:blip>
                    <a:srcRect/>
                    <a:stretch>
                      <a:fillRect/>
                    </a:stretch>
                  </pic:blipFill>
                  <pic:spPr bwMode="auto">
                    <a:xfrm>
                      <a:off x="0" y="0"/>
                      <a:ext cx="619333"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ED5">
        <w:rPr>
          <w:rFonts w:ascii="Arial" w:hAnsi="Arial" w:cs="Arial"/>
          <w:bCs/>
          <w:sz w:val="22"/>
          <w:szCs w:val="22"/>
        </w:rPr>
        <w:t>11.3 Disaster awareness is an ongoing activity across the country with variable risks based on location.</w:t>
      </w:r>
    </w:p>
    <w:p w14:paraId="0B4193F7" w14:textId="77777777" w:rsidR="006341C8" w:rsidRPr="002A4ED5" w:rsidRDefault="006341C8" w:rsidP="002A4ED5">
      <w:pPr>
        <w:pStyle w:val="NoSpacing"/>
        <w:ind w:left="1134"/>
        <w:jc w:val="both"/>
        <w:rPr>
          <w:rFonts w:ascii="Arial" w:hAnsi="Arial" w:cs="Arial"/>
          <w:bCs/>
          <w:sz w:val="22"/>
          <w:szCs w:val="22"/>
        </w:rPr>
      </w:pPr>
    </w:p>
    <w:p w14:paraId="6DD619B5" w14:textId="77777777" w:rsidR="006341C8" w:rsidRPr="002A4ED5" w:rsidRDefault="006341C8" w:rsidP="002A4ED5">
      <w:pPr>
        <w:pStyle w:val="NoSpacing"/>
        <w:ind w:left="1134"/>
        <w:jc w:val="both"/>
        <w:rPr>
          <w:rFonts w:ascii="Arial" w:hAnsi="Arial" w:cs="Arial"/>
          <w:bCs/>
          <w:sz w:val="22"/>
          <w:szCs w:val="22"/>
        </w:rPr>
      </w:pPr>
    </w:p>
    <w:p w14:paraId="61499432" w14:textId="77777777" w:rsidR="006341C8" w:rsidRPr="002A4ED5" w:rsidRDefault="006341C8" w:rsidP="002A4ED5">
      <w:pPr>
        <w:pStyle w:val="NoSpacing"/>
        <w:ind w:left="1134"/>
        <w:jc w:val="both"/>
        <w:rPr>
          <w:rFonts w:ascii="Arial" w:hAnsi="Arial" w:cs="Arial"/>
          <w:bCs/>
          <w:sz w:val="22"/>
          <w:szCs w:val="22"/>
        </w:rPr>
      </w:pPr>
      <w:r w:rsidRPr="002A4ED5">
        <w:rPr>
          <w:rFonts w:ascii="Arial" w:hAnsi="Arial" w:cs="Arial"/>
          <w:noProof/>
          <w:color w:val="000000"/>
          <w:sz w:val="22"/>
          <w:szCs w:val="22"/>
          <w:lang w:val="en-AU" w:eastAsia="en-AU"/>
        </w:rPr>
        <w:drawing>
          <wp:anchor distT="0" distB="0" distL="114300" distR="114300" simplePos="0" relativeHeight="251752448" behindDoc="1" locked="0" layoutInCell="1" allowOverlap="1" wp14:anchorId="115E95C8" wp14:editId="74A4DE96">
            <wp:simplePos x="0" y="0"/>
            <wp:positionH relativeFrom="column">
              <wp:posOffset>0</wp:posOffset>
            </wp:positionH>
            <wp:positionV relativeFrom="paragraph">
              <wp:posOffset>0</wp:posOffset>
            </wp:positionV>
            <wp:extent cx="609378" cy="616981"/>
            <wp:effectExtent l="0" t="0" r="635" b="0"/>
            <wp:wrapTight wrapText="bothSides">
              <wp:wrapPolygon edited="0">
                <wp:start x="0" y="0"/>
                <wp:lineTo x="0" y="20688"/>
                <wp:lineTo x="20947" y="20688"/>
                <wp:lineTo x="20947" y="0"/>
                <wp:lineTo x="0" y="0"/>
              </wp:wrapPolygon>
            </wp:wrapTight>
            <wp:docPr id="32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609378" cy="616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ED5">
        <w:rPr>
          <w:rFonts w:ascii="Arial" w:hAnsi="Arial" w:cs="Arial"/>
          <w:bCs/>
          <w:sz w:val="22"/>
          <w:szCs w:val="22"/>
        </w:rPr>
        <w:t xml:space="preserve">13.1 Based on awareness in 10.2 and 11.3 is follow-up actions to take to cope/ adapt or respond to hazards and disasters. </w:t>
      </w:r>
    </w:p>
    <w:p w14:paraId="5EC72E36" w14:textId="77777777" w:rsidR="006341C8" w:rsidRPr="002A4ED5" w:rsidRDefault="006341C8" w:rsidP="002A4ED5">
      <w:pPr>
        <w:pStyle w:val="NoSpacing"/>
        <w:ind w:left="1134"/>
        <w:jc w:val="both"/>
        <w:rPr>
          <w:rFonts w:ascii="Arial" w:hAnsi="Arial" w:cs="Arial"/>
          <w:bCs/>
          <w:sz w:val="22"/>
          <w:szCs w:val="22"/>
        </w:rPr>
      </w:pPr>
      <w:r w:rsidRPr="002A4ED5">
        <w:rPr>
          <w:rFonts w:ascii="Arial" w:hAnsi="Arial" w:cs="Arial"/>
          <w:bCs/>
          <w:sz w:val="22"/>
          <w:szCs w:val="22"/>
        </w:rPr>
        <w:t xml:space="preserve">13.2 Climate change measures have been taken up by the PNG Institute of Engineers in revision of standards, and within policies of Forestry and National Policy. </w:t>
      </w:r>
    </w:p>
    <w:p w14:paraId="566BCA17" w14:textId="77777777" w:rsidR="006341C8" w:rsidRPr="002A4ED5" w:rsidRDefault="006341C8" w:rsidP="002A4ED5">
      <w:pPr>
        <w:pStyle w:val="NoSpacing"/>
        <w:ind w:left="1134"/>
        <w:jc w:val="both"/>
        <w:rPr>
          <w:rFonts w:ascii="Arial" w:hAnsi="Arial" w:cs="Arial"/>
          <w:bCs/>
          <w:sz w:val="22"/>
          <w:szCs w:val="22"/>
        </w:rPr>
      </w:pPr>
      <w:r w:rsidRPr="002A4ED5">
        <w:rPr>
          <w:rFonts w:ascii="Arial" w:hAnsi="Arial" w:cs="Arial"/>
          <w:noProof/>
          <w:color w:val="000000"/>
          <w:sz w:val="22"/>
          <w:szCs w:val="22"/>
          <w:lang w:val="en-AU" w:eastAsia="en-AU"/>
        </w:rPr>
        <w:drawing>
          <wp:anchor distT="0" distB="0" distL="114300" distR="114300" simplePos="0" relativeHeight="251753472" behindDoc="1" locked="0" layoutInCell="1" allowOverlap="1" wp14:anchorId="73FC24E3" wp14:editId="2B20172C">
            <wp:simplePos x="0" y="0"/>
            <wp:positionH relativeFrom="column">
              <wp:posOffset>0</wp:posOffset>
            </wp:positionH>
            <wp:positionV relativeFrom="paragraph">
              <wp:posOffset>2839</wp:posOffset>
            </wp:positionV>
            <wp:extent cx="614500" cy="612334"/>
            <wp:effectExtent l="0" t="0" r="0" b="0"/>
            <wp:wrapTight wrapText="bothSides">
              <wp:wrapPolygon edited="0">
                <wp:start x="0" y="0"/>
                <wp:lineTo x="0" y="20838"/>
                <wp:lineTo x="20774" y="20838"/>
                <wp:lineTo x="20774" y="0"/>
                <wp:lineTo x="0" y="0"/>
              </wp:wrapPolygon>
            </wp:wrapTight>
            <wp:docPr id="32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500" cy="6123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ED5">
        <w:rPr>
          <w:rFonts w:ascii="Arial" w:hAnsi="Arial" w:cs="Arial"/>
          <w:bCs/>
          <w:sz w:val="22"/>
          <w:szCs w:val="22"/>
        </w:rPr>
        <w:t xml:space="preserve">14.2 CMMAs and LMMAs at clan/community level are strengthening local marine ecosystem resilience through areas of tambu no-take. </w:t>
      </w:r>
    </w:p>
    <w:p w14:paraId="0034B0E5" w14:textId="77777777" w:rsidR="006341C8" w:rsidRPr="002A4ED5" w:rsidRDefault="006341C8" w:rsidP="002A4ED5">
      <w:pPr>
        <w:pStyle w:val="NoSpacing"/>
        <w:ind w:left="1134"/>
        <w:jc w:val="both"/>
        <w:rPr>
          <w:rFonts w:ascii="Arial" w:hAnsi="Arial" w:cs="Arial"/>
          <w:bCs/>
          <w:sz w:val="22"/>
          <w:szCs w:val="22"/>
        </w:rPr>
      </w:pPr>
    </w:p>
    <w:p w14:paraId="2D5BB8F6" w14:textId="77777777" w:rsidR="00C6637A" w:rsidRDefault="00C6637A" w:rsidP="002A4ED5">
      <w:pPr>
        <w:pStyle w:val="NoSpacing"/>
        <w:ind w:left="1134"/>
        <w:jc w:val="both"/>
        <w:rPr>
          <w:rFonts w:ascii="Arial" w:hAnsi="Arial" w:cs="Arial"/>
          <w:bCs/>
          <w:sz w:val="22"/>
          <w:szCs w:val="22"/>
        </w:rPr>
      </w:pPr>
    </w:p>
    <w:p w14:paraId="613D083F" w14:textId="03FA1DF3" w:rsidR="006341C8" w:rsidRPr="002A4ED5" w:rsidRDefault="006341C8" w:rsidP="002A4ED5">
      <w:pPr>
        <w:pStyle w:val="NoSpacing"/>
        <w:ind w:left="1134"/>
        <w:jc w:val="both"/>
        <w:rPr>
          <w:rFonts w:ascii="Arial" w:hAnsi="Arial" w:cs="Arial"/>
          <w:bCs/>
          <w:sz w:val="22"/>
          <w:szCs w:val="22"/>
        </w:rPr>
      </w:pPr>
      <w:r w:rsidRPr="002A4ED5">
        <w:rPr>
          <w:rFonts w:ascii="Arial" w:hAnsi="Arial" w:cs="Arial"/>
          <w:noProof/>
          <w:color w:val="000000"/>
          <w:sz w:val="22"/>
          <w:szCs w:val="22"/>
          <w:lang w:val="en-AU" w:eastAsia="en-AU"/>
        </w:rPr>
        <w:drawing>
          <wp:anchor distT="0" distB="0" distL="114300" distR="114300" simplePos="0" relativeHeight="251754496" behindDoc="1" locked="0" layoutInCell="1" allowOverlap="1" wp14:anchorId="0925AC75" wp14:editId="0555C432">
            <wp:simplePos x="0" y="0"/>
            <wp:positionH relativeFrom="column">
              <wp:posOffset>0</wp:posOffset>
            </wp:positionH>
            <wp:positionV relativeFrom="paragraph">
              <wp:posOffset>-5080</wp:posOffset>
            </wp:positionV>
            <wp:extent cx="609600" cy="612842"/>
            <wp:effectExtent l="0" t="0" r="0" b="0"/>
            <wp:wrapTight wrapText="bothSides">
              <wp:wrapPolygon edited="0">
                <wp:start x="0" y="0"/>
                <wp:lineTo x="0" y="20817"/>
                <wp:lineTo x="20925" y="20817"/>
                <wp:lineTo x="20925" y="0"/>
                <wp:lineTo x="0" y="0"/>
              </wp:wrapPolygon>
            </wp:wrapTight>
            <wp:docPr id="32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ED5">
        <w:rPr>
          <w:rFonts w:ascii="Arial" w:hAnsi="Arial" w:cs="Arial"/>
          <w:bCs/>
          <w:sz w:val="22"/>
          <w:szCs w:val="22"/>
        </w:rPr>
        <w:t>15.2 Forests are under customary management that is negotiated in subsistence and economic development with variable impacts.</w:t>
      </w:r>
    </w:p>
    <w:p w14:paraId="7D72557D" w14:textId="77777777" w:rsidR="006341C8" w:rsidRPr="002A4ED5" w:rsidRDefault="006341C8" w:rsidP="002A4ED5">
      <w:pPr>
        <w:pStyle w:val="NoSpacing"/>
        <w:ind w:left="1134"/>
        <w:jc w:val="both"/>
        <w:rPr>
          <w:rFonts w:ascii="Arial" w:hAnsi="Arial" w:cs="Arial"/>
          <w:bCs/>
          <w:sz w:val="22"/>
          <w:szCs w:val="22"/>
        </w:rPr>
      </w:pPr>
      <w:r w:rsidRPr="002A4ED5">
        <w:rPr>
          <w:rFonts w:ascii="Arial" w:hAnsi="Arial" w:cs="Arial"/>
          <w:bCs/>
          <w:sz w:val="22"/>
          <w:szCs w:val="22"/>
        </w:rPr>
        <w:t xml:space="preserve">15.4 Areas of mountain ecosystems has been added to the Protected Areas Network under formal conservation. </w:t>
      </w:r>
    </w:p>
    <w:p w14:paraId="26469F3D" w14:textId="77777777" w:rsidR="006341C8" w:rsidRPr="00014A31" w:rsidRDefault="006341C8" w:rsidP="002A4ED5">
      <w:pPr>
        <w:pStyle w:val="NoSpacing"/>
        <w:ind w:left="1134"/>
        <w:jc w:val="both"/>
        <w:rPr>
          <w:rFonts w:ascii="Arial" w:hAnsi="Arial" w:cs="Arial"/>
          <w:bCs/>
          <w:sz w:val="22"/>
          <w:szCs w:val="22"/>
        </w:rPr>
      </w:pPr>
    </w:p>
    <w:p w14:paraId="7E57A054" w14:textId="77777777" w:rsidR="006341C8" w:rsidRPr="00014A31" w:rsidRDefault="006341C8" w:rsidP="002A4ED5">
      <w:pPr>
        <w:ind w:left="1134"/>
        <w:rPr>
          <w:rFonts w:ascii="Arial" w:hAnsi="Arial" w:cs="Arial"/>
          <w:sz w:val="22"/>
          <w:szCs w:val="22"/>
        </w:rPr>
      </w:pPr>
    </w:p>
    <w:p w14:paraId="7B57FE79" w14:textId="359EA0C3" w:rsidR="006341C8" w:rsidRPr="00014A31" w:rsidRDefault="006341C8" w:rsidP="002A4ED5">
      <w:pPr>
        <w:pStyle w:val="NoSpacing"/>
        <w:ind w:left="1134"/>
        <w:rPr>
          <w:rFonts w:ascii="Arial" w:hAnsi="Arial" w:cs="Arial"/>
          <w:bCs/>
          <w:sz w:val="22"/>
          <w:szCs w:val="22"/>
        </w:rPr>
      </w:pPr>
    </w:p>
    <w:p w14:paraId="5D997B21" w14:textId="6C728698" w:rsidR="002855A2" w:rsidRPr="008C2924" w:rsidRDefault="00D131C8" w:rsidP="002855A2">
      <w:pPr>
        <w:pStyle w:val="NoSpacing"/>
        <w:jc w:val="both"/>
      </w:pPr>
      <w:r>
        <w:rPr>
          <w:noProof/>
          <w:lang w:val="en-AU" w:eastAsia="en-AU"/>
        </w:rPr>
        <w:drawing>
          <wp:anchor distT="0" distB="0" distL="114300" distR="114300" simplePos="0" relativeHeight="251776000" behindDoc="0" locked="0" layoutInCell="1" allowOverlap="1" wp14:anchorId="4ADECE85" wp14:editId="03FD7825">
            <wp:simplePos x="0" y="0"/>
            <wp:positionH relativeFrom="column">
              <wp:posOffset>685800</wp:posOffset>
            </wp:positionH>
            <wp:positionV relativeFrom="paragraph">
              <wp:posOffset>55880</wp:posOffset>
            </wp:positionV>
            <wp:extent cx="1048385" cy="534035"/>
            <wp:effectExtent l="0" t="0" r="0" b="0"/>
            <wp:wrapNone/>
            <wp:docPr id="3272" name="Picture 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048385" cy="53403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5A2" w:rsidRPr="008C2924">
        <w:rPr>
          <w:noProof/>
          <w:lang w:val="en-AU" w:eastAsia="en-AU"/>
        </w:rPr>
        <w:drawing>
          <wp:inline distT="0" distB="0" distL="0" distR="0" wp14:anchorId="1FC8C385" wp14:editId="74017A83">
            <wp:extent cx="596900" cy="635000"/>
            <wp:effectExtent l="0" t="0" r="12700" b="0"/>
            <wp:docPr id="3235" name="Picture 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96900" cy="635000"/>
                    </a:xfrm>
                    <a:prstGeom prst="rect">
                      <a:avLst/>
                    </a:prstGeom>
                    <a:noFill/>
                    <a:ln>
                      <a:noFill/>
                    </a:ln>
                  </pic:spPr>
                </pic:pic>
              </a:graphicData>
            </a:graphic>
          </wp:inline>
        </w:drawing>
      </w:r>
      <w:r w:rsidR="002855A2" w:rsidRPr="008C2924">
        <w:t xml:space="preserve"> </w:t>
      </w:r>
    </w:p>
    <w:p w14:paraId="641579A0" w14:textId="57F04B4C" w:rsidR="002855A2" w:rsidRPr="00014A31" w:rsidRDefault="002855A2" w:rsidP="002855A2">
      <w:pPr>
        <w:pStyle w:val="NoSpacing"/>
        <w:jc w:val="both"/>
        <w:rPr>
          <w:rFonts w:ascii="Arial" w:hAnsi="Arial" w:cs="Arial"/>
          <w:b/>
        </w:rPr>
      </w:pPr>
      <w:r w:rsidRPr="00014A31">
        <w:rPr>
          <w:rFonts w:ascii="Arial" w:hAnsi="Arial" w:cs="Arial"/>
          <w:b/>
        </w:rPr>
        <w:t xml:space="preserve">Aichi Biodiversity Target 16 </w:t>
      </w:r>
      <w:r w:rsidR="00014A31">
        <w:rPr>
          <w:rFonts w:ascii="Arial" w:hAnsi="Arial" w:cs="Arial"/>
          <w:b/>
        </w:rPr>
        <w:t xml:space="preserve"> </w:t>
      </w:r>
      <w:r w:rsidRPr="00014A31">
        <w:rPr>
          <w:rFonts w:ascii="Arial" w:hAnsi="Arial" w:cs="Arial"/>
          <w:b/>
        </w:rPr>
        <w:t xml:space="preserve">Nagoya Protocol on </w:t>
      </w:r>
      <w:r w:rsidR="003D3813">
        <w:rPr>
          <w:rFonts w:ascii="Arial" w:hAnsi="Arial" w:cs="Arial"/>
          <w:b/>
        </w:rPr>
        <w:t>access and b</w:t>
      </w:r>
      <w:r w:rsidRPr="00014A31">
        <w:rPr>
          <w:rFonts w:ascii="Arial" w:hAnsi="Arial" w:cs="Arial"/>
          <w:b/>
        </w:rPr>
        <w:t>enefit-sharing</w:t>
      </w:r>
    </w:p>
    <w:p w14:paraId="591586FC" w14:textId="77777777" w:rsidR="002855A2" w:rsidRPr="00E724FE" w:rsidRDefault="002855A2" w:rsidP="002855A2">
      <w:pPr>
        <w:pStyle w:val="NoSpacing"/>
        <w:jc w:val="both"/>
        <w:rPr>
          <w:rFonts w:ascii="Arial" w:hAnsi="Arial" w:cs="Arial"/>
          <w:sz w:val="22"/>
          <w:szCs w:val="22"/>
        </w:rPr>
      </w:pPr>
    </w:p>
    <w:p w14:paraId="29E86696" w14:textId="446A2A79" w:rsidR="002855A2" w:rsidRPr="004450B1" w:rsidRDefault="004450B1" w:rsidP="002855A2">
      <w:pPr>
        <w:pStyle w:val="NoSpacing"/>
        <w:jc w:val="both"/>
        <w:rPr>
          <w:rFonts w:ascii="Arial" w:hAnsi="Arial" w:cs="Arial"/>
          <w:b/>
          <w:i/>
          <w:sz w:val="22"/>
          <w:szCs w:val="22"/>
        </w:rPr>
      </w:pPr>
      <w:r w:rsidRPr="004450B1">
        <w:rPr>
          <w:rFonts w:ascii="Arial" w:hAnsi="Arial" w:cs="Arial"/>
          <w:b/>
          <w:i/>
          <w:sz w:val="22"/>
          <w:szCs w:val="22"/>
        </w:rPr>
        <w:t xml:space="preserve">Status of the Nagoya Protocol on </w:t>
      </w:r>
      <w:r w:rsidR="003D3813">
        <w:rPr>
          <w:rFonts w:ascii="Arial" w:hAnsi="Arial" w:cs="Arial"/>
          <w:b/>
          <w:i/>
          <w:sz w:val="22"/>
          <w:szCs w:val="22"/>
        </w:rPr>
        <w:t>a</w:t>
      </w:r>
      <w:r w:rsidRPr="004450B1">
        <w:rPr>
          <w:rFonts w:ascii="Arial" w:hAnsi="Arial" w:cs="Arial"/>
          <w:b/>
          <w:i/>
          <w:sz w:val="22"/>
          <w:szCs w:val="22"/>
        </w:rPr>
        <w:t xml:space="preserve">ccess and </w:t>
      </w:r>
      <w:r w:rsidR="003D3813">
        <w:rPr>
          <w:rFonts w:ascii="Arial" w:hAnsi="Arial" w:cs="Arial"/>
          <w:b/>
          <w:i/>
          <w:sz w:val="22"/>
          <w:szCs w:val="22"/>
        </w:rPr>
        <w:t>b</w:t>
      </w:r>
      <w:r w:rsidRPr="004450B1">
        <w:rPr>
          <w:rFonts w:ascii="Arial" w:hAnsi="Arial" w:cs="Arial"/>
          <w:b/>
          <w:i/>
          <w:sz w:val="22"/>
          <w:szCs w:val="22"/>
        </w:rPr>
        <w:t xml:space="preserve">enefit-sharing </w:t>
      </w:r>
    </w:p>
    <w:p w14:paraId="166AC624" w14:textId="13422AD9" w:rsidR="002855A2" w:rsidRPr="00C6637A" w:rsidRDefault="002855A2" w:rsidP="002855A2">
      <w:pPr>
        <w:pStyle w:val="NoSpacing"/>
        <w:jc w:val="both"/>
        <w:rPr>
          <w:rFonts w:ascii="Arial" w:hAnsi="Arial" w:cs="Arial"/>
          <w:sz w:val="22"/>
          <w:szCs w:val="22"/>
        </w:rPr>
      </w:pPr>
      <w:r w:rsidRPr="00C6637A">
        <w:rPr>
          <w:rFonts w:ascii="Arial" w:hAnsi="Arial" w:cs="Arial"/>
          <w:sz w:val="22"/>
          <w:szCs w:val="22"/>
        </w:rPr>
        <w:t>Progress towards target but at an insufficient rate</w:t>
      </w:r>
    </w:p>
    <w:p w14:paraId="78BC7AD6" w14:textId="77777777" w:rsidR="00C6637A" w:rsidRPr="00E724FE" w:rsidRDefault="00C6637A" w:rsidP="002855A2">
      <w:pPr>
        <w:pStyle w:val="NoSpacing"/>
        <w:jc w:val="both"/>
        <w:rPr>
          <w:rFonts w:ascii="Arial" w:hAnsi="Arial" w:cs="Arial"/>
          <w:sz w:val="22"/>
          <w:szCs w:val="22"/>
        </w:rPr>
      </w:pPr>
    </w:p>
    <w:p w14:paraId="06E28E4D" w14:textId="32D38C5C" w:rsidR="002855A2" w:rsidRPr="00804158" w:rsidRDefault="002855A2" w:rsidP="002855A2">
      <w:pPr>
        <w:pStyle w:val="NoSpacing"/>
        <w:jc w:val="both"/>
        <w:rPr>
          <w:rFonts w:ascii="Arial" w:hAnsi="Arial" w:cs="Arial"/>
          <w:b/>
          <w:i/>
          <w:sz w:val="22"/>
          <w:szCs w:val="22"/>
        </w:rPr>
      </w:pPr>
      <w:r w:rsidRPr="00804158">
        <w:rPr>
          <w:rFonts w:ascii="Arial" w:hAnsi="Arial" w:cs="Arial"/>
          <w:b/>
          <w:i/>
          <w:sz w:val="22"/>
          <w:szCs w:val="22"/>
        </w:rPr>
        <w:t>Level of confidence of the above assessment</w:t>
      </w:r>
    </w:p>
    <w:p w14:paraId="3C79DCBD" w14:textId="77777777" w:rsidR="002855A2" w:rsidRPr="00C6637A" w:rsidRDefault="002855A2" w:rsidP="002855A2">
      <w:pPr>
        <w:pStyle w:val="NoSpacing"/>
        <w:jc w:val="both"/>
        <w:rPr>
          <w:rFonts w:ascii="Arial" w:hAnsi="Arial" w:cs="Arial"/>
          <w:color w:val="FF0000"/>
          <w:sz w:val="22"/>
          <w:szCs w:val="22"/>
        </w:rPr>
      </w:pPr>
      <w:r w:rsidRPr="00C6637A">
        <w:rPr>
          <w:rFonts w:ascii="Arial" w:hAnsi="Arial" w:cs="Arial"/>
          <w:sz w:val="22"/>
          <w:szCs w:val="22"/>
        </w:rPr>
        <w:t>Based on comprehensive evidence</w:t>
      </w:r>
    </w:p>
    <w:p w14:paraId="76800DFC" w14:textId="77777777" w:rsidR="002855A2" w:rsidRPr="00C6637A" w:rsidRDefault="002855A2" w:rsidP="002855A2">
      <w:pPr>
        <w:pStyle w:val="NoSpacing"/>
        <w:jc w:val="both"/>
        <w:rPr>
          <w:rFonts w:ascii="Arial" w:hAnsi="Arial" w:cs="Arial"/>
          <w:sz w:val="22"/>
          <w:szCs w:val="22"/>
        </w:rPr>
      </w:pPr>
    </w:p>
    <w:p w14:paraId="4E1F92F1" w14:textId="33A76516" w:rsidR="002855A2" w:rsidRDefault="00BE4F62" w:rsidP="002855A2">
      <w:pPr>
        <w:pStyle w:val="NoSpacing"/>
        <w:jc w:val="both"/>
        <w:rPr>
          <w:rFonts w:ascii="Arial" w:hAnsi="Arial" w:cs="Arial"/>
          <w:sz w:val="22"/>
          <w:szCs w:val="22"/>
        </w:rPr>
      </w:pPr>
      <w:r>
        <w:rPr>
          <w:rFonts w:ascii="Arial" w:hAnsi="Arial" w:cs="Arial"/>
          <w:sz w:val="22"/>
          <w:szCs w:val="22"/>
        </w:rPr>
        <w:t xml:space="preserve">ABS </w:t>
      </w:r>
      <w:r w:rsidR="00804158">
        <w:rPr>
          <w:rFonts w:ascii="Arial" w:hAnsi="Arial" w:cs="Arial"/>
          <w:sz w:val="22"/>
          <w:szCs w:val="22"/>
        </w:rPr>
        <w:t xml:space="preserve">Access Benefit Sharing </w:t>
      </w:r>
      <w:r>
        <w:rPr>
          <w:rFonts w:ascii="Arial" w:hAnsi="Arial" w:cs="Arial"/>
          <w:sz w:val="22"/>
          <w:szCs w:val="22"/>
        </w:rPr>
        <w:t xml:space="preserve">has been discussed but has not progressed to Nagoya </w:t>
      </w:r>
      <w:r w:rsidR="00804158">
        <w:rPr>
          <w:rFonts w:ascii="Arial" w:hAnsi="Arial" w:cs="Arial"/>
          <w:sz w:val="22"/>
          <w:szCs w:val="22"/>
        </w:rPr>
        <w:t xml:space="preserve">Protocol </w:t>
      </w:r>
      <w:r>
        <w:rPr>
          <w:rFonts w:ascii="Arial" w:hAnsi="Arial" w:cs="Arial"/>
          <w:sz w:val="22"/>
          <w:szCs w:val="22"/>
        </w:rPr>
        <w:t>discussion</w:t>
      </w:r>
    </w:p>
    <w:p w14:paraId="43EAA296" w14:textId="77777777" w:rsidR="00BE4F62" w:rsidRPr="00C6637A" w:rsidRDefault="00BE4F62" w:rsidP="002855A2">
      <w:pPr>
        <w:pStyle w:val="NoSpacing"/>
        <w:jc w:val="both"/>
        <w:rPr>
          <w:rFonts w:ascii="Arial" w:hAnsi="Arial" w:cs="Arial"/>
          <w:sz w:val="22"/>
          <w:szCs w:val="22"/>
        </w:rPr>
      </w:pPr>
    </w:p>
    <w:p w14:paraId="376FBE26" w14:textId="77777777" w:rsidR="002855A2" w:rsidRPr="00C6637A" w:rsidRDefault="002855A2" w:rsidP="002855A2">
      <w:pPr>
        <w:pStyle w:val="NoSpacing"/>
        <w:jc w:val="both"/>
        <w:rPr>
          <w:rFonts w:ascii="Arial" w:hAnsi="Arial" w:cs="Arial"/>
          <w:sz w:val="22"/>
          <w:szCs w:val="22"/>
        </w:rPr>
      </w:pPr>
      <w:r w:rsidRPr="00C6637A">
        <w:rPr>
          <w:rFonts w:ascii="Arial" w:hAnsi="Arial" w:cs="Arial"/>
          <w:sz w:val="22"/>
          <w:szCs w:val="22"/>
        </w:rPr>
        <w:t>No monitoring system in place</w:t>
      </w:r>
    </w:p>
    <w:p w14:paraId="5A5A986E" w14:textId="77777777" w:rsidR="002855A2" w:rsidRPr="00C6637A" w:rsidRDefault="002855A2" w:rsidP="002855A2">
      <w:pPr>
        <w:pStyle w:val="NoSpacing"/>
        <w:jc w:val="both"/>
        <w:rPr>
          <w:rFonts w:ascii="Arial" w:hAnsi="Arial" w:cs="Arial"/>
          <w:sz w:val="22"/>
          <w:szCs w:val="22"/>
        </w:rPr>
      </w:pPr>
    </w:p>
    <w:p w14:paraId="1E352C45" w14:textId="77777777" w:rsidR="002855A2" w:rsidRPr="00C6637A" w:rsidRDefault="002855A2" w:rsidP="002855A2">
      <w:pPr>
        <w:pStyle w:val="NoSpacing"/>
        <w:jc w:val="both"/>
        <w:rPr>
          <w:rFonts w:ascii="Arial" w:hAnsi="Arial" w:cs="Arial"/>
          <w:b/>
          <w:i/>
          <w:sz w:val="22"/>
          <w:szCs w:val="22"/>
        </w:rPr>
      </w:pPr>
    </w:p>
    <w:p w14:paraId="78F01AD8" w14:textId="054CF70B" w:rsidR="002855A2" w:rsidRPr="00C6637A" w:rsidRDefault="002855A2" w:rsidP="002855A2">
      <w:pPr>
        <w:pStyle w:val="NoSpacing"/>
        <w:jc w:val="both"/>
        <w:rPr>
          <w:rFonts w:ascii="Arial" w:hAnsi="Arial" w:cs="Arial"/>
          <w:b/>
          <w:sz w:val="22"/>
          <w:szCs w:val="22"/>
        </w:rPr>
      </w:pPr>
      <w:r w:rsidRPr="00C6637A">
        <w:rPr>
          <w:rFonts w:ascii="Arial" w:hAnsi="Arial" w:cs="Arial"/>
          <w:b/>
          <w:sz w:val="22"/>
          <w:szCs w:val="22"/>
        </w:rPr>
        <w:t>Outline</w:t>
      </w:r>
    </w:p>
    <w:p w14:paraId="2E42D11F" w14:textId="77777777" w:rsidR="002855A2" w:rsidRPr="00C6637A" w:rsidRDefault="002855A2" w:rsidP="002855A2">
      <w:pPr>
        <w:pStyle w:val="NoSpacing"/>
        <w:jc w:val="both"/>
        <w:rPr>
          <w:rFonts w:ascii="Arial" w:hAnsi="Arial" w:cs="Arial"/>
          <w:sz w:val="22"/>
          <w:szCs w:val="22"/>
        </w:rPr>
      </w:pPr>
      <w:r w:rsidRPr="00C6637A">
        <w:rPr>
          <w:rFonts w:ascii="Arial" w:hAnsi="Arial" w:cs="Arial"/>
          <w:sz w:val="22"/>
          <w:szCs w:val="22"/>
        </w:rPr>
        <w:t xml:space="preserve">Papua New Guinea has not ratified or acceded to the Nagoya Protocol. </w:t>
      </w:r>
    </w:p>
    <w:p w14:paraId="545D6774" w14:textId="77777777" w:rsidR="002855A2" w:rsidRPr="00C6637A" w:rsidRDefault="002855A2" w:rsidP="002855A2">
      <w:pPr>
        <w:pStyle w:val="NoSpacing"/>
        <w:jc w:val="both"/>
        <w:rPr>
          <w:rFonts w:ascii="Arial" w:hAnsi="Arial" w:cs="Arial"/>
          <w:sz w:val="22"/>
          <w:szCs w:val="22"/>
        </w:rPr>
      </w:pPr>
    </w:p>
    <w:p w14:paraId="1E56BB23" w14:textId="21D440AB" w:rsidR="002855A2" w:rsidRDefault="002855A2" w:rsidP="002855A2">
      <w:pPr>
        <w:pStyle w:val="NoSpacing"/>
        <w:jc w:val="both"/>
        <w:rPr>
          <w:rFonts w:ascii="Arial" w:hAnsi="Arial" w:cs="Arial"/>
          <w:sz w:val="22"/>
          <w:szCs w:val="22"/>
        </w:rPr>
      </w:pPr>
      <w:r w:rsidRPr="00C6637A">
        <w:rPr>
          <w:rFonts w:ascii="Arial" w:hAnsi="Arial" w:cs="Arial"/>
          <w:sz w:val="22"/>
          <w:szCs w:val="22"/>
        </w:rPr>
        <w:t xml:space="preserve">The government has however, recognized the importance of biotechnology </w:t>
      </w:r>
      <w:r w:rsidR="00804158">
        <w:rPr>
          <w:rFonts w:ascii="Arial" w:hAnsi="Arial" w:cs="Arial"/>
          <w:sz w:val="22"/>
          <w:szCs w:val="22"/>
        </w:rPr>
        <w:t xml:space="preserve">in the past </w:t>
      </w:r>
      <w:r w:rsidRPr="00C6637A">
        <w:rPr>
          <w:rFonts w:ascii="Arial" w:hAnsi="Arial" w:cs="Arial"/>
          <w:sz w:val="22"/>
          <w:szCs w:val="22"/>
        </w:rPr>
        <w:t xml:space="preserve">by issuing permits to several international research and development institutions to conduct bio-discovery activities in PNG with the primary aim of finding new drugs to fight diseases. In the area of biosafety, the development of new medicines to control TB, cancer, HIV/AIDS and other sexually transmitted infections will be significant. </w:t>
      </w:r>
    </w:p>
    <w:p w14:paraId="54EC1686" w14:textId="77777777" w:rsidR="00804158" w:rsidRPr="00C6637A" w:rsidRDefault="00804158" w:rsidP="002855A2">
      <w:pPr>
        <w:pStyle w:val="NoSpacing"/>
        <w:jc w:val="both"/>
        <w:rPr>
          <w:rFonts w:ascii="Arial" w:hAnsi="Arial" w:cs="Arial"/>
          <w:sz w:val="22"/>
          <w:szCs w:val="22"/>
        </w:rPr>
      </w:pPr>
    </w:p>
    <w:p w14:paraId="0055FA12" w14:textId="77777777" w:rsidR="002855A2" w:rsidRPr="00C6637A" w:rsidRDefault="002855A2" w:rsidP="002855A2">
      <w:pPr>
        <w:pStyle w:val="NoSpacing"/>
        <w:jc w:val="both"/>
        <w:rPr>
          <w:rFonts w:ascii="Arial" w:hAnsi="Arial" w:cs="Arial"/>
          <w:sz w:val="22"/>
          <w:szCs w:val="22"/>
        </w:rPr>
      </w:pPr>
      <w:r w:rsidRPr="00C6637A">
        <w:rPr>
          <w:rFonts w:ascii="Arial" w:hAnsi="Arial" w:cs="Arial"/>
          <w:sz w:val="22"/>
          <w:szCs w:val="22"/>
        </w:rPr>
        <w:t xml:space="preserve">Papua New Guinea has also continued to share food crop germplasm material with internationally recognized institutions. </w:t>
      </w:r>
    </w:p>
    <w:p w14:paraId="7D673B88" w14:textId="77777777" w:rsidR="002855A2" w:rsidRPr="00C6637A" w:rsidRDefault="002855A2" w:rsidP="002855A2">
      <w:pPr>
        <w:pStyle w:val="NoSpacing"/>
        <w:jc w:val="both"/>
        <w:rPr>
          <w:rFonts w:ascii="Arial" w:hAnsi="Arial" w:cs="Arial"/>
          <w:sz w:val="22"/>
          <w:szCs w:val="22"/>
        </w:rPr>
      </w:pPr>
    </w:p>
    <w:p w14:paraId="7C63DD0B" w14:textId="77777777" w:rsidR="002855A2" w:rsidRPr="00C6637A" w:rsidRDefault="002855A2" w:rsidP="002855A2">
      <w:pPr>
        <w:pStyle w:val="NoSpacing"/>
        <w:jc w:val="both"/>
        <w:rPr>
          <w:rFonts w:ascii="Arial" w:hAnsi="Arial" w:cs="Arial"/>
          <w:sz w:val="22"/>
          <w:szCs w:val="22"/>
        </w:rPr>
      </w:pPr>
      <w:r w:rsidRPr="00C6637A">
        <w:rPr>
          <w:rFonts w:ascii="Arial" w:hAnsi="Arial" w:cs="Arial"/>
          <w:sz w:val="22"/>
          <w:szCs w:val="22"/>
        </w:rPr>
        <w:t xml:space="preserve">However, the protection of Intellectual Property Rights of the customary custodians with the knowledge associated with this material must be recognized and legally protected. </w:t>
      </w:r>
    </w:p>
    <w:p w14:paraId="1E23FB57" w14:textId="77777777" w:rsidR="002855A2" w:rsidRPr="00C6637A" w:rsidRDefault="002855A2" w:rsidP="002855A2">
      <w:pPr>
        <w:pStyle w:val="NoSpacing"/>
        <w:jc w:val="both"/>
        <w:rPr>
          <w:rFonts w:ascii="Arial" w:hAnsi="Arial" w:cs="Arial"/>
          <w:sz w:val="22"/>
          <w:szCs w:val="22"/>
        </w:rPr>
      </w:pPr>
    </w:p>
    <w:p w14:paraId="656DF452" w14:textId="22FDD783" w:rsidR="002855A2" w:rsidRPr="00014A31" w:rsidRDefault="002855A2" w:rsidP="002855A2">
      <w:pPr>
        <w:pStyle w:val="NoSpacing"/>
        <w:jc w:val="both"/>
        <w:rPr>
          <w:rFonts w:ascii="Arial" w:hAnsi="Arial" w:cs="Arial"/>
          <w:sz w:val="22"/>
          <w:szCs w:val="22"/>
        </w:rPr>
      </w:pPr>
      <w:r w:rsidRPr="00C6637A">
        <w:rPr>
          <w:rFonts w:ascii="Arial" w:hAnsi="Arial" w:cs="Arial"/>
          <w:sz w:val="22"/>
          <w:szCs w:val="22"/>
        </w:rPr>
        <w:t xml:space="preserve">There are some aspects of Access Benefit Sharing (ABS) within the PNG legal system and </w:t>
      </w:r>
      <w:r w:rsidRPr="00014A31">
        <w:rPr>
          <w:rFonts w:ascii="Arial" w:hAnsi="Arial" w:cs="Arial"/>
          <w:sz w:val="22"/>
          <w:szCs w:val="22"/>
        </w:rPr>
        <w:t xml:space="preserve">agencies which have attempted to address this however this is difficult in the absence of a national guiding framework.  Designing the best ABS framework within the complex, intricate cultural, social and political systems of Papua New Guinea is a challenge. This will require in depth </w:t>
      </w:r>
      <w:r w:rsidR="00804158">
        <w:rPr>
          <w:rFonts w:ascii="Arial" w:hAnsi="Arial" w:cs="Arial"/>
          <w:sz w:val="22"/>
          <w:szCs w:val="22"/>
        </w:rPr>
        <w:t xml:space="preserve">of </w:t>
      </w:r>
      <w:r w:rsidRPr="00014A31">
        <w:rPr>
          <w:rFonts w:ascii="Arial" w:hAnsi="Arial" w:cs="Arial"/>
          <w:sz w:val="22"/>
          <w:szCs w:val="22"/>
        </w:rPr>
        <w:t xml:space="preserve">analysis that also looks </w:t>
      </w:r>
      <w:r w:rsidR="00804158">
        <w:rPr>
          <w:rFonts w:ascii="Arial" w:hAnsi="Arial" w:cs="Arial"/>
          <w:sz w:val="22"/>
          <w:szCs w:val="22"/>
        </w:rPr>
        <w:t xml:space="preserve">at </w:t>
      </w:r>
      <w:r w:rsidRPr="00014A31">
        <w:rPr>
          <w:rFonts w:ascii="Arial" w:hAnsi="Arial" w:cs="Arial"/>
          <w:sz w:val="22"/>
          <w:szCs w:val="22"/>
        </w:rPr>
        <w:t xml:space="preserve">the broader international situation and </w:t>
      </w:r>
      <w:r w:rsidR="00804158">
        <w:rPr>
          <w:rFonts w:ascii="Arial" w:hAnsi="Arial" w:cs="Arial"/>
          <w:sz w:val="22"/>
          <w:szCs w:val="22"/>
        </w:rPr>
        <w:t xml:space="preserve">includes </w:t>
      </w:r>
      <w:r w:rsidRPr="00014A31">
        <w:rPr>
          <w:rFonts w:ascii="Arial" w:hAnsi="Arial" w:cs="Arial"/>
          <w:sz w:val="22"/>
          <w:szCs w:val="22"/>
        </w:rPr>
        <w:t>Intellectual Property Rights (IPR).</w:t>
      </w:r>
    </w:p>
    <w:p w14:paraId="4642E513" w14:textId="77777777" w:rsidR="002855A2" w:rsidRPr="00014A31" w:rsidRDefault="002855A2" w:rsidP="002855A2">
      <w:pPr>
        <w:pStyle w:val="NoSpacing"/>
        <w:jc w:val="both"/>
        <w:rPr>
          <w:rFonts w:ascii="Arial" w:hAnsi="Arial" w:cs="Arial"/>
          <w:sz w:val="22"/>
          <w:szCs w:val="22"/>
        </w:rPr>
      </w:pPr>
    </w:p>
    <w:p w14:paraId="0F5AEA57" w14:textId="74AE21E2" w:rsidR="002855A2" w:rsidRPr="00014A31" w:rsidRDefault="002855A2" w:rsidP="002855A2">
      <w:pPr>
        <w:pStyle w:val="NoSpacing"/>
        <w:jc w:val="both"/>
        <w:rPr>
          <w:rFonts w:ascii="Arial" w:hAnsi="Arial" w:cs="Arial"/>
          <w:b/>
          <w:sz w:val="22"/>
          <w:szCs w:val="22"/>
        </w:rPr>
      </w:pPr>
      <w:r w:rsidRPr="00014A31">
        <w:rPr>
          <w:rFonts w:ascii="Arial" w:hAnsi="Arial" w:cs="Arial"/>
          <w:b/>
          <w:sz w:val="22"/>
          <w:szCs w:val="22"/>
        </w:rPr>
        <w:t>Success</w:t>
      </w:r>
    </w:p>
    <w:p w14:paraId="2DDCB651" w14:textId="29945507" w:rsidR="002855A2" w:rsidRPr="00C6637A" w:rsidRDefault="002855A2" w:rsidP="00C6637A">
      <w:pPr>
        <w:jc w:val="both"/>
        <w:rPr>
          <w:rFonts w:ascii="Arial" w:hAnsi="Arial" w:cs="Arial"/>
          <w:sz w:val="22"/>
          <w:szCs w:val="22"/>
        </w:rPr>
      </w:pPr>
      <w:r w:rsidRPr="00014A31">
        <w:rPr>
          <w:rFonts w:ascii="Arial" w:hAnsi="Arial" w:cs="Arial"/>
          <w:sz w:val="22"/>
          <w:szCs w:val="22"/>
        </w:rPr>
        <w:t xml:space="preserve">Through collaboration with other in-country agencies CEPA will gain from the country’s experience </w:t>
      </w:r>
      <w:r w:rsidR="00804158">
        <w:rPr>
          <w:rFonts w:ascii="Arial" w:hAnsi="Arial" w:cs="Arial"/>
          <w:sz w:val="22"/>
          <w:szCs w:val="22"/>
        </w:rPr>
        <w:t xml:space="preserve">in its participation in </w:t>
      </w:r>
      <w:r w:rsidRPr="00014A31">
        <w:rPr>
          <w:rFonts w:ascii="Arial" w:hAnsi="Arial" w:cs="Arial"/>
          <w:sz w:val="22"/>
          <w:szCs w:val="22"/>
        </w:rPr>
        <w:t>the International Treaty on Plant Genetic Resources for Food and Agriculture (ITPGRFA</w:t>
      </w:r>
      <w:r w:rsidRPr="00C6637A">
        <w:rPr>
          <w:rFonts w:ascii="Arial" w:hAnsi="Arial" w:cs="Arial"/>
          <w:sz w:val="22"/>
          <w:szCs w:val="22"/>
        </w:rPr>
        <w:t xml:space="preserve">) </w:t>
      </w:r>
      <w:r w:rsidR="00804158">
        <w:rPr>
          <w:rFonts w:ascii="Arial" w:hAnsi="Arial" w:cs="Arial"/>
          <w:sz w:val="22"/>
          <w:szCs w:val="22"/>
        </w:rPr>
        <w:t>that can</w:t>
      </w:r>
      <w:r w:rsidRPr="00C6637A">
        <w:rPr>
          <w:rFonts w:ascii="Arial" w:hAnsi="Arial" w:cs="Arial"/>
          <w:sz w:val="22"/>
          <w:szCs w:val="22"/>
        </w:rPr>
        <w:t xml:space="preserve"> </w:t>
      </w:r>
      <w:r w:rsidR="00804158">
        <w:rPr>
          <w:rFonts w:ascii="Arial" w:hAnsi="Arial" w:cs="Arial"/>
          <w:sz w:val="22"/>
          <w:szCs w:val="22"/>
        </w:rPr>
        <w:t>be drawn upon</w:t>
      </w:r>
      <w:r w:rsidRPr="00C6637A">
        <w:rPr>
          <w:rFonts w:ascii="Arial" w:hAnsi="Arial" w:cs="Arial"/>
          <w:sz w:val="22"/>
          <w:szCs w:val="22"/>
        </w:rPr>
        <w:t xml:space="preserve"> </w:t>
      </w:r>
      <w:r w:rsidR="00804158">
        <w:rPr>
          <w:rFonts w:ascii="Arial" w:hAnsi="Arial" w:cs="Arial"/>
          <w:sz w:val="22"/>
          <w:szCs w:val="22"/>
        </w:rPr>
        <w:t>to inform</w:t>
      </w:r>
      <w:r w:rsidRPr="00C6637A">
        <w:rPr>
          <w:rFonts w:ascii="Arial" w:hAnsi="Arial" w:cs="Arial"/>
          <w:sz w:val="22"/>
          <w:szCs w:val="22"/>
        </w:rPr>
        <w:t xml:space="preserve"> the discussions on the Protocol.</w:t>
      </w:r>
    </w:p>
    <w:p w14:paraId="074B0970" w14:textId="77777777" w:rsidR="002855A2" w:rsidRPr="00C6637A" w:rsidRDefault="002855A2" w:rsidP="00C6637A">
      <w:pPr>
        <w:jc w:val="both"/>
        <w:rPr>
          <w:rFonts w:ascii="Arial" w:hAnsi="Arial" w:cs="Arial"/>
          <w:sz w:val="22"/>
          <w:szCs w:val="22"/>
        </w:rPr>
      </w:pPr>
    </w:p>
    <w:p w14:paraId="64B5B027" w14:textId="77777777" w:rsidR="002855A2" w:rsidRPr="00C6637A" w:rsidRDefault="002855A2" w:rsidP="00C6637A">
      <w:pPr>
        <w:jc w:val="both"/>
        <w:rPr>
          <w:rFonts w:ascii="Arial" w:hAnsi="Arial" w:cs="Arial"/>
          <w:sz w:val="22"/>
          <w:szCs w:val="22"/>
          <w:lang w:val="en-AU"/>
        </w:rPr>
      </w:pPr>
      <w:r w:rsidRPr="00C6637A">
        <w:rPr>
          <w:rFonts w:ascii="Arial" w:hAnsi="Arial" w:cs="Arial"/>
          <w:sz w:val="22"/>
          <w:szCs w:val="22"/>
          <w:lang w:val="en-AU"/>
        </w:rPr>
        <w:lastRenderedPageBreak/>
        <w:t xml:space="preserve">Papua New Guinea has already in place policy frameworks and institutional arrangements that can assist to facilitate the discussion and intent of the Nagoya Protocol. The key sectors and organizations in the areas of agriculture, research, academia, business and community development, have in place strategies and frameworks that relate to ABS. </w:t>
      </w:r>
    </w:p>
    <w:p w14:paraId="2933B74A" w14:textId="77777777" w:rsidR="002855A2" w:rsidRPr="00C6637A" w:rsidRDefault="002855A2" w:rsidP="00C6637A">
      <w:pPr>
        <w:jc w:val="both"/>
        <w:rPr>
          <w:rFonts w:ascii="Arial" w:hAnsi="Arial" w:cs="Arial"/>
          <w:sz w:val="22"/>
          <w:szCs w:val="22"/>
          <w:lang w:val="en-AU"/>
        </w:rPr>
      </w:pPr>
    </w:p>
    <w:p w14:paraId="400B53AC" w14:textId="1E1F25AE" w:rsidR="002855A2" w:rsidRPr="00C6637A" w:rsidRDefault="002855A2" w:rsidP="00C6637A">
      <w:pPr>
        <w:jc w:val="both"/>
        <w:rPr>
          <w:rFonts w:ascii="Arial" w:hAnsi="Arial" w:cs="Arial"/>
          <w:sz w:val="22"/>
          <w:szCs w:val="22"/>
          <w:lang w:val="en-AU"/>
        </w:rPr>
      </w:pPr>
      <w:r w:rsidRPr="00C6637A">
        <w:rPr>
          <w:rFonts w:ascii="Arial" w:hAnsi="Arial" w:cs="Arial"/>
          <w:sz w:val="22"/>
          <w:szCs w:val="22"/>
        </w:rPr>
        <w:t xml:space="preserve">Although agencies have included ABS in their plans this has not been mainstreamed through implementation. </w:t>
      </w:r>
      <w:r w:rsidRPr="00C6637A">
        <w:rPr>
          <w:rFonts w:ascii="Arial" w:hAnsi="Arial" w:cs="Arial"/>
          <w:sz w:val="22"/>
          <w:szCs w:val="22"/>
          <w:lang w:val="en-AU"/>
        </w:rPr>
        <w:t>These include sections within the Vision 2050, St</w:t>
      </w:r>
      <w:r w:rsidR="00C6637A">
        <w:rPr>
          <w:rFonts w:ascii="Arial" w:hAnsi="Arial" w:cs="Arial"/>
          <w:sz w:val="22"/>
          <w:szCs w:val="22"/>
          <w:lang w:val="en-AU"/>
        </w:rPr>
        <w:t>a</w:t>
      </w:r>
      <w:r w:rsidRPr="00C6637A">
        <w:rPr>
          <w:rFonts w:ascii="Arial" w:hAnsi="Arial" w:cs="Arial"/>
          <w:sz w:val="22"/>
          <w:szCs w:val="22"/>
          <w:lang w:val="en-AU"/>
        </w:rPr>
        <w:t>RS, the Development Strategic Plan 2030 and the MTDP3 (Medium Term Development Plan 3).</w:t>
      </w:r>
    </w:p>
    <w:p w14:paraId="430FEF3A" w14:textId="77777777" w:rsidR="002855A2" w:rsidRPr="00C6637A" w:rsidRDefault="002855A2" w:rsidP="002855A2">
      <w:pPr>
        <w:pStyle w:val="NoSpacing"/>
        <w:jc w:val="both"/>
        <w:rPr>
          <w:rFonts w:ascii="Arial" w:hAnsi="Arial" w:cs="Arial"/>
          <w:b/>
          <w:sz w:val="22"/>
          <w:szCs w:val="22"/>
        </w:rPr>
      </w:pPr>
    </w:p>
    <w:p w14:paraId="55594D20" w14:textId="5756C07A" w:rsidR="002855A2" w:rsidRPr="00C6637A" w:rsidRDefault="002855A2" w:rsidP="002855A2">
      <w:pPr>
        <w:pStyle w:val="NoSpacing"/>
        <w:jc w:val="both"/>
        <w:rPr>
          <w:rFonts w:ascii="Arial" w:hAnsi="Arial" w:cs="Arial"/>
          <w:b/>
          <w:sz w:val="22"/>
          <w:szCs w:val="22"/>
        </w:rPr>
      </w:pPr>
      <w:r w:rsidRPr="00C6637A">
        <w:rPr>
          <w:rFonts w:ascii="Arial" w:hAnsi="Arial" w:cs="Arial"/>
          <w:b/>
          <w:sz w:val="22"/>
          <w:szCs w:val="22"/>
        </w:rPr>
        <w:t>Constraints</w:t>
      </w:r>
    </w:p>
    <w:p w14:paraId="5DF0A249" w14:textId="77777777" w:rsidR="002855A2" w:rsidRPr="00C6637A" w:rsidRDefault="002855A2" w:rsidP="00C6637A">
      <w:pPr>
        <w:pStyle w:val="NoSpacing"/>
        <w:jc w:val="both"/>
        <w:rPr>
          <w:rFonts w:ascii="Arial" w:hAnsi="Arial" w:cs="Arial"/>
          <w:sz w:val="22"/>
          <w:szCs w:val="22"/>
        </w:rPr>
      </w:pPr>
      <w:r w:rsidRPr="00C6637A">
        <w:rPr>
          <w:rFonts w:ascii="Arial" w:hAnsi="Arial" w:cs="Arial"/>
          <w:sz w:val="22"/>
          <w:szCs w:val="22"/>
        </w:rPr>
        <w:t>Under the Convention on Biological Diversity, the rights of biodiversity are the sovereign rights of the nation states (Article 3). These rights can only exist if they are built on the rights of communities that have conserved and protected biodiversity within national territories for many decades. The people of Papua New Guinea lead a communal life in close relationship with nature and the environment that surrounds them. It is of utmost importance that the government stands behind the people in protecting biodiversity, especially the rich diversity in plant genetic resources. (Kambuou 2013)</w:t>
      </w:r>
    </w:p>
    <w:p w14:paraId="738EA64E" w14:textId="77777777" w:rsidR="002855A2" w:rsidRPr="00C6637A" w:rsidRDefault="002855A2" w:rsidP="00C6637A">
      <w:pPr>
        <w:pStyle w:val="NoSpacing"/>
        <w:jc w:val="both"/>
        <w:rPr>
          <w:rFonts w:ascii="Arial" w:hAnsi="Arial" w:cs="Arial"/>
          <w:sz w:val="22"/>
          <w:szCs w:val="22"/>
        </w:rPr>
      </w:pPr>
    </w:p>
    <w:p w14:paraId="428EEBBB" w14:textId="77777777" w:rsidR="002855A2" w:rsidRPr="00014A31" w:rsidRDefault="002855A2" w:rsidP="00C6637A">
      <w:pPr>
        <w:pStyle w:val="NoSpacing"/>
        <w:jc w:val="both"/>
        <w:rPr>
          <w:rFonts w:ascii="Arial" w:hAnsi="Arial" w:cs="Arial"/>
          <w:sz w:val="22"/>
          <w:szCs w:val="22"/>
        </w:rPr>
      </w:pPr>
      <w:r w:rsidRPr="00C6637A">
        <w:rPr>
          <w:rFonts w:ascii="Arial" w:hAnsi="Arial" w:cs="Arial"/>
          <w:sz w:val="22"/>
          <w:szCs w:val="22"/>
        </w:rPr>
        <w:t xml:space="preserve">The </w:t>
      </w:r>
      <w:r w:rsidRPr="00014A31">
        <w:rPr>
          <w:rFonts w:ascii="Arial" w:hAnsi="Arial" w:cs="Arial"/>
          <w:sz w:val="22"/>
          <w:szCs w:val="22"/>
        </w:rPr>
        <w:t>attributes and potential of virtually all of Papua New Guinea’s biodiversity is yet to researched. This includes the biochemical aspects and where species are utilized by local people the socio-cultural aspects</w:t>
      </w:r>
    </w:p>
    <w:p w14:paraId="7FF64643" w14:textId="77777777" w:rsidR="002855A2" w:rsidRPr="00014A31" w:rsidRDefault="002855A2" w:rsidP="00C6637A">
      <w:pPr>
        <w:pStyle w:val="NoSpacing"/>
        <w:jc w:val="both"/>
        <w:rPr>
          <w:rFonts w:ascii="Arial" w:hAnsi="Arial" w:cs="Arial"/>
          <w:sz w:val="22"/>
          <w:szCs w:val="22"/>
        </w:rPr>
      </w:pPr>
    </w:p>
    <w:p w14:paraId="25F276AC" w14:textId="77777777" w:rsidR="002855A2" w:rsidRPr="00014A31" w:rsidRDefault="002855A2" w:rsidP="002855A2">
      <w:pPr>
        <w:pStyle w:val="NoSpacing"/>
        <w:jc w:val="both"/>
        <w:rPr>
          <w:rFonts w:ascii="Arial" w:hAnsi="Arial" w:cs="Arial"/>
          <w:sz w:val="22"/>
          <w:szCs w:val="22"/>
        </w:rPr>
      </w:pPr>
      <w:r w:rsidRPr="00014A31">
        <w:rPr>
          <w:rFonts w:ascii="Arial" w:hAnsi="Arial" w:cs="Arial"/>
          <w:sz w:val="22"/>
          <w:szCs w:val="22"/>
        </w:rPr>
        <w:t xml:space="preserve">Papua New Guinea took significant steps towards having in place an ABS system through the development of a White Paper on PNG ABS (2006) and a </w:t>
      </w:r>
      <w:r w:rsidRPr="00014A31">
        <w:rPr>
          <w:rFonts w:ascii="Arial" w:hAnsi="Arial" w:cs="Arial"/>
          <w:i/>
          <w:sz w:val="22"/>
          <w:szCs w:val="22"/>
        </w:rPr>
        <w:t>PINBIO Bill</w:t>
      </w:r>
      <w:r w:rsidRPr="00014A31">
        <w:rPr>
          <w:rFonts w:ascii="Arial" w:hAnsi="Arial" w:cs="Arial"/>
          <w:sz w:val="22"/>
          <w:szCs w:val="22"/>
        </w:rPr>
        <w:t xml:space="preserve"> (2008) which however was not endorsed or enacted by parliament. </w:t>
      </w:r>
    </w:p>
    <w:p w14:paraId="61BF618D" w14:textId="77777777" w:rsidR="002855A2" w:rsidRPr="00014A31" w:rsidRDefault="002855A2" w:rsidP="002855A2">
      <w:pPr>
        <w:pStyle w:val="NoSpacing"/>
        <w:jc w:val="both"/>
        <w:rPr>
          <w:rFonts w:ascii="Arial" w:hAnsi="Arial" w:cs="Arial"/>
          <w:sz w:val="22"/>
          <w:szCs w:val="22"/>
        </w:rPr>
      </w:pPr>
    </w:p>
    <w:p w14:paraId="060E397D" w14:textId="3622FF62" w:rsidR="002855A2" w:rsidRPr="00014A31" w:rsidRDefault="002855A2" w:rsidP="002855A2">
      <w:pPr>
        <w:pStyle w:val="NoSpacing"/>
        <w:jc w:val="both"/>
        <w:rPr>
          <w:rFonts w:ascii="Arial" w:hAnsi="Arial" w:cs="Arial"/>
          <w:b/>
          <w:sz w:val="22"/>
          <w:szCs w:val="22"/>
        </w:rPr>
      </w:pPr>
      <w:r w:rsidRPr="00014A31">
        <w:rPr>
          <w:rFonts w:ascii="Arial" w:hAnsi="Arial" w:cs="Arial"/>
          <w:b/>
          <w:sz w:val="22"/>
          <w:szCs w:val="22"/>
        </w:rPr>
        <w:t>Moving forward</w:t>
      </w:r>
    </w:p>
    <w:p w14:paraId="6AC02D06" w14:textId="6D72C13E" w:rsidR="002855A2" w:rsidRPr="00014A31" w:rsidRDefault="002855A2" w:rsidP="002855A2">
      <w:pPr>
        <w:pStyle w:val="NoSpacing"/>
        <w:jc w:val="both"/>
        <w:rPr>
          <w:rFonts w:ascii="Arial" w:hAnsi="Arial" w:cs="Arial"/>
          <w:sz w:val="22"/>
          <w:szCs w:val="22"/>
        </w:rPr>
      </w:pPr>
      <w:r w:rsidRPr="00014A31">
        <w:rPr>
          <w:rFonts w:ascii="Arial" w:hAnsi="Arial" w:cs="Arial"/>
          <w:sz w:val="22"/>
          <w:szCs w:val="22"/>
        </w:rPr>
        <w:t xml:space="preserve">It is important for PNG to proactively work towards the ratification of the protocol to </w:t>
      </w:r>
      <w:r w:rsidR="007F1D3A" w:rsidRPr="00014A31">
        <w:rPr>
          <w:rFonts w:ascii="Arial" w:hAnsi="Arial" w:cs="Arial"/>
          <w:sz w:val="22"/>
          <w:szCs w:val="22"/>
        </w:rPr>
        <w:t>fulfill</w:t>
      </w:r>
      <w:r w:rsidRPr="00014A31">
        <w:rPr>
          <w:rFonts w:ascii="Arial" w:hAnsi="Arial" w:cs="Arial"/>
          <w:sz w:val="22"/>
          <w:szCs w:val="22"/>
        </w:rPr>
        <w:t xml:space="preserve"> its obligations under the UNCBD. </w:t>
      </w:r>
    </w:p>
    <w:p w14:paraId="698C3D5B" w14:textId="77777777" w:rsidR="002855A2" w:rsidRPr="00014A31" w:rsidRDefault="002855A2" w:rsidP="002855A2">
      <w:pPr>
        <w:pStyle w:val="NoSpacing"/>
        <w:jc w:val="both"/>
        <w:rPr>
          <w:rFonts w:ascii="Arial" w:hAnsi="Arial" w:cs="Arial"/>
          <w:sz w:val="22"/>
          <w:szCs w:val="22"/>
        </w:rPr>
      </w:pPr>
    </w:p>
    <w:p w14:paraId="441AC7C4" w14:textId="77777777" w:rsidR="002855A2" w:rsidRPr="00014A31" w:rsidRDefault="002855A2" w:rsidP="002855A2">
      <w:pPr>
        <w:pStyle w:val="NoSpacing"/>
        <w:jc w:val="both"/>
        <w:rPr>
          <w:rFonts w:ascii="Arial" w:hAnsi="Arial" w:cs="Arial"/>
          <w:sz w:val="22"/>
          <w:szCs w:val="22"/>
        </w:rPr>
      </w:pPr>
      <w:r w:rsidRPr="00014A31">
        <w:rPr>
          <w:rFonts w:ascii="Arial" w:hAnsi="Arial" w:cs="Arial"/>
          <w:sz w:val="22"/>
          <w:szCs w:val="22"/>
        </w:rPr>
        <w:t xml:space="preserve">The ABS white paper and </w:t>
      </w:r>
      <w:r w:rsidRPr="008E1192">
        <w:rPr>
          <w:rFonts w:ascii="Arial" w:hAnsi="Arial" w:cs="Arial"/>
          <w:i/>
          <w:sz w:val="22"/>
          <w:szCs w:val="22"/>
        </w:rPr>
        <w:t>PINBio Bill</w:t>
      </w:r>
      <w:r w:rsidRPr="00014A31">
        <w:rPr>
          <w:rFonts w:ascii="Arial" w:hAnsi="Arial" w:cs="Arial"/>
          <w:sz w:val="22"/>
          <w:szCs w:val="22"/>
        </w:rPr>
        <w:t xml:space="preserve"> can be revisited to determine their relevance in moving towards the protocol and where ABS is mentioned in development documents this can be extracted to guide discussion. </w:t>
      </w:r>
    </w:p>
    <w:p w14:paraId="526E7FC5" w14:textId="77777777" w:rsidR="002855A2" w:rsidRPr="00014A31" w:rsidRDefault="002855A2" w:rsidP="002855A2">
      <w:pPr>
        <w:pStyle w:val="NoSpacing"/>
        <w:jc w:val="both"/>
        <w:rPr>
          <w:rFonts w:ascii="Arial" w:hAnsi="Arial" w:cs="Arial"/>
          <w:sz w:val="22"/>
          <w:szCs w:val="22"/>
        </w:rPr>
      </w:pPr>
    </w:p>
    <w:p w14:paraId="74289309" w14:textId="77777777" w:rsidR="002855A2" w:rsidRPr="00C6637A" w:rsidRDefault="002855A2" w:rsidP="002855A2">
      <w:pPr>
        <w:pStyle w:val="NoSpacing"/>
        <w:jc w:val="both"/>
        <w:rPr>
          <w:rFonts w:ascii="Arial" w:hAnsi="Arial" w:cs="Arial"/>
          <w:sz w:val="22"/>
          <w:szCs w:val="22"/>
        </w:rPr>
      </w:pPr>
      <w:r w:rsidRPr="00C6637A">
        <w:rPr>
          <w:rFonts w:ascii="Arial" w:hAnsi="Arial" w:cs="Arial"/>
          <w:sz w:val="22"/>
          <w:szCs w:val="22"/>
        </w:rPr>
        <w:t>Papua New Guinea in 2019 will participate in a SPREP led ABS (Access Benefit Sharing) Regional Project which aims to assist countries in the Pacific region to ratify and implement the protocol.</w:t>
      </w:r>
      <w:r w:rsidRPr="00C6637A">
        <w:rPr>
          <w:rFonts w:ascii="Arial" w:hAnsi="Arial" w:cs="Arial"/>
          <w:color w:val="0070C0"/>
          <w:sz w:val="22"/>
          <w:szCs w:val="22"/>
        </w:rPr>
        <w:t xml:space="preserve"> </w:t>
      </w:r>
      <w:r w:rsidRPr="00C6637A">
        <w:rPr>
          <w:rFonts w:ascii="Arial" w:hAnsi="Arial" w:cs="Arial"/>
          <w:sz w:val="22"/>
          <w:szCs w:val="22"/>
        </w:rPr>
        <w:t>This will focus on capacity-building based on a self-assessment of national needs and priorities. This will include the preparation of a baseline analysis of traditional knowledge, and a road map towards the ratification of the Protocol that will include; a scoping of national laws, determining the implications of ratification and creating an enabling environment for the basic provisions of the Protocol such as by developing supportive institutional frameworks for protecting traditional knowledge, innovations and practices and customary uses of biological and genetic resources.</w:t>
      </w:r>
    </w:p>
    <w:p w14:paraId="539DC4BE" w14:textId="77777777" w:rsidR="002855A2" w:rsidRPr="00C6637A" w:rsidRDefault="002855A2" w:rsidP="002855A2">
      <w:pPr>
        <w:pStyle w:val="NoSpacing"/>
        <w:jc w:val="both"/>
        <w:rPr>
          <w:rFonts w:ascii="Arial" w:hAnsi="Arial" w:cs="Arial"/>
          <w:sz w:val="22"/>
          <w:szCs w:val="22"/>
        </w:rPr>
      </w:pPr>
    </w:p>
    <w:p w14:paraId="66918C41" w14:textId="3625B401" w:rsidR="002855A2" w:rsidRPr="00C6637A" w:rsidRDefault="002855A2" w:rsidP="002855A2">
      <w:pPr>
        <w:pStyle w:val="NoSpacing"/>
        <w:jc w:val="both"/>
        <w:rPr>
          <w:rFonts w:ascii="Arial" w:hAnsi="Arial" w:cs="Arial"/>
          <w:sz w:val="22"/>
          <w:szCs w:val="22"/>
        </w:rPr>
      </w:pPr>
      <w:r w:rsidRPr="00C6637A">
        <w:rPr>
          <w:rFonts w:ascii="Arial" w:hAnsi="Arial" w:cs="Arial"/>
          <w:sz w:val="22"/>
          <w:szCs w:val="22"/>
        </w:rPr>
        <w:t>Also CEPA through a Memorandum of Agreement (MoA) with the GIZ ABS Initiative Project from 2019 to 2021 will develop and support institutional capacity in ABS policy, legal and administrative frameworks, analysis of potentials for bio-trade and associated value chains. In order to achieve this a competent National Authority will be supported, with a focus on human resource capacity to facilitate in the sharing of information with the ABS Clearing-House managed by the Secretariat of the Convention of Biological Diversity (SCBD).</w:t>
      </w:r>
    </w:p>
    <w:p w14:paraId="78BE94A4" w14:textId="77777777" w:rsidR="002855A2" w:rsidRPr="00C6637A" w:rsidRDefault="002855A2" w:rsidP="002855A2">
      <w:pPr>
        <w:pStyle w:val="NoSpacing"/>
        <w:jc w:val="both"/>
        <w:rPr>
          <w:rFonts w:ascii="Arial" w:hAnsi="Arial" w:cs="Arial"/>
          <w:sz w:val="22"/>
          <w:szCs w:val="22"/>
        </w:rPr>
      </w:pPr>
    </w:p>
    <w:p w14:paraId="42596185" w14:textId="77777777" w:rsidR="002855A2" w:rsidRPr="00014A31" w:rsidRDefault="002855A2" w:rsidP="002855A2">
      <w:pPr>
        <w:pStyle w:val="NoSpacing"/>
        <w:jc w:val="both"/>
        <w:rPr>
          <w:rFonts w:ascii="Arial" w:hAnsi="Arial" w:cs="Arial"/>
          <w:sz w:val="22"/>
          <w:szCs w:val="22"/>
        </w:rPr>
      </w:pPr>
      <w:r w:rsidRPr="00C6637A">
        <w:rPr>
          <w:rFonts w:ascii="Arial" w:hAnsi="Arial" w:cs="Arial"/>
          <w:sz w:val="22"/>
          <w:szCs w:val="22"/>
        </w:rPr>
        <w:t xml:space="preserve">It will also value add to the SPREP components relating to the rights of local </w:t>
      </w:r>
      <w:r w:rsidRPr="00014A31">
        <w:rPr>
          <w:rFonts w:ascii="Arial" w:hAnsi="Arial" w:cs="Arial"/>
          <w:sz w:val="22"/>
          <w:szCs w:val="22"/>
        </w:rPr>
        <w:t>individuals/families/communities and their traditional knowledge and genetic resources through supporting them and local community-based organisations to record, protect, register and store this knowledge through ethical protocols.</w:t>
      </w:r>
    </w:p>
    <w:p w14:paraId="79FF1496" w14:textId="77777777" w:rsidR="002855A2" w:rsidRPr="00014A31" w:rsidRDefault="002855A2" w:rsidP="002855A2">
      <w:pPr>
        <w:rPr>
          <w:rFonts w:ascii="Arial" w:hAnsi="Arial" w:cs="Arial"/>
          <w:snapToGrid w:val="0"/>
          <w:kern w:val="22"/>
          <w:sz w:val="22"/>
          <w:szCs w:val="22"/>
        </w:rPr>
      </w:pPr>
    </w:p>
    <w:p w14:paraId="49C5C690" w14:textId="79091467" w:rsidR="002855A2" w:rsidRPr="00C6637A" w:rsidRDefault="002855A2" w:rsidP="002855A2">
      <w:pPr>
        <w:pStyle w:val="NoSpacing"/>
        <w:jc w:val="both"/>
        <w:rPr>
          <w:rFonts w:ascii="Arial" w:hAnsi="Arial" w:cs="Arial"/>
          <w:sz w:val="22"/>
          <w:szCs w:val="22"/>
        </w:rPr>
      </w:pPr>
      <w:r w:rsidRPr="00014A31">
        <w:rPr>
          <w:rFonts w:ascii="Arial" w:hAnsi="Arial" w:cs="Arial"/>
          <w:sz w:val="22"/>
          <w:szCs w:val="22"/>
        </w:rPr>
        <w:t xml:space="preserve">Currently there is an initial study led by UNSW (University New South Wales) on the patents held over Papua New </w:t>
      </w:r>
      <w:r w:rsidR="00760196">
        <w:rPr>
          <w:rFonts w:ascii="Arial" w:hAnsi="Arial" w:cs="Arial"/>
          <w:sz w:val="22"/>
          <w:szCs w:val="22"/>
        </w:rPr>
        <w:t>Guinea genetic material that have</w:t>
      </w:r>
      <w:r w:rsidRPr="00014A31">
        <w:rPr>
          <w:rFonts w:ascii="Arial" w:hAnsi="Arial" w:cs="Arial"/>
          <w:sz w:val="22"/>
          <w:szCs w:val="22"/>
        </w:rPr>
        <w:t xml:space="preserve"> already been taken from the country to inform </w:t>
      </w:r>
      <w:r w:rsidRPr="00C6637A">
        <w:rPr>
          <w:rFonts w:ascii="Arial" w:hAnsi="Arial" w:cs="Arial"/>
          <w:sz w:val="22"/>
          <w:szCs w:val="22"/>
        </w:rPr>
        <w:t>the above projects in their implementation. As is evident in A</w:t>
      </w:r>
      <w:r w:rsidR="00C6637A">
        <w:rPr>
          <w:rFonts w:ascii="Arial" w:hAnsi="Arial" w:cs="Arial"/>
          <w:sz w:val="22"/>
          <w:szCs w:val="22"/>
        </w:rPr>
        <w:t>BT</w:t>
      </w:r>
      <w:r w:rsidRPr="00C6637A">
        <w:rPr>
          <w:rFonts w:ascii="Arial" w:hAnsi="Arial" w:cs="Arial"/>
          <w:sz w:val="22"/>
          <w:szCs w:val="22"/>
        </w:rPr>
        <w:t xml:space="preserve"> </w:t>
      </w:r>
      <w:r w:rsidR="00760196">
        <w:rPr>
          <w:rFonts w:ascii="Arial" w:hAnsi="Arial" w:cs="Arial"/>
          <w:sz w:val="22"/>
          <w:szCs w:val="22"/>
        </w:rPr>
        <w:t>1</w:t>
      </w:r>
      <w:r w:rsidRPr="00C6637A">
        <w:rPr>
          <w:rFonts w:ascii="Arial" w:hAnsi="Arial" w:cs="Arial"/>
          <w:sz w:val="22"/>
          <w:szCs w:val="22"/>
        </w:rPr>
        <w:t xml:space="preserve">8 there is significant traditional environmental and ecological knowledge in Papua New Guinea and substantial agricultural genetic resources are held in gene banks overseas taken prior to this convention as per </w:t>
      </w:r>
      <w:r w:rsidR="00C6637A">
        <w:rPr>
          <w:rFonts w:ascii="Arial" w:hAnsi="Arial" w:cs="Arial"/>
          <w:sz w:val="22"/>
          <w:szCs w:val="22"/>
        </w:rPr>
        <w:t>ABT</w:t>
      </w:r>
      <w:r w:rsidRPr="00C6637A">
        <w:rPr>
          <w:rFonts w:ascii="Arial" w:hAnsi="Arial" w:cs="Arial"/>
          <w:sz w:val="22"/>
          <w:szCs w:val="22"/>
        </w:rPr>
        <w:t xml:space="preserve">13. The results of this will inform to potential which exists within PNG. </w:t>
      </w:r>
    </w:p>
    <w:p w14:paraId="435F56C2" w14:textId="77777777" w:rsidR="002855A2" w:rsidRPr="00C6637A" w:rsidRDefault="002855A2" w:rsidP="002855A2">
      <w:pPr>
        <w:pStyle w:val="NoSpacing"/>
        <w:jc w:val="both"/>
        <w:rPr>
          <w:rFonts w:ascii="Arial" w:hAnsi="Arial" w:cs="Arial"/>
          <w:sz w:val="22"/>
          <w:szCs w:val="22"/>
        </w:rPr>
      </w:pPr>
    </w:p>
    <w:p w14:paraId="01B6F1C4" w14:textId="5BF324A8" w:rsidR="002855A2" w:rsidRPr="00C6637A" w:rsidRDefault="002855A2" w:rsidP="002855A2">
      <w:pPr>
        <w:pStyle w:val="NoSpacing"/>
        <w:jc w:val="both"/>
        <w:rPr>
          <w:rFonts w:ascii="Arial" w:hAnsi="Arial" w:cs="Arial"/>
          <w:sz w:val="22"/>
          <w:szCs w:val="22"/>
        </w:rPr>
      </w:pPr>
      <w:r w:rsidRPr="00C6637A">
        <w:rPr>
          <w:rFonts w:ascii="Arial" w:hAnsi="Arial" w:cs="Arial"/>
          <w:sz w:val="22"/>
          <w:szCs w:val="22"/>
        </w:rPr>
        <w:t>GEF 7 will support national and regional implementation (and facilitate ratification if required) of the Nagoya Protocol and contributing to the achievement of the to and beyond 2020.</w:t>
      </w:r>
    </w:p>
    <w:p w14:paraId="711017D9" w14:textId="77777777" w:rsidR="002855A2" w:rsidRPr="00C6637A" w:rsidRDefault="002855A2" w:rsidP="002855A2">
      <w:pPr>
        <w:pStyle w:val="NoSpacing"/>
        <w:jc w:val="both"/>
        <w:rPr>
          <w:rFonts w:ascii="Arial" w:hAnsi="Arial" w:cs="Arial"/>
          <w:sz w:val="22"/>
          <w:szCs w:val="22"/>
        </w:rPr>
      </w:pPr>
    </w:p>
    <w:p w14:paraId="69A3FBF0" w14:textId="77AC1E20" w:rsidR="002855A2" w:rsidRPr="00BB31EF" w:rsidRDefault="002855A2" w:rsidP="002855A2">
      <w:pPr>
        <w:pStyle w:val="NoSpacing"/>
        <w:jc w:val="both"/>
        <w:rPr>
          <w:rFonts w:ascii="Arial" w:hAnsi="Arial" w:cs="Arial"/>
          <w:b/>
          <w:bCs/>
          <w:sz w:val="22"/>
          <w:szCs w:val="22"/>
        </w:rPr>
      </w:pPr>
      <w:r w:rsidRPr="00BB31EF">
        <w:rPr>
          <w:rFonts w:ascii="Arial" w:hAnsi="Arial" w:cs="Arial"/>
          <w:b/>
          <w:bCs/>
          <w:sz w:val="22"/>
          <w:szCs w:val="22"/>
        </w:rPr>
        <w:t>Sustainable Development Goals</w:t>
      </w:r>
    </w:p>
    <w:p w14:paraId="07D259AD" w14:textId="77777777" w:rsidR="002855A2" w:rsidRPr="00014A31" w:rsidRDefault="002855A2" w:rsidP="002855A2">
      <w:pPr>
        <w:pStyle w:val="NoSpacing"/>
        <w:jc w:val="both"/>
        <w:rPr>
          <w:rFonts w:ascii="Arial" w:hAnsi="Arial" w:cs="Arial"/>
          <w:bCs/>
          <w:sz w:val="22"/>
          <w:szCs w:val="22"/>
        </w:rPr>
      </w:pPr>
      <w:r w:rsidRPr="00C6637A">
        <w:rPr>
          <w:rFonts w:ascii="Arial" w:hAnsi="Arial" w:cs="Arial"/>
          <w:bCs/>
          <w:sz w:val="22"/>
          <w:szCs w:val="22"/>
        </w:rPr>
        <w:t xml:space="preserve">Nagoya Protocol encourages reinvestment of benefits in to conservation, sustainable management of biodiversity and ecosystems.  Within Rio Conventions, from their outset, ABS is the only mechanism that rests on fostering fair international partnerships and explicitly encompasses not only ecological, but also social and economic aspects.  Relevance of ABS </w:t>
      </w:r>
      <w:r w:rsidRPr="00014A31">
        <w:rPr>
          <w:rFonts w:ascii="Arial" w:hAnsi="Arial" w:cs="Arial"/>
          <w:bCs/>
          <w:sz w:val="22"/>
          <w:szCs w:val="22"/>
        </w:rPr>
        <w:t xml:space="preserve">for achieving the SDGs and Aichi targets: poverty alleviation, food security, health, economic growth, innovation, oceans and governance.  Contributing to national (sustainable) development agendas  </w:t>
      </w:r>
    </w:p>
    <w:p w14:paraId="2BC6F76C" w14:textId="77777777" w:rsidR="002855A2" w:rsidRPr="00014A31" w:rsidRDefault="002855A2" w:rsidP="002855A2">
      <w:pPr>
        <w:pStyle w:val="NoSpacing"/>
        <w:jc w:val="both"/>
        <w:rPr>
          <w:rFonts w:ascii="Arial" w:hAnsi="Arial" w:cs="Arial"/>
          <w:bCs/>
          <w:sz w:val="22"/>
          <w:szCs w:val="22"/>
        </w:rPr>
      </w:pPr>
    </w:p>
    <w:p w14:paraId="0B0EBF35" w14:textId="77777777" w:rsidR="002855A2" w:rsidRPr="00C6637A" w:rsidRDefault="002855A2" w:rsidP="002855A2">
      <w:pPr>
        <w:pStyle w:val="NoSpacing"/>
        <w:jc w:val="both"/>
        <w:rPr>
          <w:rFonts w:ascii="Arial" w:hAnsi="Arial" w:cs="Arial"/>
          <w:bCs/>
          <w:sz w:val="22"/>
          <w:szCs w:val="22"/>
        </w:rPr>
      </w:pPr>
      <w:r w:rsidRPr="00C6637A">
        <w:rPr>
          <w:rFonts w:ascii="Arial" w:hAnsi="Arial" w:cs="Arial"/>
          <w:noProof/>
          <w:sz w:val="22"/>
          <w:szCs w:val="22"/>
          <w:lang w:val="en-AU" w:eastAsia="en-AU"/>
        </w:rPr>
        <w:drawing>
          <wp:anchor distT="0" distB="0" distL="114300" distR="114300" simplePos="0" relativeHeight="251757568" behindDoc="1" locked="0" layoutInCell="1" allowOverlap="1" wp14:anchorId="1FC2442D" wp14:editId="7ABE3CC0">
            <wp:simplePos x="0" y="0"/>
            <wp:positionH relativeFrom="column">
              <wp:posOffset>-4034</wp:posOffset>
            </wp:positionH>
            <wp:positionV relativeFrom="paragraph">
              <wp:posOffset>598</wp:posOffset>
            </wp:positionV>
            <wp:extent cx="612434" cy="614588"/>
            <wp:effectExtent l="0" t="0" r="0" b="0"/>
            <wp:wrapTight wrapText="bothSides">
              <wp:wrapPolygon edited="0">
                <wp:start x="0" y="0"/>
                <wp:lineTo x="0" y="20774"/>
                <wp:lineTo x="20838" y="20774"/>
                <wp:lineTo x="20838" y="0"/>
                <wp:lineTo x="0" y="0"/>
              </wp:wrapPolygon>
            </wp:wrapTight>
            <wp:docPr id="32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612434" cy="6145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637A">
        <w:rPr>
          <w:rFonts w:ascii="Arial" w:hAnsi="Arial" w:cs="Arial"/>
          <w:bCs/>
          <w:sz w:val="22"/>
          <w:szCs w:val="22"/>
        </w:rPr>
        <w:t xml:space="preserve">8.3 Access benefit sharing is a component ad mechanism for inclusive sustainable development  </w:t>
      </w:r>
    </w:p>
    <w:p w14:paraId="4FCA06FB" w14:textId="77777777" w:rsidR="002855A2" w:rsidRPr="00C6637A" w:rsidRDefault="002855A2" w:rsidP="002855A2">
      <w:pPr>
        <w:pStyle w:val="NoSpacing"/>
        <w:jc w:val="both"/>
        <w:rPr>
          <w:rFonts w:ascii="Arial" w:hAnsi="Arial" w:cs="Arial"/>
          <w:bCs/>
          <w:sz w:val="22"/>
          <w:szCs w:val="22"/>
        </w:rPr>
      </w:pPr>
    </w:p>
    <w:p w14:paraId="147AA3E7" w14:textId="77777777" w:rsidR="002855A2" w:rsidRPr="00C6637A" w:rsidRDefault="002855A2" w:rsidP="002855A2">
      <w:pPr>
        <w:pStyle w:val="NoSpacing"/>
        <w:jc w:val="both"/>
        <w:rPr>
          <w:rFonts w:ascii="Arial" w:hAnsi="Arial" w:cs="Arial"/>
          <w:bCs/>
          <w:sz w:val="22"/>
          <w:szCs w:val="22"/>
        </w:rPr>
      </w:pPr>
    </w:p>
    <w:p w14:paraId="27F871AD" w14:textId="77777777" w:rsidR="002855A2" w:rsidRPr="00C6637A" w:rsidRDefault="002855A2" w:rsidP="002855A2">
      <w:pPr>
        <w:pStyle w:val="NoSpacing"/>
        <w:jc w:val="both"/>
        <w:rPr>
          <w:rFonts w:ascii="Arial" w:hAnsi="Arial" w:cs="Arial"/>
          <w:bCs/>
          <w:sz w:val="22"/>
          <w:szCs w:val="22"/>
        </w:rPr>
      </w:pPr>
      <w:r w:rsidRPr="00014A31">
        <w:rPr>
          <w:rFonts w:ascii="Arial" w:hAnsi="Arial" w:cs="Arial"/>
          <w:noProof/>
          <w:sz w:val="22"/>
          <w:szCs w:val="22"/>
          <w:lang w:val="en-AU" w:eastAsia="en-AU"/>
        </w:rPr>
        <w:drawing>
          <wp:anchor distT="0" distB="0" distL="114300" distR="114300" simplePos="0" relativeHeight="251758592" behindDoc="1" locked="0" layoutInCell="1" allowOverlap="1" wp14:anchorId="6F2D79BF" wp14:editId="3EA49916">
            <wp:simplePos x="0" y="0"/>
            <wp:positionH relativeFrom="margin">
              <wp:align>left</wp:align>
            </wp:positionH>
            <wp:positionV relativeFrom="paragraph">
              <wp:posOffset>44076</wp:posOffset>
            </wp:positionV>
            <wp:extent cx="609600" cy="612842"/>
            <wp:effectExtent l="0" t="0" r="0" b="0"/>
            <wp:wrapTight wrapText="bothSides">
              <wp:wrapPolygon edited="0">
                <wp:start x="0" y="0"/>
                <wp:lineTo x="0" y="20817"/>
                <wp:lineTo x="20925" y="20817"/>
                <wp:lineTo x="20925" y="0"/>
                <wp:lineTo x="0" y="0"/>
              </wp:wrapPolygon>
            </wp:wrapTight>
            <wp:docPr id="32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09600" cy="612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637A">
        <w:rPr>
          <w:rFonts w:ascii="Arial" w:hAnsi="Arial" w:cs="Arial"/>
          <w:bCs/>
          <w:sz w:val="22"/>
          <w:szCs w:val="22"/>
        </w:rPr>
        <w:t xml:space="preserve">15.6 Discussion in ABS has developed an existing basis apart from the ABT16 to support equitable benefit sharing from agreed access to resources by local communities. However mechanisms are not currently in place and need to be developed to fully protect the rights of individuals and clans/tribes.         </w:t>
      </w:r>
    </w:p>
    <w:p w14:paraId="012DD411" w14:textId="77777777" w:rsidR="002855A2" w:rsidRPr="00014A31" w:rsidRDefault="002855A2" w:rsidP="002855A2">
      <w:pPr>
        <w:pStyle w:val="NoSpacing"/>
        <w:jc w:val="both"/>
        <w:rPr>
          <w:rFonts w:ascii="Arial" w:hAnsi="Arial" w:cs="Arial"/>
          <w:bCs/>
          <w:sz w:val="22"/>
          <w:szCs w:val="22"/>
        </w:rPr>
      </w:pPr>
    </w:p>
    <w:p w14:paraId="562D37F6" w14:textId="77777777" w:rsidR="002855A2" w:rsidRPr="00014A31" w:rsidRDefault="002855A2" w:rsidP="002855A2">
      <w:pPr>
        <w:pStyle w:val="NoSpacing"/>
        <w:jc w:val="both"/>
        <w:rPr>
          <w:rFonts w:ascii="Arial" w:hAnsi="Arial" w:cs="Arial"/>
          <w:bCs/>
          <w:sz w:val="22"/>
          <w:szCs w:val="22"/>
        </w:rPr>
      </w:pPr>
    </w:p>
    <w:p w14:paraId="218A3621" w14:textId="4B91AED8" w:rsidR="006341C8" w:rsidRPr="00014A31" w:rsidRDefault="006341C8" w:rsidP="006341C8">
      <w:pPr>
        <w:pStyle w:val="NoSpacing"/>
        <w:rPr>
          <w:rFonts w:ascii="Arial" w:hAnsi="Arial" w:cs="Arial"/>
          <w:bCs/>
          <w:sz w:val="22"/>
          <w:szCs w:val="22"/>
        </w:rPr>
      </w:pPr>
    </w:p>
    <w:p w14:paraId="3F4BA485" w14:textId="31256102" w:rsidR="0056548B" w:rsidRDefault="0056548B" w:rsidP="0056548B">
      <w:pPr>
        <w:pStyle w:val="NoSpacing"/>
        <w:jc w:val="both"/>
        <w:rPr>
          <w:sz w:val="22"/>
          <w:szCs w:val="22"/>
        </w:rPr>
      </w:pPr>
      <w:r>
        <w:rPr>
          <w:noProof/>
          <w:lang w:val="en-AU" w:eastAsia="en-AU"/>
        </w:rPr>
        <w:drawing>
          <wp:inline distT="0" distB="0" distL="0" distR="0" wp14:anchorId="34C9F0ED" wp14:editId="600B6B6F">
            <wp:extent cx="641985" cy="609600"/>
            <wp:effectExtent l="0" t="0" r="5715" b="0"/>
            <wp:docPr id="3240" name="Picture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641985" cy="609600"/>
                    </a:xfrm>
                    <a:prstGeom prst="rect">
                      <a:avLst/>
                    </a:prstGeom>
                    <a:noFill/>
                    <a:ln>
                      <a:noFill/>
                    </a:ln>
                  </pic:spPr>
                </pic:pic>
              </a:graphicData>
            </a:graphic>
          </wp:inline>
        </w:drawing>
      </w:r>
      <w:r>
        <w:rPr>
          <w:noProof/>
        </w:rPr>
        <w:t xml:space="preserve">     </w:t>
      </w:r>
      <w:r>
        <w:rPr>
          <w:noProof/>
          <w:lang w:val="en-AU" w:eastAsia="en-AU"/>
        </w:rPr>
        <w:drawing>
          <wp:inline distT="0" distB="0" distL="0" distR="0" wp14:anchorId="422C79DB" wp14:editId="32869A06">
            <wp:extent cx="1132205" cy="577215"/>
            <wp:effectExtent l="0" t="0" r="0" b="0"/>
            <wp:docPr id="3239" name="Picture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7">
                      <a:extLst>
                        <a:ext uri="{28A0092B-C50C-407E-A947-70E740481C1C}">
                          <a14:useLocalDpi xmlns:a14="http://schemas.microsoft.com/office/drawing/2010/main"/>
                        </a:ext>
                      </a:extLst>
                    </a:blip>
                    <a:srcRect/>
                    <a:stretch>
                      <a:fillRect/>
                    </a:stretch>
                  </pic:blipFill>
                  <pic:spPr bwMode="auto">
                    <a:xfrm>
                      <a:off x="0" y="0"/>
                      <a:ext cx="1132205" cy="577215"/>
                    </a:xfrm>
                    <a:prstGeom prst="rect">
                      <a:avLst/>
                    </a:prstGeom>
                    <a:noFill/>
                    <a:ln>
                      <a:noFill/>
                    </a:ln>
                  </pic:spPr>
                </pic:pic>
              </a:graphicData>
            </a:graphic>
          </wp:inline>
        </w:drawing>
      </w:r>
    </w:p>
    <w:p w14:paraId="53F3539D" w14:textId="210CB56D" w:rsidR="0056548B" w:rsidRPr="00014A31" w:rsidRDefault="0056548B" w:rsidP="0056548B">
      <w:pPr>
        <w:pStyle w:val="NoSpacing"/>
        <w:jc w:val="both"/>
        <w:rPr>
          <w:rFonts w:ascii="Arial" w:hAnsi="Arial" w:cs="Arial"/>
          <w:b/>
        </w:rPr>
      </w:pPr>
      <w:r w:rsidRPr="00014A31">
        <w:rPr>
          <w:rFonts w:ascii="Arial" w:hAnsi="Arial" w:cs="Arial"/>
          <w:b/>
        </w:rPr>
        <w:t xml:space="preserve">Aichi Biodiversity Target 17 </w:t>
      </w:r>
      <w:r w:rsidR="00014A31">
        <w:rPr>
          <w:rFonts w:ascii="Arial" w:hAnsi="Arial" w:cs="Arial"/>
          <w:b/>
        </w:rPr>
        <w:t xml:space="preserve"> </w:t>
      </w:r>
      <w:r w:rsidRPr="00014A31">
        <w:rPr>
          <w:rFonts w:ascii="Arial" w:hAnsi="Arial" w:cs="Arial"/>
          <w:b/>
        </w:rPr>
        <w:t>National biodiversity strategies and action plans</w:t>
      </w:r>
    </w:p>
    <w:p w14:paraId="2DE49D19" w14:textId="77777777" w:rsidR="00C6637A" w:rsidRPr="00E724FE" w:rsidRDefault="00C6637A" w:rsidP="0056548B">
      <w:pPr>
        <w:pStyle w:val="NoSpacing"/>
        <w:jc w:val="both"/>
        <w:rPr>
          <w:rFonts w:ascii="Arial" w:hAnsi="Arial" w:cs="Arial"/>
          <w:sz w:val="22"/>
          <w:szCs w:val="22"/>
        </w:rPr>
      </w:pPr>
    </w:p>
    <w:p w14:paraId="75D786D1" w14:textId="3824A3D2" w:rsidR="0056548B" w:rsidRPr="00760196" w:rsidRDefault="00760196" w:rsidP="0056548B">
      <w:pPr>
        <w:pStyle w:val="NoSpacing"/>
        <w:jc w:val="both"/>
        <w:rPr>
          <w:rFonts w:ascii="Arial" w:hAnsi="Arial" w:cs="Arial"/>
          <w:b/>
          <w:i/>
          <w:sz w:val="22"/>
          <w:szCs w:val="22"/>
        </w:rPr>
      </w:pPr>
      <w:r w:rsidRPr="00760196">
        <w:rPr>
          <w:rFonts w:ascii="Arial" w:hAnsi="Arial" w:cs="Arial"/>
          <w:b/>
          <w:i/>
          <w:sz w:val="22"/>
          <w:szCs w:val="22"/>
        </w:rPr>
        <w:t xml:space="preserve">Status of the NBSAP National biodiversity strategies and action plans </w:t>
      </w:r>
    </w:p>
    <w:p w14:paraId="1A55986E" w14:textId="77777777" w:rsidR="0056548B" w:rsidRPr="007F740D" w:rsidRDefault="0056548B" w:rsidP="0056548B">
      <w:pPr>
        <w:pStyle w:val="NoSpacing"/>
        <w:jc w:val="both"/>
        <w:rPr>
          <w:rFonts w:ascii="Arial" w:hAnsi="Arial" w:cs="Arial"/>
          <w:sz w:val="22"/>
          <w:szCs w:val="22"/>
        </w:rPr>
      </w:pPr>
      <w:r w:rsidRPr="007F740D">
        <w:rPr>
          <w:rFonts w:ascii="Arial" w:hAnsi="Arial" w:cs="Arial"/>
          <w:sz w:val="22"/>
          <w:szCs w:val="22"/>
        </w:rPr>
        <w:t>No significant change</w:t>
      </w:r>
    </w:p>
    <w:p w14:paraId="25256DE8" w14:textId="77777777" w:rsidR="0056548B" w:rsidRPr="007F740D" w:rsidRDefault="0056548B" w:rsidP="0056548B">
      <w:pPr>
        <w:pStyle w:val="NoSpacing"/>
        <w:jc w:val="both"/>
        <w:rPr>
          <w:rFonts w:ascii="Arial" w:hAnsi="Arial" w:cs="Arial"/>
          <w:sz w:val="22"/>
          <w:szCs w:val="22"/>
        </w:rPr>
      </w:pPr>
    </w:p>
    <w:p w14:paraId="27F61ACD" w14:textId="77777777" w:rsidR="0056548B" w:rsidRPr="00760196" w:rsidRDefault="0056548B" w:rsidP="0056548B">
      <w:pPr>
        <w:pStyle w:val="NoSpacing"/>
        <w:jc w:val="both"/>
        <w:rPr>
          <w:rFonts w:ascii="Arial" w:hAnsi="Arial" w:cs="Arial"/>
          <w:b/>
          <w:i/>
          <w:sz w:val="22"/>
          <w:szCs w:val="22"/>
        </w:rPr>
      </w:pPr>
      <w:r w:rsidRPr="00760196">
        <w:rPr>
          <w:rFonts w:ascii="Arial" w:hAnsi="Arial" w:cs="Arial"/>
          <w:b/>
          <w:i/>
          <w:sz w:val="22"/>
          <w:szCs w:val="22"/>
        </w:rPr>
        <w:t>Level of confidence of the above assessment</w:t>
      </w:r>
    </w:p>
    <w:p w14:paraId="276EE2D2" w14:textId="77777777" w:rsidR="0056548B" w:rsidRPr="007F740D" w:rsidRDefault="0056548B" w:rsidP="0056548B">
      <w:pPr>
        <w:pStyle w:val="NoSpacing"/>
        <w:jc w:val="both"/>
        <w:rPr>
          <w:rFonts w:ascii="Arial" w:hAnsi="Arial" w:cs="Arial"/>
          <w:sz w:val="22"/>
          <w:szCs w:val="22"/>
        </w:rPr>
      </w:pPr>
      <w:r w:rsidRPr="007F740D">
        <w:rPr>
          <w:rFonts w:ascii="Arial" w:hAnsi="Arial" w:cs="Arial"/>
          <w:sz w:val="22"/>
          <w:szCs w:val="22"/>
        </w:rPr>
        <w:t>Based on comprehensive evidence</w:t>
      </w:r>
    </w:p>
    <w:p w14:paraId="6266C686" w14:textId="77777777" w:rsidR="0056548B" w:rsidRPr="007F740D" w:rsidRDefault="0056548B" w:rsidP="0056548B">
      <w:pPr>
        <w:pStyle w:val="NoSpacing"/>
        <w:jc w:val="both"/>
        <w:rPr>
          <w:rFonts w:ascii="Arial" w:hAnsi="Arial" w:cs="Arial"/>
          <w:sz w:val="22"/>
          <w:szCs w:val="22"/>
        </w:rPr>
      </w:pPr>
    </w:p>
    <w:p w14:paraId="3A21BFC2" w14:textId="49285A04" w:rsidR="0056548B" w:rsidRDefault="00BE4F62" w:rsidP="0056548B">
      <w:pPr>
        <w:pStyle w:val="NoSpacing"/>
        <w:jc w:val="both"/>
        <w:rPr>
          <w:rFonts w:ascii="Arial" w:hAnsi="Arial" w:cs="Arial"/>
          <w:sz w:val="22"/>
          <w:szCs w:val="22"/>
        </w:rPr>
      </w:pPr>
      <w:r>
        <w:rPr>
          <w:rFonts w:ascii="Arial" w:hAnsi="Arial" w:cs="Arial"/>
          <w:sz w:val="22"/>
          <w:szCs w:val="22"/>
        </w:rPr>
        <w:t>No draft r</w:t>
      </w:r>
      <w:r w:rsidR="00760196">
        <w:rPr>
          <w:rFonts w:ascii="Arial" w:hAnsi="Arial" w:cs="Arial"/>
          <w:sz w:val="22"/>
          <w:szCs w:val="22"/>
        </w:rPr>
        <w:t>evised NBSAP is available (June</w:t>
      </w:r>
      <w:r>
        <w:rPr>
          <w:rFonts w:ascii="Arial" w:hAnsi="Arial" w:cs="Arial"/>
          <w:sz w:val="22"/>
          <w:szCs w:val="22"/>
        </w:rPr>
        <w:t xml:space="preserve"> 2019)</w:t>
      </w:r>
    </w:p>
    <w:p w14:paraId="0EB438BA" w14:textId="77777777" w:rsidR="00BE4F62" w:rsidRPr="007F740D" w:rsidRDefault="00BE4F62" w:rsidP="0056548B">
      <w:pPr>
        <w:pStyle w:val="NoSpacing"/>
        <w:jc w:val="both"/>
        <w:rPr>
          <w:rFonts w:ascii="Arial" w:hAnsi="Arial" w:cs="Arial"/>
          <w:sz w:val="22"/>
          <w:szCs w:val="22"/>
        </w:rPr>
      </w:pPr>
    </w:p>
    <w:p w14:paraId="1D052436" w14:textId="50A8EED9" w:rsidR="0056548B" w:rsidRPr="007F740D" w:rsidRDefault="00760196" w:rsidP="0056548B">
      <w:pPr>
        <w:pStyle w:val="NoSpacing"/>
        <w:jc w:val="both"/>
        <w:rPr>
          <w:rFonts w:ascii="Arial" w:hAnsi="Arial" w:cs="Arial"/>
          <w:sz w:val="22"/>
          <w:szCs w:val="22"/>
        </w:rPr>
      </w:pPr>
      <w:r w:rsidRPr="00760196">
        <w:rPr>
          <w:rFonts w:ascii="Arial" w:hAnsi="Arial" w:cs="Arial"/>
          <w:sz w:val="22"/>
          <w:szCs w:val="22"/>
        </w:rPr>
        <w:t xml:space="preserve">This is monitored through the </w:t>
      </w:r>
      <w:r w:rsidR="0056548B" w:rsidRPr="00760196">
        <w:rPr>
          <w:rFonts w:ascii="Arial" w:hAnsi="Arial" w:cs="Arial"/>
          <w:sz w:val="22"/>
          <w:szCs w:val="22"/>
        </w:rPr>
        <w:t>PNG</w:t>
      </w:r>
      <w:r w:rsidR="0056548B" w:rsidRPr="007F740D">
        <w:rPr>
          <w:rFonts w:ascii="Arial" w:hAnsi="Arial" w:cs="Arial"/>
          <w:sz w:val="22"/>
          <w:szCs w:val="22"/>
        </w:rPr>
        <w:t xml:space="preserve"> 5</w:t>
      </w:r>
      <w:r w:rsidR="0056548B" w:rsidRPr="007F740D">
        <w:rPr>
          <w:rFonts w:ascii="Arial" w:hAnsi="Arial" w:cs="Arial"/>
          <w:sz w:val="22"/>
          <w:szCs w:val="22"/>
          <w:vertAlign w:val="superscript"/>
        </w:rPr>
        <w:t>th</w:t>
      </w:r>
      <w:r w:rsidR="0056548B" w:rsidRPr="007F740D">
        <w:rPr>
          <w:rFonts w:ascii="Arial" w:hAnsi="Arial" w:cs="Arial"/>
          <w:sz w:val="22"/>
          <w:szCs w:val="22"/>
        </w:rPr>
        <w:t xml:space="preserve"> National Report to the CBD.</w:t>
      </w:r>
    </w:p>
    <w:p w14:paraId="792C6413" w14:textId="77777777" w:rsidR="0056548B" w:rsidRDefault="0056548B" w:rsidP="0056548B">
      <w:pPr>
        <w:pStyle w:val="NoSpacing"/>
        <w:jc w:val="both"/>
        <w:rPr>
          <w:rFonts w:ascii="Arial" w:hAnsi="Arial" w:cs="Arial"/>
          <w:color w:val="FF0000"/>
          <w:sz w:val="22"/>
          <w:szCs w:val="22"/>
        </w:rPr>
      </w:pPr>
    </w:p>
    <w:p w14:paraId="53D4E8D4" w14:textId="77777777" w:rsidR="00760196" w:rsidRPr="007F740D" w:rsidRDefault="00760196" w:rsidP="0056548B">
      <w:pPr>
        <w:pStyle w:val="NoSpacing"/>
        <w:jc w:val="both"/>
        <w:rPr>
          <w:rFonts w:ascii="Arial" w:hAnsi="Arial" w:cs="Arial"/>
          <w:b/>
          <w:i/>
          <w:sz w:val="22"/>
          <w:szCs w:val="22"/>
        </w:rPr>
      </w:pPr>
    </w:p>
    <w:p w14:paraId="370836D9" w14:textId="7F98DD8D" w:rsidR="0056548B" w:rsidRPr="007F740D" w:rsidRDefault="0056548B" w:rsidP="0056548B">
      <w:pPr>
        <w:pStyle w:val="NoSpacing"/>
        <w:jc w:val="both"/>
        <w:rPr>
          <w:rFonts w:ascii="Arial" w:hAnsi="Arial" w:cs="Arial"/>
          <w:b/>
          <w:sz w:val="22"/>
          <w:szCs w:val="22"/>
        </w:rPr>
      </w:pPr>
      <w:r w:rsidRPr="007F740D">
        <w:rPr>
          <w:rFonts w:ascii="Arial" w:hAnsi="Arial" w:cs="Arial"/>
          <w:b/>
          <w:sz w:val="22"/>
          <w:szCs w:val="22"/>
        </w:rPr>
        <w:t>Outline</w:t>
      </w:r>
    </w:p>
    <w:p w14:paraId="512CE5BE" w14:textId="528FB0F5" w:rsidR="0056548B" w:rsidRPr="007F740D" w:rsidRDefault="0056548B" w:rsidP="0056548B">
      <w:pPr>
        <w:pStyle w:val="NoSpacing"/>
        <w:jc w:val="both"/>
        <w:rPr>
          <w:rFonts w:ascii="Arial" w:hAnsi="Arial" w:cs="Arial"/>
          <w:sz w:val="22"/>
          <w:szCs w:val="22"/>
        </w:rPr>
      </w:pPr>
      <w:r w:rsidRPr="007F740D">
        <w:rPr>
          <w:rFonts w:ascii="Arial" w:hAnsi="Arial" w:cs="Arial"/>
          <w:sz w:val="22"/>
          <w:szCs w:val="22"/>
        </w:rPr>
        <w:t xml:space="preserve">Papua New Guinea prepared a NBSAP that was launched at the </w:t>
      </w:r>
      <w:r w:rsidRPr="007F740D">
        <w:rPr>
          <w:rFonts w:ascii="Arial" w:hAnsi="Arial" w:cs="Arial"/>
          <w:sz w:val="22"/>
          <w:szCs w:val="22"/>
          <w:shd w:val="clear" w:color="auto" w:fill="FFFFFF"/>
        </w:rPr>
        <w:t>8</w:t>
      </w:r>
      <w:r w:rsidRPr="007F740D">
        <w:rPr>
          <w:rFonts w:ascii="Arial" w:hAnsi="Arial" w:cs="Arial"/>
          <w:sz w:val="22"/>
          <w:szCs w:val="22"/>
          <w:shd w:val="clear" w:color="auto" w:fill="FFFFFF"/>
          <w:vertAlign w:val="superscript"/>
        </w:rPr>
        <w:t>th</w:t>
      </w:r>
      <w:r w:rsidRPr="007F740D">
        <w:rPr>
          <w:rFonts w:ascii="Arial" w:hAnsi="Arial" w:cs="Arial"/>
          <w:sz w:val="22"/>
          <w:szCs w:val="22"/>
          <w:shd w:val="clear" w:color="auto" w:fill="FFFFFF"/>
        </w:rPr>
        <w:t xml:space="preserve"> </w:t>
      </w:r>
      <w:r w:rsidRPr="00760196">
        <w:rPr>
          <w:rStyle w:val="Emphasis"/>
          <w:rFonts w:ascii="Arial" w:eastAsia="Times New Roman" w:hAnsi="Arial" w:cs="Arial"/>
          <w:bCs/>
          <w:i w:val="0"/>
          <w:sz w:val="22"/>
          <w:szCs w:val="22"/>
          <w:shd w:val="clear" w:color="auto" w:fill="FFFFFF"/>
        </w:rPr>
        <w:t>Pacific</w:t>
      </w:r>
      <w:r w:rsidRPr="00760196">
        <w:rPr>
          <w:rFonts w:ascii="Arial" w:hAnsi="Arial" w:cs="Arial"/>
          <w:i/>
          <w:sz w:val="22"/>
          <w:szCs w:val="22"/>
          <w:shd w:val="clear" w:color="auto" w:fill="FFFFFF"/>
        </w:rPr>
        <w:t xml:space="preserve"> Island </w:t>
      </w:r>
      <w:r w:rsidRPr="00760196">
        <w:rPr>
          <w:rStyle w:val="Emphasis"/>
          <w:rFonts w:ascii="Arial" w:eastAsia="Times New Roman" w:hAnsi="Arial" w:cs="Arial"/>
          <w:bCs/>
          <w:sz w:val="22"/>
          <w:szCs w:val="22"/>
          <w:shd w:val="clear" w:color="auto" w:fill="FFFFFF"/>
        </w:rPr>
        <w:t>Conference</w:t>
      </w:r>
      <w:r w:rsidRPr="00760196">
        <w:rPr>
          <w:rFonts w:ascii="Arial" w:hAnsi="Arial" w:cs="Arial"/>
          <w:i/>
          <w:sz w:val="22"/>
          <w:szCs w:val="22"/>
          <w:shd w:val="clear" w:color="auto" w:fill="FFFFFF"/>
        </w:rPr>
        <w:t xml:space="preserve"> on Nature </w:t>
      </w:r>
      <w:r w:rsidRPr="00760196">
        <w:rPr>
          <w:rStyle w:val="Emphasis"/>
          <w:rFonts w:ascii="Arial" w:eastAsia="Times New Roman" w:hAnsi="Arial" w:cs="Arial"/>
          <w:bCs/>
          <w:sz w:val="22"/>
          <w:szCs w:val="22"/>
          <w:shd w:val="clear" w:color="auto" w:fill="FFFFFF"/>
        </w:rPr>
        <w:t>Conservation</w:t>
      </w:r>
      <w:r w:rsidRPr="00760196">
        <w:rPr>
          <w:rFonts w:ascii="Arial" w:hAnsi="Arial" w:cs="Arial"/>
          <w:i/>
          <w:sz w:val="22"/>
          <w:szCs w:val="22"/>
          <w:shd w:val="clear" w:color="auto" w:fill="FFFFFF"/>
        </w:rPr>
        <w:t xml:space="preserve"> and Protected Areas</w:t>
      </w:r>
      <w:r w:rsidRPr="00760196">
        <w:rPr>
          <w:rFonts w:ascii="Arial" w:hAnsi="Arial" w:cs="Arial"/>
          <w:i/>
          <w:sz w:val="22"/>
          <w:szCs w:val="22"/>
        </w:rPr>
        <w:t xml:space="preserve"> </w:t>
      </w:r>
      <w:r w:rsidRPr="007F740D">
        <w:rPr>
          <w:rFonts w:ascii="Arial" w:hAnsi="Arial" w:cs="Arial"/>
          <w:sz w:val="22"/>
          <w:szCs w:val="22"/>
        </w:rPr>
        <w:t>in October 2007 at Alotau, Milne Bay Province</w:t>
      </w:r>
      <w:r w:rsidR="00760196">
        <w:rPr>
          <w:rFonts w:ascii="Arial" w:hAnsi="Arial" w:cs="Arial"/>
          <w:sz w:val="22"/>
          <w:szCs w:val="22"/>
        </w:rPr>
        <w:t>, PNG</w:t>
      </w:r>
      <w:r w:rsidRPr="007F740D">
        <w:rPr>
          <w:rFonts w:ascii="Arial" w:hAnsi="Arial" w:cs="Arial"/>
          <w:sz w:val="22"/>
          <w:szCs w:val="22"/>
        </w:rPr>
        <w:t xml:space="preserve">.  Progress against the </w:t>
      </w:r>
      <w:r w:rsidR="00760196">
        <w:rPr>
          <w:rFonts w:ascii="Arial" w:hAnsi="Arial" w:cs="Arial"/>
          <w:sz w:val="22"/>
          <w:szCs w:val="22"/>
        </w:rPr>
        <w:t xml:space="preserve">PNG </w:t>
      </w:r>
      <w:r w:rsidRPr="007F740D">
        <w:rPr>
          <w:rFonts w:ascii="Arial" w:hAnsi="Arial" w:cs="Arial"/>
          <w:sz w:val="22"/>
          <w:szCs w:val="22"/>
        </w:rPr>
        <w:t>NBSAP (2007) objectives was evaluated in the PNG 5</w:t>
      </w:r>
      <w:r w:rsidRPr="007F740D">
        <w:rPr>
          <w:rFonts w:ascii="Arial" w:hAnsi="Arial" w:cs="Arial"/>
          <w:sz w:val="22"/>
          <w:szCs w:val="22"/>
          <w:vertAlign w:val="superscript"/>
        </w:rPr>
        <w:t>th</w:t>
      </w:r>
      <w:r w:rsidRPr="007F740D">
        <w:rPr>
          <w:rFonts w:ascii="Arial" w:hAnsi="Arial" w:cs="Arial"/>
          <w:sz w:val="22"/>
          <w:szCs w:val="22"/>
        </w:rPr>
        <w:t xml:space="preserve"> National Report to the CBD with a mixed scorecard. However this NBSAP was not reviewed to factor in the Aichi </w:t>
      </w:r>
      <w:r w:rsidR="00C01822">
        <w:rPr>
          <w:rFonts w:ascii="Arial" w:hAnsi="Arial" w:cs="Arial"/>
          <w:sz w:val="22"/>
          <w:szCs w:val="22"/>
        </w:rPr>
        <w:t xml:space="preserve">Biodiversity </w:t>
      </w:r>
      <w:r w:rsidRPr="007F740D">
        <w:rPr>
          <w:rFonts w:ascii="Arial" w:hAnsi="Arial" w:cs="Arial"/>
          <w:sz w:val="22"/>
          <w:szCs w:val="22"/>
        </w:rPr>
        <w:t xml:space="preserve">Targets from 2010 resulting in this document </w:t>
      </w:r>
      <w:r w:rsidRPr="007F740D">
        <w:rPr>
          <w:rFonts w:ascii="Arial" w:hAnsi="Arial" w:cs="Arial"/>
          <w:sz w:val="22"/>
          <w:szCs w:val="22"/>
        </w:rPr>
        <w:lastRenderedPageBreak/>
        <w:t xml:space="preserve">not being proactively utilized as a guideline to achieve the Aichi </w:t>
      </w:r>
      <w:r w:rsidR="00760196">
        <w:rPr>
          <w:rFonts w:ascii="Arial" w:hAnsi="Arial" w:cs="Arial"/>
          <w:sz w:val="22"/>
          <w:szCs w:val="22"/>
        </w:rPr>
        <w:t xml:space="preserve">Biodiversity </w:t>
      </w:r>
      <w:r w:rsidRPr="007F740D">
        <w:rPr>
          <w:rFonts w:ascii="Arial" w:hAnsi="Arial" w:cs="Arial"/>
          <w:sz w:val="22"/>
          <w:szCs w:val="22"/>
        </w:rPr>
        <w:t xml:space="preserve">Targets, many of which nonetheless have been coincidentally addressed. </w:t>
      </w:r>
    </w:p>
    <w:p w14:paraId="42768BBB" w14:textId="77777777" w:rsidR="0056548B" w:rsidRPr="007F740D" w:rsidRDefault="0056548B" w:rsidP="0056548B">
      <w:pPr>
        <w:pStyle w:val="NoSpacing"/>
        <w:jc w:val="both"/>
        <w:rPr>
          <w:rFonts w:ascii="Arial" w:hAnsi="Arial" w:cs="Arial"/>
          <w:sz w:val="22"/>
          <w:szCs w:val="22"/>
        </w:rPr>
      </w:pPr>
    </w:p>
    <w:p w14:paraId="58DB5960" w14:textId="217F8C48" w:rsidR="0056548B" w:rsidRPr="007F740D" w:rsidRDefault="0056548B" w:rsidP="0056548B">
      <w:pPr>
        <w:pStyle w:val="NoSpacing"/>
        <w:jc w:val="both"/>
        <w:rPr>
          <w:rFonts w:ascii="Arial" w:hAnsi="Arial" w:cs="Arial"/>
          <w:sz w:val="22"/>
          <w:szCs w:val="22"/>
        </w:rPr>
      </w:pPr>
      <w:r w:rsidRPr="007F740D">
        <w:rPr>
          <w:rFonts w:ascii="Arial" w:hAnsi="Arial" w:cs="Arial"/>
          <w:sz w:val="22"/>
          <w:szCs w:val="22"/>
        </w:rPr>
        <w:t>The PNG NBSAP (2007) is the version, which therefore currently remains in place through this reporting period</w:t>
      </w:r>
      <w:r w:rsidR="00760196">
        <w:rPr>
          <w:rFonts w:ascii="Arial" w:hAnsi="Arial" w:cs="Arial"/>
          <w:sz w:val="22"/>
          <w:szCs w:val="22"/>
        </w:rPr>
        <w:t xml:space="preserve"> and hence failing to reach the revision</w:t>
      </w:r>
      <w:r w:rsidRPr="007F740D">
        <w:rPr>
          <w:rFonts w:ascii="Arial" w:hAnsi="Arial" w:cs="Arial"/>
          <w:sz w:val="22"/>
          <w:szCs w:val="22"/>
        </w:rPr>
        <w:t xml:space="preserve"> target </w:t>
      </w:r>
      <w:r w:rsidR="00760196">
        <w:rPr>
          <w:rFonts w:ascii="Arial" w:hAnsi="Arial" w:cs="Arial"/>
          <w:sz w:val="22"/>
          <w:szCs w:val="22"/>
        </w:rPr>
        <w:t>of</w:t>
      </w:r>
      <w:r w:rsidRPr="007F740D">
        <w:rPr>
          <w:rFonts w:ascii="Arial" w:hAnsi="Arial" w:cs="Arial"/>
          <w:sz w:val="22"/>
          <w:szCs w:val="22"/>
        </w:rPr>
        <w:t xml:space="preserve"> 2015. </w:t>
      </w:r>
    </w:p>
    <w:p w14:paraId="7200ACE9" w14:textId="77777777" w:rsidR="0056548B" w:rsidRPr="007F740D" w:rsidRDefault="0056548B" w:rsidP="0056548B">
      <w:pPr>
        <w:pStyle w:val="NoSpacing"/>
        <w:jc w:val="both"/>
        <w:rPr>
          <w:rFonts w:ascii="Arial" w:hAnsi="Arial" w:cs="Arial"/>
          <w:sz w:val="22"/>
          <w:szCs w:val="22"/>
        </w:rPr>
      </w:pPr>
    </w:p>
    <w:p w14:paraId="1EF65C36" w14:textId="26786AF4" w:rsidR="0056548B" w:rsidRPr="007F740D" w:rsidRDefault="0056548B" w:rsidP="0056548B">
      <w:pPr>
        <w:pStyle w:val="NoSpacing"/>
        <w:jc w:val="both"/>
        <w:rPr>
          <w:rFonts w:ascii="Arial" w:hAnsi="Arial" w:cs="Arial"/>
          <w:b/>
          <w:sz w:val="22"/>
          <w:szCs w:val="22"/>
        </w:rPr>
      </w:pPr>
      <w:r w:rsidRPr="007F740D">
        <w:rPr>
          <w:rFonts w:ascii="Arial" w:hAnsi="Arial" w:cs="Arial"/>
          <w:b/>
          <w:sz w:val="22"/>
          <w:szCs w:val="22"/>
        </w:rPr>
        <w:t>Success</w:t>
      </w:r>
    </w:p>
    <w:p w14:paraId="6C3C36F1" w14:textId="77777777" w:rsidR="0056548B" w:rsidRPr="00014A31" w:rsidRDefault="0056548B" w:rsidP="0056548B">
      <w:pPr>
        <w:pStyle w:val="NoSpacing"/>
        <w:jc w:val="both"/>
        <w:rPr>
          <w:rFonts w:ascii="Arial" w:hAnsi="Arial" w:cs="Arial"/>
          <w:sz w:val="22"/>
          <w:szCs w:val="22"/>
        </w:rPr>
      </w:pPr>
      <w:r w:rsidRPr="007F740D">
        <w:rPr>
          <w:rFonts w:ascii="Arial" w:hAnsi="Arial" w:cs="Arial"/>
          <w:sz w:val="22"/>
          <w:szCs w:val="22"/>
        </w:rPr>
        <w:t xml:space="preserve">Through a consultative process lead by CEPA, the first PNG </w:t>
      </w:r>
      <w:r w:rsidRPr="007F740D">
        <w:rPr>
          <w:rFonts w:ascii="Arial" w:hAnsi="Arial" w:cs="Arial"/>
          <w:i/>
          <w:sz w:val="22"/>
          <w:szCs w:val="22"/>
        </w:rPr>
        <w:t>Policy on Protected Areas</w:t>
      </w:r>
      <w:r w:rsidRPr="007F740D">
        <w:rPr>
          <w:rFonts w:ascii="Arial" w:hAnsi="Arial" w:cs="Arial"/>
          <w:sz w:val="22"/>
          <w:szCs w:val="22"/>
        </w:rPr>
        <w:t xml:space="preserve"> was </w:t>
      </w:r>
      <w:r w:rsidRPr="00014A31">
        <w:rPr>
          <w:rFonts w:ascii="Arial" w:hAnsi="Arial" w:cs="Arial"/>
          <w:sz w:val="22"/>
          <w:szCs w:val="22"/>
        </w:rPr>
        <w:t xml:space="preserve">formulated and recognized by the country’s National Government in 2014. Within this policy many of the categories of Protected Areas as found in Papua New Guinea were more clearly defined and five pillars outlining how to achieve conservation through Protected Areas were set out. In line with the policy the </w:t>
      </w:r>
      <w:r w:rsidRPr="00014A31">
        <w:rPr>
          <w:rFonts w:ascii="Arial" w:hAnsi="Arial" w:cs="Arial"/>
          <w:i/>
          <w:sz w:val="22"/>
          <w:szCs w:val="22"/>
        </w:rPr>
        <w:t>Protected Areas Bill</w:t>
      </w:r>
      <w:r w:rsidRPr="00014A31">
        <w:rPr>
          <w:rFonts w:ascii="Arial" w:hAnsi="Arial" w:cs="Arial"/>
          <w:sz w:val="22"/>
          <w:szCs w:val="22"/>
        </w:rPr>
        <w:t xml:space="preserve"> 2018 and associated Regulations have been drafted reflecting the policy. </w:t>
      </w:r>
    </w:p>
    <w:p w14:paraId="5D14A5A6" w14:textId="77777777" w:rsidR="0056548B" w:rsidRPr="00014A31" w:rsidRDefault="0056548B" w:rsidP="0056548B">
      <w:pPr>
        <w:pStyle w:val="NoSpacing"/>
        <w:jc w:val="both"/>
        <w:rPr>
          <w:rFonts w:ascii="Arial" w:hAnsi="Arial" w:cs="Arial"/>
          <w:sz w:val="22"/>
          <w:szCs w:val="22"/>
        </w:rPr>
      </w:pPr>
    </w:p>
    <w:p w14:paraId="7C23B2EF" w14:textId="77777777" w:rsidR="0056548B" w:rsidRPr="007F740D" w:rsidRDefault="0056548B" w:rsidP="0056548B">
      <w:pPr>
        <w:pStyle w:val="NoSpacing"/>
        <w:jc w:val="both"/>
        <w:rPr>
          <w:rFonts w:ascii="Arial" w:hAnsi="Arial" w:cs="Arial"/>
          <w:sz w:val="22"/>
          <w:szCs w:val="22"/>
        </w:rPr>
      </w:pPr>
      <w:r w:rsidRPr="00014A31">
        <w:rPr>
          <w:rFonts w:ascii="Arial" w:hAnsi="Arial" w:cs="Arial"/>
          <w:sz w:val="22"/>
          <w:szCs w:val="22"/>
        </w:rPr>
        <w:t xml:space="preserve">Also a </w:t>
      </w:r>
      <w:r w:rsidRPr="00014A31">
        <w:rPr>
          <w:rFonts w:ascii="Arial" w:hAnsi="Arial" w:cs="Arial"/>
          <w:i/>
          <w:sz w:val="22"/>
          <w:szCs w:val="22"/>
        </w:rPr>
        <w:t>Protected Areas Implementation Plan</w:t>
      </w:r>
      <w:r w:rsidRPr="00014A31">
        <w:rPr>
          <w:rFonts w:ascii="Arial" w:hAnsi="Arial" w:cs="Arial"/>
          <w:sz w:val="22"/>
          <w:szCs w:val="22"/>
        </w:rPr>
        <w:t xml:space="preserve"> PAIP (2018) was subsequently developed by the then newly established Conservation and Environment Protection Authority (CEPA) through a consultative </w:t>
      </w:r>
      <w:r w:rsidRPr="007F740D">
        <w:rPr>
          <w:rFonts w:ascii="Arial" w:hAnsi="Arial" w:cs="Arial"/>
          <w:sz w:val="22"/>
          <w:szCs w:val="22"/>
        </w:rPr>
        <w:t xml:space="preserve">process, to guide and cost out the implementation of the </w:t>
      </w:r>
      <w:r w:rsidRPr="00760196">
        <w:rPr>
          <w:rFonts w:ascii="Arial" w:hAnsi="Arial" w:cs="Arial"/>
          <w:i/>
          <w:sz w:val="22"/>
          <w:szCs w:val="22"/>
        </w:rPr>
        <w:t xml:space="preserve">Policy on Protected Areas </w:t>
      </w:r>
      <w:r w:rsidRPr="007F740D">
        <w:rPr>
          <w:rFonts w:ascii="Arial" w:hAnsi="Arial" w:cs="Arial"/>
          <w:sz w:val="22"/>
          <w:szCs w:val="22"/>
        </w:rPr>
        <w:t>(2014). This has just been formally recognized by the National Department of Policy &amp; Planning in 2018 and will come into effect in 2019.</w:t>
      </w:r>
    </w:p>
    <w:p w14:paraId="00946EAB" w14:textId="77777777" w:rsidR="0056548B" w:rsidRPr="007F740D" w:rsidRDefault="0056548B" w:rsidP="0056548B">
      <w:pPr>
        <w:pStyle w:val="NoSpacing"/>
        <w:jc w:val="both"/>
        <w:rPr>
          <w:rFonts w:ascii="Arial" w:hAnsi="Arial" w:cs="Arial"/>
          <w:sz w:val="22"/>
          <w:szCs w:val="22"/>
        </w:rPr>
      </w:pPr>
    </w:p>
    <w:p w14:paraId="596642B4" w14:textId="74ABC883" w:rsidR="0056548B" w:rsidRPr="007F740D" w:rsidRDefault="0056548B" w:rsidP="0056548B">
      <w:pPr>
        <w:pStyle w:val="NoSpacing"/>
        <w:jc w:val="both"/>
        <w:rPr>
          <w:rFonts w:ascii="Arial" w:hAnsi="Arial" w:cs="Arial"/>
          <w:b/>
          <w:sz w:val="22"/>
          <w:szCs w:val="22"/>
        </w:rPr>
      </w:pPr>
      <w:r w:rsidRPr="007F740D">
        <w:rPr>
          <w:rFonts w:ascii="Arial" w:hAnsi="Arial" w:cs="Arial"/>
          <w:b/>
          <w:sz w:val="22"/>
          <w:szCs w:val="22"/>
        </w:rPr>
        <w:t>Constraints</w:t>
      </w:r>
    </w:p>
    <w:p w14:paraId="4319D027" w14:textId="35356FF6" w:rsidR="0056548B" w:rsidRPr="007F740D" w:rsidRDefault="0056548B" w:rsidP="0056548B">
      <w:pPr>
        <w:pStyle w:val="NoSpacing"/>
        <w:jc w:val="both"/>
        <w:rPr>
          <w:rFonts w:ascii="Arial" w:hAnsi="Arial" w:cs="Arial"/>
          <w:sz w:val="22"/>
          <w:szCs w:val="22"/>
        </w:rPr>
      </w:pPr>
      <w:r w:rsidRPr="007F740D">
        <w:rPr>
          <w:rFonts w:ascii="Arial" w:hAnsi="Arial" w:cs="Arial"/>
          <w:sz w:val="22"/>
          <w:szCs w:val="22"/>
        </w:rPr>
        <w:t xml:space="preserve">By not having a revised contemporary NBSAP that factored in changes of the CBD, CEPA faced a disconnect with the Aichi </w:t>
      </w:r>
      <w:r w:rsidR="00760196">
        <w:rPr>
          <w:rFonts w:ascii="Arial" w:hAnsi="Arial" w:cs="Arial"/>
          <w:sz w:val="22"/>
          <w:szCs w:val="22"/>
        </w:rPr>
        <w:t xml:space="preserve">Biodiversity </w:t>
      </w:r>
      <w:r w:rsidRPr="007F740D">
        <w:rPr>
          <w:rFonts w:ascii="Arial" w:hAnsi="Arial" w:cs="Arial"/>
          <w:sz w:val="22"/>
          <w:szCs w:val="22"/>
        </w:rPr>
        <w:t xml:space="preserve">Targets within the Convention and the Sustainable Development Goals during this reporting period. </w:t>
      </w:r>
    </w:p>
    <w:p w14:paraId="50534886" w14:textId="77777777" w:rsidR="0056548B" w:rsidRPr="007F740D" w:rsidRDefault="0056548B" w:rsidP="0056548B">
      <w:pPr>
        <w:pStyle w:val="NoSpacing"/>
        <w:jc w:val="both"/>
        <w:rPr>
          <w:rFonts w:ascii="Arial" w:hAnsi="Arial" w:cs="Arial"/>
          <w:b/>
          <w:i/>
          <w:sz w:val="22"/>
          <w:szCs w:val="22"/>
        </w:rPr>
      </w:pPr>
    </w:p>
    <w:p w14:paraId="26122D26" w14:textId="7D383A6E" w:rsidR="0056548B" w:rsidRPr="007F740D" w:rsidRDefault="0056548B" w:rsidP="0056548B">
      <w:pPr>
        <w:pStyle w:val="NoSpacing"/>
        <w:jc w:val="both"/>
        <w:rPr>
          <w:rFonts w:ascii="Arial" w:hAnsi="Arial" w:cs="Arial"/>
          <w:b/>
          <w:sz w:val="22"/>
          <w:szCs w:val="22"/>
        </w:rPr>
      </w:pPr>
      <w:r w:rsidRPr="007F740D">
        <w:rPr>
          <w:rFonts w:ascii="Arial" w:hAnsi="Arial" w:cs="Arial"/>
          <w:b/>
          <w:sz w:val="22"/>
          <w:szCs w:val="22"/>
        </w:rPr>
        <w:t>Moving forward</w:t>
      </w:r>
    </w:p>
    <w:p w14:paraId="225AD6EF" w14:textId="5E1506FC" w:rsidR="0056548B" w:rsidRPr="007F740D" w:rsidRDefault="0056548B" w:rsidP="0056548B">
      <w:pPr>
        <w:pStyle w:val="NoSpacing"/>
        <w:jc w:val="both"/>
        <w:rPr>
          <w:rFonts w:ascii="Arial" w:hAnsi="Arial" w:cs="Arial"/>
          <w:sz w:val="22"/>
          <w:szCs w:val="22"/>
        </w:rPr>
      </w:pPr>
      <w:r w:rsidRPr="007F740D">
        <w:rPr>
          <w:rFonts w:ascii="Arial" w:hAnsi="Arial" w:cs="Arial"/>
          <w:sz w:val="22"/>
          <w:szCs w:val="22"/>
        </w:rPr>
        <w:t xml:space="preserve">Papua New Guinea is however now getting back on track with the PNG NBSAP (2007) in the process of being reviewed from mid 2018, through a series of regional consultations, which involve the participation of a range of stakeholders. It is anticipated that by 2019 a new version of the NBSAP will be in place for PNG that takes into account the Aichi Targets, the Sustainable Development Goals, that is guided by the aspirations and contemporary context of biodiversity conservation across the country. </w:t>
      </w:r>
    </w:p>
    <w:p w14:paraId="11F45748" w14:textId="77777777" w:rsidR="0056548B" w:rsidRPr="007F740D" w:rsidRDefault="0056548B" w:rsidP="0056548B">
      <w:pPr>
        <w:pStyle w:val="NoSpacing"/>
        <w:jc w:val="both"/>
        <w:rPr>
          <w:rFonts w:ascii="Arial" w:hAnsi="Arial" w:cs="Arial"/>
          <w:sz w:val="22"/>
          <w:szCs w:val="22"/>
        </w:rPr>
      </w:pPr>
    </w:p>
    <w:p w14:paraId="65C5316E" w14:textId="77777777" w:rsidR="0056548B" w:rsidRPr="007F740D" w:rsidRDefault="0056548B" w:rsidP="0056548B">
      <w:pPr>
        <w:pStyle w:val="NoSpacing"/>
        <w:jc w:val="both"/>
        <w:rPr>
          <w:rFonts w:ascii="Arial" w:hAnsi="Arial" w:cs="Arial"/>
          <w:sz w:val="22"/>
          <w:szCs w:val="22"/>
        </w:rPr>
      </w:pPr>
      <w:r w:rsidRPr="007F740D">
        <w:rPr>
          <w:rFonts w:ascii="Arial" w:hAnsi="Arial" w:cs="Arial"/>
          <w:sz w:val="22"/>
          <w:szCs w:val="22"/>
        </w:rPr>
        <w:t>This process will also, enable our country PNG to meaningfully contribute to discussions on the future direction of the CBD and post Aichi Biodiversity Targets 2020.</w:t>
      </w:r>
    </w:p>
    <w:p w14:paraId="70416652" w14:textId="17FF433E" w:rsidR="0056548B" w:rsidRPr="00014A31" w:rsidRDefault="0056548B" w:rsidP="006341C8">
      <w:pPr>
        <w:pStyle w:val="NoSpacing"/>
        <w:rPr>
          <w:rFonts w:ascii="Arial" w:hAnsi="Arial" w:cs="Arial"/>
          <w:bCs/>
          <w:sz w:val="22"/>
          <w:szCs w:val="22"/>
        </w:rPr>
      </w:pPr>
    </w:p>
    <w:p w14:paraId="36C357D9" w14:textId="385DE811" w:rsidR="0056548B" w:rsidRPr="00014A31" w:rsidRDefault="0056548B" w:rsidP="006341C8">
      <w:pPr>
        <w:pStyle w:val="NoSpacing"/>
        <w:rPr>
          <w:rFonts w:ascii="Arial" w:hAnsi="Arial" w:cs="Arial"/>
          <w:bCs/>
          <w:sz w:val="22"/>
          <w:szCs w:val="22"/>
        </w:rPr>
      </w:pPr>
    </w:p>
    <w:p w14:paraId="059C9EBC" w14:textId="64823B81" w:rsidR="00075CA2" w:rsidRPr="00014A31" w:rsidRDefault="00075CA2" w:rsidP="006341C8">
      <w:pPr>
        <w:pStyle w:val="NoSpacing"/>
        <w:rPr>
          <w:rFonts w:ascii="Arial" w:hAnsi="Arial" w:cs="Arial"/>
          <w:bCs/>
          <w:sz w:val="22"/>
          <w:szCs w:val="22"/>
        </w:rPr>
      </w:pPr>
    </w:p>
    <w:p w14:paraId="56ABD850" w14:textId="77777777" w:rsidR="00075CA2" w:rsidRPr="008C2924" w:rsidRDefault="00075CA2" w:rsidP="00075CA2">
      <w:pPr>
        <w:pStyle w:val="NoSpacing"/>
        <w:jc w:val="both"/>
      </w:pPr>
      <w:r w:rsidRPr="008C2924">
        <w:rPr>
          <w:noProof/>
          <w:lang w:val="en-AU" w:eastAsia="en-AU"/>
        </w:rPr>
        <w:drawing>
          <wp:inline distT="0" distB="0" distL="0" distR="0" wp14:anchorId="718ABB95" wp14:editId="724B2F2C">
            <wp:extent cx="571500" cy="596900"/>
            <wp:effectExtent l="0" t="0" r="12700" b="12700"/>
            <wp:docPr id="3241" name="Picture 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71500" cy="596900"/>
                    </a:xfrm>
                    <a:prstGeom prst="rect">
                      <a:avLst/>
                    </a:prstGeom>
                    <a:noFill/>
                    <a:ln>
                      <a:noFill/>
                    </a:ln>
                  </pic:spPr>
                </pic:pic>
              </a:graphicData>
            </a:graphic>
          </wp:inline>
        </w:drawing>
      </w:r>
      <w:r w:rsidRPr="008C2924">
        <w:t xml:space="preserve">   </w:t>
      </w:r>
      <w:r w:rsidRPr="008C2924">
        <w:rPr>
          <w:noProof/>
          <w:lang w:val="en-AU" w:eastAsia="en-AU"/>
        </w:rPr>
        <w:drawing>
          <wp:inline distT="0" distB="0" distL="0" distR="0" wp14:anchorId="495DA87D" wp14:editId="2915A6D7">
            <wp:extent cx="1126281" cy="574040"/>
            <wp:effectExtent l="0" t="0" r="0" b="10160"/>
            <wp:docPr id="3242" name="Picture 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126281" cy="574040"/>
                    </a:xfrm>
                    <a:prstGeom prst="rect">
                      <a:avLst/>
                    </a:prstGeom>
                    <a:noFill/>
                    <a:ln>
                      <a:noFill/>
                    </a:ln>
                  </pic:spPr>
                </pic:pic>
              </a:graphicData>
            </a:graphic>
          </wp:inline>
        </w:drawing>
      </w:r>
    </w:p>
    <w:p w14:paraId="19965CB1" w14:textId="71267D14" w:rsidR="00075CA2" w:rsidRPr="00014A31" w:rsidRDefault="00075CA2" w:rsidP="00075CA2">
      <w:pPr>
        <w:pStyle w:val="NoSpacing"/>
        <w:jc w:val="both"/>
        <w:rPr>
          <w:rFonts w:ascii="Arial" w:hAnsi="Arial" w:cs="Arial"/>
          <w:b/>
        </w:rPr>
      </w:pPr>
      <w:r w:rsidRPr="00014A31">
        <w:rPr>
          <w:rFonts w:ascii="Arial" w:hAnsi="Arial" w:cs="Arial"/>
          <w:b/>
        </w:rPr>
        <w:t xml:space="preserve">Aichi Biodiversity Target 18 </w:t>
      </w:r>
      <w:r w:rsidR="00014A31">
        <w:rPr>
          <w:rFonts w:ascii="Arial" w:hAnsi="Arial" w:cs="Arial"/>
          <w:b/>
        </w:rPr>
        <w:t xml:space="preserve"> </w:t>
      </w:r>
      <w:r w:rsidRPr="00014A31">
        <w:rPr>
          <w:rFonts w:ascii="Arial" w:hAnsi="Arial" w:cs="Arial"/>
          <w:b/>
        </w:rPr>
        <w:t>Traditional knowledge</w:t>
      </w:r>
    </w:p>
    <w:p w14:paraId="2589CB1F" w14:textId="77777777" w:rsidR="007F740D" w:rsidRPr="00E724FE" w:rsidRDefault="007F740D" w:rsidP="00075CA2">
      <w:pPr>
        <w:pStyle w:val="NoSpacing"/>
        <w:jc w:val="both"/>
        <w:rPr>
          <w:rFonts w:ascii="Arial" w:hAnsi="Arial" w:cs="Arial"/>
          <w:sz w:val="22"/>
          <w:szCs w:val="22"/>
        </w:rPr>
      </w:pPr>
    </w:p>
    <w:p w14:paraId="3DAEF5F4" w14:textId="5D99E830" w:rsidR="00075CA2" w:rsidRPr="00760196" w:rsidRDefault="00760196" w:rsidP="00075CA2">
      <w:pPr>
        <w:pStyle w:val="NoSpacing"/>
        <w:jc w:val="both"/>
        <w:rPr>
          <w:rFonts w:ascii="Arial" w:hAnsi="Arial" w:cs="Arial"/>
          <w:b/>
          <w:i/>
          <w:sz w:val="22"/>
          <w:szCs w:val="22"/>
        </w:rPr>
      </w:pPr>
      <w:r w:rsidRPr="00760196">
        <w:rPr>
          <w:rFonts w:ascii="Arial" w:hAnsi="Arial" w:cs="Arial"/>
          <w:b/>
          <w:i/>
          <w:sz w:val="22"/>
          <w:szCs w:val="22"/>
        </w:rPr>
        <w:t>Status of Traditional knowledge</w:t>
      </w:r>
    </w:p>
    <w:p w14:paraId="6A9556BA"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Progress towards target but at an insufficient rate</w:t>
      </w:r>
    </w:p>
    <w:p w14:paraId="709AD27E" w14:textId="77777777" w:rsidR="00075CA2" w:rsidRPr="007F740D" w:rsidRDefault="00075CA2" w:rsidP="00075CA2">
      <w:pPr>
        <w:pStyle w:val="NoSpacing"/>
        <w:jc w:val="both"/>
        <w:rPr>
          <w:rFonts w:ascii="Arial" w:hAnsi="Arial" w:cs="Arial"/>
          <w:sz w:val="22"/>
          <w:szCs w:val="22"/>
        </w:rPr>
      </w:pPr>
    </w:p>
    <w:p w14:paraId="7E8A19B1" w14:textId="77777777" w:rsidR="00075CA2" w:rsidRPr="00760196" w:rsidRDefault="00075CA2" w:rsidP="00075CA2">
      <w:pPr>
        <w:pStyle w:val="NoSpacing"/>
        <w:jc w:val="both"/>
        <w:rPr>
          <w:rFonts w:ascii="Arial" w:hAnsi="Arial" w:cs="Arial"/>
          <w:b/>
          <w:i/>
          <w:sz w:val="22"/>
          <w:szCs w:val="22"/>
        </w:rPr>
      </w:pPr>
      <w:r w:rsidRPr="00760196">
        <w:rPr>
          <w:rFonts w:ascii="Arial" w:hAnsi="Arial" w:cs="Arial"/>
          <w:b/>
          <w:i/>
          <w:sz w:val="22"/>
          <w:szCs w:val="22"/>
        </w:rPr>
        <w:t>Level of confidence of the above assessment</w:t>
      </w:r>
    </w:p>
    <w:p w14:paraId="01D63FC6"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Based on limited evidence</w:t>
      </w:r>
    </w:p>
    <w:p w14:paraId="13593FDC" w14:textId="77777777" w:rsidR="00075CA2" w:rsidRPr="007F740D" w:rsidRDefault="00075CA2" w:rsidP="00075CA2">
      <w:pPr>
        <w:pStyle w:val="NoSpacing"/>
        <w:jc w:val="both"/>
        <w:rPr>
          <w:rFonts w:ascii="Arial" w:hAnsi="Arial" w:cs="Arial"/>
          <w:sz w:val="22"/>
          <w:szCs w:val="22"/>
        </w:rPr>
      </w:pPr>
    </w:p>
    <w:p w14:paraId="66610D72" w14:textId="7B8F701C" w:rsidR="00BE4F62" w:rsidRPr="007F740D" w:rsidRDefault="00BE4F62" w:rsidP="00075CA2">
      <w:pPr>
        <w:pStyle w:val="NoSpacing"/>
        <w:jc w:val="both"/>
        <w:rPr>
          <w:rFonts w:ascii="Arial" w:hAnsi="Arial" w:cs="Arial"/>
          <w:sz w:val="22"/>
          <w:szCs w:val="22"/>
        </w:rPr>
      </w:pPr>
      <w:r>
        <w:rPr>
          <w:rFonts w:ascii="Arial" w:hAnsi="Arial" w:cs="Arial"/>
          <w:sz w:val="22"/>
          <w:szCs w:val="22"/>
        </w:rPr>
        <w:t xml:space="preserve">Oral knowledge is rarely in other </w:t>
      </w:r>
      <w:r w:rsidR="006C22B8">
        <w:rPr>
          <w:rFonts w:ascii="Arial" w:hAnsi="Arial" w:cs="Arial"/>
          <w:sz w:val="22"/>
          <w:szCs w:val="22"/>
        </w:rPr>
        <w:t xml:space="preserve">mediums of </w:t>
      </w:r>
      <w:r>
        <w:rPr>
          <w:rFonts w:ascii="Arial" w:hAnsi="Arial" w:cs="Arial"/>
          <w:sz w:val="22"/>
          <w:szCs w:val="22"/>
        </w:rPr>
        <w:t xml:space="preserve">communication </w:t>
      </w:r>
      <w:r w:rsidR="006C22B8">
        <w:rPr>
          <w:rFonts w:ascii="Arial" w:hAnsi="Arial" w:cs="Arial"/>
          <w:sz w:val="22"/>
          <w:szCs w:val="22"/>
        </w:rPr>
        <w:t xml:space="preserve">being held by custodians. </w:t>
      </w:r>
    </w:p>
    <w:p w14:paraId="48CCD64F" w14:textId="77777777" w:rsidR="006C22B8" w:rsidRDefault="006C22B8" w:rsidP="00075CA2">
      <w:pPr>
        <w:pStyle w:val="NoSpacing"/>
        <w:jc w:val="both"/>
        <w:rPr>
          <w:rFonts w:ascii="Arial" w:hAnsi="Arial" w:cs="Arial"/>
          <w:sz w:val="22"/>
          <w:szCs w:val="22"/>
        </w:rPr>
      </w:pPr>
    </w:p>
    <w:p w14:paraId="0FA7C583"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No monitoring system in place</w:t>
      </w:r>
    </w:p>
    <w:p w14:paraId="632F9C03" w14:textId="77777777" w:rsidR="00075CA2" w:rsidRPr="007F740D" w:rsidRDefault="00075CA2" w:rsidP="00075CA2">
      <w:pPr>
        <w:pStyle w:val="NoSpacing"/>
        <w:jc w:val="both"/>
        <w:rPr>
          <w:rFonts w:ascii="Arial" w:hAnsi="Arial" w:cs="Arial"/>
          <w:sz w:val="22"/>
          <w:szCs w:val="22"/>
        </w:rPr>
      </w:pPr>
    </w:p>
    <w:p w14:paraId="553ED896" w14:textId="3DC57D02" w:rsidR="00075CA2" w:rsidRDefault="00BE4F62" w:rsidP="00075CA2">
      <w:pPr>
        <w:pStyle w:val="NoSpacing"/>
        <w:jc w:val="both"/>
        <w:rPr>
          <w:rFonts w:ascii="Arial" w:hAnsi="Arial" w:cs="Arial"/>
          <w:sz w:val="22"/>
          <w:szCs w:val="22"/>
        </w:rPr>
      </w:pPr>
      <w:r w:rsidRPr="00604B69">
        <w:rPr>
          <w:rFonts w:ascii="Arial" w:hAnsi="Arial" w:cs="Arial"/>
          <w:sz w:val="22"/>
          <w:szCs w:val="22"/>
        </w:rPr>
        <w:lastRenderedPageBreak/>
        <w:t xml:space="preserve">With so many languages this is extremely complex and overwhelming </w:t>
      </w:r>
      <w:r w:rsidR="006C22B8">
        <w:rPr>
          <w:rFonts w:ascii="Arial" w:hAnsi="Arial" w:cs="Arial"/>
          <w:sz w:val="22"/>
          <w:szCs w:val="22"/>
        </w:rPr>
        <w:t>challenge to record all aspects of traditional knowledge across the entire country.</w:t>
      </w:r>
    </w:p>
    <w:p w14:paraId="47806609" w14:textId="77777777" w:rsidR="00604B69" w:rsidRPr="00604B69" w:rsidRDefault="00604B69" w:rsidP="00075CA2">
      <w:pPr>
        <w:pStyle w:val="NoSpacing"/>
        <w:jc w:val="both"/>
        <w:rPr>
          <w:rFonts w:ascii="Arial" w:hAnsi="Arial" w:cs="Arial"/>
          <w:sz w:val="22"/>
          <w:szCs w:val="22"/>
        </w:rPr>
      </w:pPr>
    </w:p>
    <w:p w14:paraId="31D4C370" w14:textId="77777777" w:rsidR="00075CA2" w:rsidRPr="007F740D" w:rsidRDefault="00075CA2" w:rsidP="00075CA2">
      <w:pPr>
        <w:pStyle w:val="NoSpacing"/>
        <w:jc w:val="both"/>
        <w:rPr>
          <w:rFonts w:ascii="Arial" w:hAnsi="Arial" w:cs="Arial"/>
          <w:b/>
          <w:i/>
          <w:sz w:val="22"/>
          <w:szCs w:val="22"/>
        </w:rPr>
      </w:pPr>
    </w:p>
    <w:p w14:paraId="4A5A7C99" w14:textId="6C99507D" w:rsidR="00075CA2" w:rsidRPr="007F740D" w:rsidRDefault="00075CA2" w:rsidP="00075CA2">
      <w:pPr>
        <w:pStyle w:val="NoSpacing"/>
        <w:jc w:val="both"/>
        <w:rPr>
          <w:rFonts w:ascii="Arial" w:hAnsi="Arial" w:cs="Arial"/>
          <w:b/>
          <w:sz w:val="22"/>
          <w:szCs w:val="22"/>
        </w:rPr>
      </w:pPr>
      <w:r w:rsidRPr="007F740D">
        <w:rPr>
          <w:rFonts w:ascii="Arial" w:hAnsi="Arial" w:cs="Arial"/>
          <w:b/>
          <w:sz w:val="22"/>
          <w:szCs w:val="22"/>
        </w:rPr>
        <w:t>Outline</w:t>
      </w:r>
    </w:p>
    <w:p w14:paraId="0C6ADC6A"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Papua New Guinea apart from being a high biodiversity country also has a high level of linguistic and cultural diversity with 852 distinct indigenous languages of which 12 are now extinct (Ethnologue 2018) plus an unknown number of associated dialects.</w:t>
      </w:r>
    </w:p>
    <w:p w14:paraId="7E60EB8C" w14:textId="77777777" w:rsidR="00075CA2" w:rsidRPr="007F740D" w:rsidRDefault="00075CA2" w:rsidP="00075CA2">
      <w:pPr>
        <w:pStyle w:val="NoSpacing"/>
        <w:jc w:val="both"/>
        <w:rPr>
          <w:rFonts w:ascii="Arial" w:hAnsi="Arial" w:cs="Arial"/>
          <w:sz w:val="22"/>
          <w:szCs w:val="22"/>
        </w:rPr>
      </w:pPr>
    </w:p>
    <w:p w14:paraId="6739551D" w14:textId="77777777" w:rsidR="00075CA2" w:rsidRPr="007F740D" w:rsidRDefault="00075CA2" w:rsidP="00075CA2">
      <w:pPr>
        <w:pStyle w:val="NoSpacing"/>
        <w:jc w:val="both"/>
        <w:rPr>
          <w:rFonts w:ascii="Arial" w:hAnsi="Arial" w:cs="Arial"/>
          <w:sz w:val="22"/>
          <w:szCs w:val="22"/>
        </w:rPr>
      </w:pPr>
      <w:r w:rsidRPr="007F740D">
        <w:rPr>
          <w:rFonts w:ascii="Arial" w:hAnsi="Arial" w:cs="Arial"/>
          <w:noProof/>
          <w:sz w:val="22"/>
          <w:szCs w:val="22"/>
          <w:lang w:val="en-AU" w:eastAsia="en-AU"/>
        </w:rPr>
        <w:drawing>
          <wp:inline distT="0" distB="0" distL="0" distR="0" wp14:anchorId="3EAE615E" wp14:editId="42DA3621">
            <wp:extent cx="5270500" cy="2905155"/>
            <wp:effectExtent l="0" t="0" r="0" b="0"/>
            <wp:docPr id="32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5270500" cy="2905155"/>
                    </a:xfrm>
                    <a:prstGeom prst="rect">
                      <a:avLst/>
                    </a:prstGeom>
                    <a:noFill/>
                    <a:ln>
                      <a:noFill/>
                    </a:ln>
                  </pic:spPr>
                </pic:pic>
              </a:graphicData>
            </a:graphic>
          </wp:inline>
        </w:drawing>
      </w:r>
    </w:p>
    <w:p w14:paraId="1D833219" w14:textId="77777777" w:rsidR="00075CA2" w:rsidRPr="007F740D" w:rsidRDefault="00075CA2" w:rsidP="00075CA2">
      <w:pPr>
        <w:pStyle w:val="NoSpacing"/>
        <w:jc w:val="both"/>
        <w:rPr>
          <w:rFonts w:ascii="Arial" w:hAnsi="Arial" w:cs="Arial"/>
          <w:sz w:val="20"/>
          <w:szCs w:val="20"/>
        </w:rPr>
      </w:pPr>
      <w:r w:rsidRPr="007F740D">
        <w:rPr>
          <w:rFonts w:ascii="Arial" w:hAnsi="Arial" w:cs="Arial"/>
          <w:sz w:val="20"/>
          <w:szCs w:val="20"/>
        </w:rPr>
        <w:t xml:space="preserve">Index of Linguistic Diversity of Papua New Guinea &amp; log population size histogram </w:t>
      </w:r>
    </w:p>
    <w:p w14:paraId="4D25A686" w14:textId="590A96EA" w:rsidR="00075CA2" w:rsidRPr="007F740D" w:rsidRDefault="007F740D" w:rsidP="00075CA2">
      <w:pPr>
        <w:pStyle w:val="NoSpacing"/>
        <w:jc w:val="both"/>
        <w:rPr>
          <w:rFonts w:ascii="Arial" w:hAnsi="Arial" w:cs="Arial"/>
          <w:sz w:val="16"/>
          <w:szCs w:val="16"/>
        </w:rPr>
      </w:pPr>
      <w:r>
        <w:rPr>
          <w:rFonts w:ascii="Arial" w:hAnsi="Arial" w:cs="Arial"/>
          <w:sz w:val="16"/>
          <w:szCs w:val="16"/>
        </w:rPr>
        <w:t>(E</w:t>
      </w:r>
      <w:r w:rsidR="00075CA2" w:rsidRPr="007F740D">
        <w:rPr>
          <w:rFonts w:ascii="Arial" w:hAnsi="Arial" w:cs="Arial"/>
          <w:sz w:val="16"/>
          <w:szCs w:val="16"/>
        </w:rPr>
        <w:t xml:space="preserve">thnologue Database v15) </w:t>
      </w:r>
    </w:p>
    <w:p w14:paraId="38723A6C" w14:textId="77777777" w:rsidR="00075CA2" w:rsidRPr="007F740D" w:rsidRDefault="00075CA2" w:rsidP="00075CA2">
      <w:pPr>
        <w:pStyle w:val="NoSpacing"/>
        <w:jc w:val="both"/>
        <w:rPr>
          <w:rFonts w:ascii="Arial" w:hAnsi="Arial" w:cs="Arial"/>
          <w:sz w:val="22"/>
          <w:szCs w:val="22"/>
        </w:rPr>
      </w:pPr>
    </w:p>
    <w:p w14:paraId="11380F9D" w14:textId="1D85FE44"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In this generation the majority of people are orally literate in their own language although there are signs that this will decrease in the next generation. As language is integrally l</w:t>
      </w:r>
      <w:r w:rsidR="006C22B8">
        <w:rPr>
          <w:rFonts w:ascii="Arial" w:hAnsi="Arial" w:cs="Arial"/>
          <w:sz w:val="22"/>
          <w:szCs w:val="22"/>
        </w:rPr>
        <w:t>inked to culture and customs the</w:t>
      </w:r>
      <w:r w:rsidRPr="007F740D">
        <w:rPr>
          <w:rFonts w:ascii="Arial" w:hAnsi="Arial" w:cs="Arial"/>
          <w:sz w:val="22"/>
          <w:szCs w:val="22"/>
        </w:rPr>
        <w:t>s</w:t>
      </w:r>
      <w:r w:rsidR="006C22B8">
        <w:rPr>
          <w:rFonts w:ascii="Arial" w:hAnsi="Arial" w:cs="Arial"/>
          <w:sz w:val="22"/>
          <w:szCs w:val="22"/>
        </w:rPr>
        <w:t>e</w:t>
      </w:r>
      <w:r w:rsidRPr="007F740D">
        <w:rPr>
          <w:rFonts w:ascii="Arial" w:hAnsi="Arial" w:cs="Arial"/>
          <w:sz w:val="22"/>
          <w:szCs w:val="22"/>
        </w:rPr>
        <w:t xml:space="preserve"> </w:t>
      </w:r>
      <w:r w:rsidR="006C22B8">
        <w:rPr>
          <w:rFonts w:ascii="Arial" w:hAnsi="Arial" w:cs="Arial"/>
          <w:sz w:val="22"/>
          <w:szCs w:val="22"/>
        </w:rPr>
        <w:t>are</w:t>
      </w:r>
      <w:r w:rsidRPr="007F740D">
        <w:rPr>
          <w:rFonts w:ascii="Arial" w:hAnsi="Arial" w:cs="Arial"/>
          <w:sz w:val="22"/>
          <w:szCs w:val="22"/>
        </w:rPr>
        <w:t xml:space="preserve"> also being lost. Despite this the linguistic and cultural ties between communities and their surrounding environment upon which they depend remains functionally strong. It is however different in the major cities where young people growing up in this </w:t>
      </w:r>
      <w:r w:rsidR="006C22B8">
        <w:rPr>
          <w:rFonts w:ascii="Arial" w:hAnsi="Arial" w:cs="Arial"/>
          <w:sz w:val="22"/>
          <w:szCs w:val="22"/>
        </w:rPr>
        <w:t xml:space="preserve">urban </w:t>
      </w:r>
      <w:r w:rsidRPr="007F740D">
        <w:rPr>
          <w:rFonts w:ascii="Arial" w:hAnsi="Arial" w:cs="Arial"/>
          <w:sz w:val="22"/>
          <w:szCs w:val="22"/>
        </w:rPr>
        <w:t xml:space="preserve">environment are disconnected from their ancestral lands and this is a growing concern. </w:t>
      </w:r>
    </w:p>
    <w:p w14:paraId="2EBBAD5D" w14:textId="77777777" w:rsidR="00075CA2" w:rsidRPr="007F740D" w:rsidRDefault="00075CA2" w:rsidP="00075CA2">
      <w:pPr>
        <w:pStyle w:val="NoSpacing"/>
        <w:jc w:val="both"/>
        <w:rPr>
          <w:rFonts w:ascii="Arial" w:hAnsi="Arial" w:cs="Arial"/>
          <w:sz w:val="22"/>
          <w:szCs w:val="22"/>
        </w:rPr>
      </w:pPr>
      <w:r w:rsidRPr="007F740D">
        <w:rPr>
          <w:rFonts w:ascii="Arial" w:hAnsi="Arial" w:cs="Arial"/>
          <w:noProof/>
          <w:sz w:val="22"/>
          <w:szCs w:val="22"/>
          <w:lang w:val="en-AU" w:eastAsia="en-AU"/>
        </w:rPr>
        <w:drawing>
          <wp:inline distT="0" distB="0" distL="0" distR="0" wp14:anchorId="485B67CE" wp14:editId="75AA1F2D">
            <wp:extent cx="2630997" cy="1380054"/>
            <wp:effectExtent l="0" t="0" r="10795" b="0"/>
            <wp:docPr id="3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2634809" cy="1382054"/>
                    </a:xfrm>
                    <a:prstGeom prst="rect">
                      <a:avLst/>
                    </a:prstGeom>
                    <a:noFill/>
                    <a:ln>
                      <a:noFill/>
                    </a:ln>
                  </pic:spPr>
                </pic:pic>
              </a:graphicData>
            </a:graphic>
          </wp:inline>
        </w:drawing>
      </w:r>
      <w:r w:rsidRPr="007F740D">
        <w:rPr>
          <w:rFonts w:ascii="Arial" w:hAnsi="Arial" w:cs="Arial"/>
          <w:sz w:val="22"/>
          <w:szCs w:val="22"/>
        </w:rPr>
        <w:t xml:space="preserve"> </w:t>
      </w:r>
      <w:r w:rsidRPr="007F740D">
        <w:rPr>
          <w:rFonts w:ascii="Arial" w:hAnsi="Arial" w:cs="Arial"/>
          <w:noProof/>
          <w:sz w:val="22"/>
          <w:szCs w:val="22"/>
          <w:lang w:val="en-AU" w:eastAsia="en-AU"/>
        </w:rPr>
        <w:drawing>
          <wp:inline distT="0" distB="0" distL="0" distR="0" wp14:anchorId="1A7AFD48" wp14:editId="7B53776A">
            <wp:extent cx="2525904" cy="1411832"/>
            <wp:effectExtent l="0" t="0" r="0" b="10795"/>
            <wp:docPr id="3245" name="Picture 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2532801" cy="1415687"/>
                    </a:xfrm>
                    <a:prstGeom prst="rect">
                      <a:avLst/>
                    </a:prstGeom>
                    <a:noFill/>
                    <a:ln>
                      <a:noFill/>
                    </a:ln>
                  </pic:spPr>
                </pic:pic>
              </a:graphicData>
            </a:graphic>
          </wp:inline>
        </w:drawing>
      </w:r>
    </w:p>
    <w:p w14:paraId="70F68C85" w14:textId="77777777" w:rsidR="00075CA2" w:rsidRPr="007F740D" w:rsidRDefault="00075CA2" w:rsidP="00075CA2">
      <w:pPr>
        <w:pStyle w:val="NoSpacing"/>
        <w:jc w:val="both"/>
        <w:rPr>
          <w:rFonts w:ascii="Arial" w:hAnsi="Arial" w:cs="Arial"/>
          <w:sz w:val="20"/>
          <w:szCs w:val="20"/>
        </w:rPr>
      </w:pPr>
      <w:r w:rsidRPr="007F740D">
        <w:rPr>
          <w:rFonts w:ascii="Arial" w:hAnsi="Arial" w:cs="Arial"/>
          <w:sz w:val="20"/>
          <w:szCs w:val="20"/>
        </w:rPr>
        <w:t>Threatened Languages in Papua New Guinea     Index of Linguistic Diversity 1970-2010</w:t>
      </w:r>
    </w:p>
    <w:p w14:paraId="3D79ABF3" w14:textId="77777777" w:rsidR="00075CA2" w:rsidRPr="007F740D" w:rsidRDefault="00075CA2" w:rsidP="00075CA2">
      <w:pPr>
        <w:pStyle w:val="NoSpacing"/>
        <w:jc w:val="both"/>
        <w:rPr>
          <w:rFonts w:ascii="Arial" w:hAnsi="Arial" w:cs="Arial"/>
          <w:sz w:val="22"/>
          <w:szCs w:val="22"/>
        </w:rPr>
      </w:pPr>
    </w:p>
    <w:p w14:paraId="7FC656D3" w14:textId="75F10D21"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The importance of language and culture in the process of development of our country is enshrined within the 5</w:t>
      </w:r>
      <w:r w:rsidRPr="007F740D">
        <w:rPr>
          <w:rFonts w:ascii="Arial" w:hAnsi="Arial" w:cs="Arial"/>
          <w:sz w:val="22"/>
          <w:szCs w:val="22"/>
          <w:vertAlign w:val="superscript"/>
        </w:rPr>
        <w:t>th</w:t>
      </w:r>
      <w:r w:rsidRPr="007F740D">
        <w:rPr>
          <w:rFonts w:ascii="Arial" w:hAnsi="Arial" w:cs="Arial"/>
          <w:sz w:val="22"/>
          <w:szCs w:val="22"/>
        </w:rPr>
        <w:t xml:space="preserve"> goal of the PNG Constitution on Papua New Guinean W</w:t>
      </w:r>
      <w:r w:rsidR="006C22B8">
        <w:rPr>
          <w:rFonts w:ascii="Arial" w:hAnsi="Arial" w:cs="Arial"/>
          <w:sz w:val="22"/>
          <w:szCs w:val="22"/>
        </w:rPr>
        <w:t>ays which in part calls for the</w:t>
      </w:r>
      <w:r w:rsidRPr="007F740D">
        <w:rPr>
          <w:rFonts w:ascii="Arial" w:hAnsi="Arial" w:cs="Arial"/>
          <w:sz w:val="22"/>
          <w:szCs w:val="22"/>
        </w:rPr>
        <w:t xml:space="preserve"> recognition that the cultural, commercial and ethnic diversity of our people is a positive strength, and for the fostering of a respect for, and appreciation of, traditional ways of life and culture, including language, in all their richness and variety, as well as for a willingness to </w:t>
      </w:r>
      <w:r w:rsidRPr="007F740D">
        <w:rPr>
          <w:rFonts w:ascii="Arial" w:hAnsi="Arial" w:cs="Arial"/>
          <w:sz w:val="22"/>
          <w:szCs w:val="22"/>
          <w:u w:val="single"/>
        </w:rPr>
        <w:t>apply</w:t>
      </w:r>
      <w:r w:rsidRPr="007F740D">
        <w:rPr>
          <w:rFonts w:ascii="Arial" w:hAnsi="Arial" w:cs="Arial"/>
          <w:sz w:val="22"/>
          <w:szCs w:val="22"/>
        </w:rPr>
        <w:t xml:space="preserve"> these ways dynamically and creatively for the tasks of development. </w:t>
      </w:r>
    </w:p>
    <w:p w14:paraId="76FDDCC7" w14:textId="77777777" w:rsidR="00075CA2" w:rsidRPr="007F740D" w:rsidRDefault="00075CA2" w:rsidP="00075CA2">
      <w:pPr>
        <w:pStyle w:val="NoSpacing"/>
        <w:jc w:val="both"/>
        <w:rPr>
          <w:rFonts w:ascii="Arial" w:hAnsi="Arial" w:cs="Arial"/>
          <w:sz w:val="22"/>
          <w:szCs w:val="22"/>
        </w:rPr>
      </w:pPr>
    </w:p>
    <w:p w14:paraId="040BAF83" w14:textId="77777777" w:rsidR="00075CA2" w:rsidRPr="007F740D" w:rsidRDefault="00075CA2" w:rsidP="00075CA2">
      <w:pPr>
        <w:pStyle w:val="NoSpacing"/>
        <w:jc w:val="both"/>
        <w:rPr>
          <w:rFonts w:ascii="Arial" w:hAnsi="Arial" w:cs="Arial"/>
          <w:color w:val="000000"/>
          <w:sz w:val="22"/>
          <w:szCs w:val="22"/>
          <w:highlight w:val="yellow"/>
        </w:rPr>
      </w:pPr>
      <w:r w:rsidRPr="007F740D">
        <w:rPr>
          <w:rFonts w:ascii="Arial" w:hAnsi="Arial" w:cs="Arial"/>
          <w:color w:val="000000"/>
          <w:sz w:val="22"/>
          <w:szCs w:val="22"/>
        </w:rPr>
        <w:lastRenderedPageBreak/>
        <w:t xml:space="preserve">Nowadays, Papua New Guineans also tend to identify with larger territorial groupings of traditional political communities, such as those united by a common language or culture, and hence by a shared understanding of their natural environment (Filer 2015). </w:t>
      </w:r>
      <w:r w:rsidRPr="007F740D">
        <w:rPr>
          <w:rFonts w:ascii="Arial" w:hAnsi="Arial" w:cs="Arial"/>
          <w:sz w:val="22"/>
          <w:szCs w:val="22"/>
        </w:rPr>
        <w:t xml:space="preserve">Essentially these language/cultural groups though not currently recognized as such, could represent ‘nations’ across Papua New Guinea. Efforts of recognising leadership, values, TEK in sustainable development could occur at a nation level. </w:t>
      </w:r>
    </w:p>
    <w:p w14:paraId="4F58F9C0" w14:textId="77777777" w:rsidR="00075CA2" w:rsidRPr="00014A31" w:rsidRDefault="00075CA2" w:rsidP="00075CA2">
      <w:pPr>
        <w:pStyle w:val="NoSpacing"/>
        <w:jc w:val="both"/>
        <w:rPr>
          <w:rFonts w:ascii="Arial" w:hAnsi="Arial" w:cs="Arial"/>
          <w:sz w:val="22"/>
          <w:szCs w:val="22"/>
        </w:rPr>
      </w:pPr>
    </w:p>
    <w:p w14:paraId="23720754" w14:textId="77777777" w:rsidR="00075CA2" w:rsidRPr="007F740D" w:rsidRDefault="00075CA2" w:rsidP="00075CA2">
      <w:pPr>
        <w:pStyle w:val="NoSpacing"/>
        <w:jc w:val="both"/>
        <w:rPr>
          <w:rFonts w:ascii="Arial" w:hAnsi="Arial" w:cs="Arial"/>
          <w:color w:val="8496B0" w:themeColor="text2" w:themeTint="99"/>
          <w:sz w:val="22"/>
          <w:szCs w:val="22"/>
        </w:rPr>
      </w:pPr>
      <w:r w:rsidRPr="007F740D">
        <w:rPr>
          <w:rFonts w:ascii="Arial" w:hAnsi="Arial" w:cs="Arial"/>
          <w:noProof/>
          <w:color w:val="8496B0" w:themeColor="text2" w:themeTint="99"/>
          <w:sz w:val="22"/>
          <w:szCs w:val="22"/>
          <w:lang w:val="en-AU" w:eastAsia="en-AU"/>
        </w:rPr>
        <w:drawing>
          <wp:inline distT="0" distB="0" distL="0" distR="0" wp14:anchorId="4C19098E" wp14:editId="779063B9">
            <wp:extent cx="4754880" cy="2611120"/>
            <wp:effectExtent l="0" t="0" r="0" b="5080"/>
            <wp:docPr id="32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3">
                      <a:extLst>
                        <a:ext uri="{28A0092B-C50C-407E-A947-70E740481C1C}">
                          <a14:useLocalDpi xmlns:a14="http://schemas.microsoft.com/office/drawing/2010/main"/>
                        </a:ext>
                      </a:extLst>
                    </a:blip>
                    <a:srcRect/>
                    <a:stretch>
                      <a:fillRect/>
                    </a:stretch>
                  </pic:blipFill>
                  <pic:spPr bwMode="auto">
                    <a:xfrm>
                      <a:off x="0" y="0"/>
                      <a:ext cx="4754880" cy="2611120"/>
                    </a:xfrm>
                    <a:prstGeom prst="rect">
                      <a:avLst/>
                    </a:prstGeom>
                    <a:noFill/>
                    <a:ln>
                      <a:noFill/>
                    </a:ln>
                  </pic:spPr>
                </pic:pic>
              </a:graphicData>
            </a:graphic>
          </wp:inline>
        </w:drawing>
      </w:r>
    </w:p>
    <w:p w14:paraId="688FED6A" w14:textId="77777777" w:rsidR="00075CA2" w:rsidRPr="007F740D" w:rsidRDefault="00075CA2" w:rsidP="00075CA2">
      <w:pPr>
        <w:pStyle w:val="NoSpacing"/>
        <w:jc w:val="both"/>
        <w:rPr>
          <w:rFonts w:ascii="Arial" w:hAnsi="Arial" w:cs="Arial"/>
          <w:sz w:val="20"/>
          <w:szCs w:val="20"/>
        </w:rPr>
      </w:pPr>
      <w:r w:rsidRPr="007F740D">
        <w:rPr>
          <w:rFonts w:ascii="Arial" w:hAnsi="Arial" w:cs="Arial"/>
          <w:sz w:val="20"/>
          <w:szCs w:val="20"/>
        </w:rPr>
        <w:t xml:space="preserve">Level of threat within PAs relating to loss of culture </w:t>
      </w:r>
      <w:r w:rsidRPr="007F740D">
        <w:rPr>
          <w:rFonts w:ascii="Arial" w:hAnsi="Arial" w:cs="Arial"/>
          <w:sz w:val="16"/>
          <w:szCs w:val="16"/>
        </w:rPr>
        <w:t>(PNG METT 2017)</w:t>
      </w:r>
      <w:r w:rsidRPr="007F740D">
        <w:rPr>
          <w:rFonts w:ascii="Arial" w:hAnsi="Arial" w:cs="Arial"/>
          <w:sz w:val="20"/>
          <w:szCs w:val="20"/>
        </w:rPr>
        <w:t xml:space="preserve"> </w:t>
      </w:r>
    </w:p>
    <w:p w14:paraId="7493FBC8" w14:textId="77777777" w:rsidR="00075CA2" w:rsidRPr="00014A31" w:rsidRDefault="00075CA2" w:rsidP="00075CA2">
      <w:pPr>
        <w:pStyle w:val="NoSpacing"/>
        <w:jc w:val="both"/>
        <w:rPr>
          <w:rFonts w:ascii="Arial" w:hAnsi="Arial" w:cs="Arial"/>
          <w:sz w:val="22"/>
          <w:szCs w:val="22"/>
        </w:rPr>
      </w:pPr>
    </w:p>
    <w:p w14:paraId="6C2F26A8" w14:textId="3EC0900F"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Traditional Environmental/Ecological Knowledge gained through experiential learning over many generation has led to various management practices of terrestrial and marine areas some of which a </w:t>
      </w:r>
      <w:r w:rsidR="006C22B8">
        <w:rPr>
          <w:rFonts w:ascii="Arial" w:hAnsi="Arial" w:cs="Arial"/>
          <w:sz w:val="22"/>
          <w:szCs w:val="22"/>
        </w:rPr>
        <w:t>‘</w:t>
      </w:r>
      <w:r w:rsidRPr="007F740D">
        <w:rPr>
          <w:rFonts w:ascii="Arial" w:hAnsi="Arial" w:cs="Arial"/>
          <w:sz w:val="22"/>
          <w:szCs w:val="22"/>
        </w:rPr>
        <w:t>tambu</w:t>
      </w:r>
      <w:r w:rsidR="006C22B8">
        <w:rPr>
          <w:rFonts w:ascii="Arial" w:hAnsi="Arial" w:cs="Arial"/>
          <w:sz w:val="22"/>
          <w:szCs w:val="22"/>
        </w:rPr>
        <w:t>’ sacred/forbidden</w:t>
      </w:r>
      <w:r w:rsidRPr="007F740D">
        <w:rPr>
          <w:rFonts w:ascii="Arial" w:hAnsi="Arial" w:cs="Arial"/>
          <w:sz w:val="22"/>
          <w:szCs w:val="22"/>
        </w:rPr>
        <w:t xml:space="preserve"> areas. Thes</w:t>
      </w:r>
      <w:r w:rsidR="006C22B8">
        <w:rPr>
          <w:rFonts w:ascii="Arial" w:hAnsi="Arial" w:cs="Arial"/>
          <w:sz w:val="22"/>
          <w:szCs w:val="22"/>
        </w:rPr>
        <w:t>e have been incorporated into the</w:t>
      </w:r>
      <w:r w:rsidRPr="007F740D">
        <w:rPr>
          <w:rFonts w:ascii="Arial" w:hAnsi="Arial" w:cs="Arial"/>
          <w:sz w:val="22"/>
          <w:szCs w:val="22"/>
        </w:rPr>
        <w:t xml:space="preserve"> </w:t>
      </w:r>
      <w:r w:rsidRPr="007F740D">
        <w:rPr>
          <w:rFonts w:ascii="Arial" w:hAnsi="Arial" w:cs="Arial"/>
          <w:i/>
          <w:sz w:val="22"/>
          <w:szCs w:val="22"/>
        </w:rPr>
        <w:t>Protected Areas Bill</w:t>
      </w:r>
      <w:r w:rsidRPr="007F740D">
        <w:rPr>
          <w:rFonts w:ascii="Arial" w:hAnsi="Arial" w:cs="Arial"/>
          <w:sz w:val="22"/>
          <w:szCs w:val="22"/>
        </w:rPr>
        <w:t xml:space="preserve"> 2018</w:t>
      </w:r>
      <w:r w:rsidR="006C22B8">
        <w:rPr>
          <w:rFonts w:ascii="Arial" w:hAnsi="Arial" w:cs="Arial"/>
          <w:sz w:val="22"/>
          <w:szCs w:val="22"/>
        </w:rPr>
        <w:t xml:space="preserve"> as they often have high conservation value</w:t>
      </w:r>
      <w:r w:rsidRPr="007F740D">
        <w:rPr>
          <w:rFonts w:ascii="Arial" w:hAnsi="Arial" w:cs="Arial"/>
          <w:sz w:val="22"/>
          <w:szCs w:val="22"/>
        </w:rPr>
        <w:t xml:space="preserve">. </w:t>
      </w:r>
    </w:p>
    <w:p w14:paraId="67EAF6BC" w14:textId="77777777" w:rsidR="00075CA2" w:rsidRPr="007F740D" w:rsidRDefault="00075CA2" w:rsidP="00075CA2">
      <w:pPr>
        <w:pStyle w:val="NoSpacing"/>
        <w:jc w:val="both"/>
        <w:rPr>
          <w:rFonts w:ascii="Arial" w:hAnsi="Arial" w:cs="Arial"/>
          <w:b/>
          <w:i/>
          <w:sz w:val="22"/>
          <w:szCs w:val="22"/>
        </w:rPr>
      </w:pPr>
    </w:p>
    <w:p w14:paraId="3C08864E" w14:textId="50B1BEB9" w:rsidR="00075CA2" w:rsidRPr="007F740D" w:rsidRDefault="00075CA2" w:rsidP="00075CA2">
      <w:pPr>
        <w:pStyle w:val="NoSpacing"/>
        <w:jc w:val="both"/>
        <w:rPr>
          <w:rFonts w:ascii="Arial" w:hAnsi="Arial" w:cs="Arial"/>
          <w:b/>
          <w:sz w:val="22"/>
          <w:szCs w:val="22"/>
        </w:rPr>
      </w:pPr>
      <w:r w:rsidRPr="007F740D">
        <w:rPr>
          <w:rFonts w:ascii="Arial" w:hAnsi="Arial" w:cs="Arial"/>
          <w:b/>
          <w:sz w:val="22"/>
          <w:szCs w:val="22"/>
        </w:rPr>
        <w:t>Success</w:t>
      </w:r>
    </w:p>
    <w:p w14:paraId="2E15296A" w14:textId="77777777" w:rsidR="00075CA2" w:rsidRPr="007F740D" w:rsidRDefault="00075CA2" w:rsidP="00075CA2">
      <w:pPr>
        <w:pStyle w:val="NoSpacing"/>
        <w:jc w:val="both"/>
        <w:rPr>
          <w:rFonts w:ascii="Arial" w:hAnsi="Arial" w:cs="Arial"/>
          <w:b/>
          <w:sz w:val="22"/>
          <w:szCs w:val="22"/>
        </w:rPr>
      </w:pPr>
      <w:r w:rsidRPr="007F740D">
        <w:rPr>
          <w:rFonts w:ascii="Arial" w:hAnsi="Arial" w:cs="Arial"/>
          <w:sz w:val="22"/>
          <w:szCs w:val="22"/>
        </w:rPr>
        <w:t xml:space="preserve">In PNG there is empirical evidence showing that development agencies and NGOs that comply with the traditional decision and leadership processes of the community increase the receptivity of the people, encourage equal gender participation, and increase the chance of success of the proposed project or work (Jerome 2015). </w:t>
      </w:r>
    </w:p>
    <w:p w14:paraId="7CE2A17E" w14:textId="77777777" w:rsidR="00075CA2" w:rsidRPr="007F740D" w:rsidRDefault="00075CA2" w:rsidP="00075CA2">
      <w:pPr>
        <w:pStyle w:val="NoSpacing"/>
        <w:jc w:val="both"/>
        <w:rPr>
          <w:rFonts w:ascii="Arial" w:hAnsi="Arial" w:cs="Arial"/>
          <w:b/>
          <w:sz w:val="22"/>
          <w:szCs w:val="22"/>
        </w:rPr>
      </w:pPr>
    </w:p>
    <w:p w14:paraId="1D5A64BF" w14:textId="576344B3"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In Port Moresby 2018, a Biodiversity Conservation Seminar was held of 100+ conservationists with the focus on customary conservation practice as a way of mainstreaming conservation across the clans and tribes of PNG. Stories from communities and lessons from the field informed discussion on conservation strategy, that potentially compliments the formalised PA network that is now being developed and guided by the </w:t>
      </w:r>
      <w:r w:rsidRPr="007F740D">
        <w:rPr>
          <w:rFonts w:ascii="Arial" w:hAnsi="Arial" w:cs="Arial"/>
          <w:i/>
          <w:sz w:val="22"/>
          <w:szCs w:val="22"/>
        </w:rPr>
        <w:t>Policy on Protected Areas</w:t>
      </w:r>
      <w:r w:rsidRPr="007F740D">
        <w:rPr>
          <w:rFonts w:ascii="Arial" w:hAnsi="Arial" w:cs="Arial"/>
          <w:sz w:val="22"/>
          <w:szCs w:val="22"/>
        </w:rPr>
        <w:t xml:space="preserve"> (2014). The last time such a focus had taken place was at a Conference led by the then Office of </w:t>
      </w:r>
      <w:r w:rsidR="00620BA0">
        <w:rPr>
          <w:rFonts w:ascii="Arial" w:hAnsi="Arial" w:cs="Arial"/>
          <w:sz w:val="22"/>
          <w:szCs w:val="22"/>
        </w:rPr>
        <w:t>Environment and Conservation on</w:t>
      </w:r>
      <w:r w:rsidRPr="007F740D">
        <w:rPr>
          <w:rFonts w:ascii="Arial" w:hAnsi="Arial" w:cs="Arial"/>
          <w:sz w:val="22"/>
          <w:szCs w:val="22"/>
        </w:rPr>
        <w:t xml:space="preserve"> </w:t>
      </w:r>
      <w:r w:rsidRPr="00620BA0">
        <w:rPr>
          <w:rFonts w:ascii="Arial" w:hAnsi="Arial" w:cs="Arial"/>
          <w:i/>
          <w:sz w:val="22"/>
          <w:szCs w:val="22"/>
        </w:rPr>
        <w:t>Traditional Conservation in Papua New Guinea: Implications for today</w:t>
      </w:r>
      <w:r w:rsidRPr="007F740D">
        <w:rPr>
          <w:rFonts w:ascii="Arial" w:hAnsi="Arial" w:cs="Arial"/>
          <w:sz w:val="22"/>
          <w:szCs w:val="22"/>
        </w:rPr>
        <w:t xml:space="preserve"> in 1980. </w:t>
      </w:r>
    </w:p>
    <w:p w14:paraId="2FD7C489" w14:textId="77777777" w:rsidR="00075CA2" w:rsidRPr="007F740D" w:rsidRDefault="00075CA2" w:rsidP="00075CA2">
      <w:pPr>
        <w:pStyle w:val="NoSpacing"/>
        <w:jc w:val="both"/>
        <w:rPr>
          <w:rFonts w:ascii="Arial" w:hAnsi="Arial" w:cs="Arial"/>
          <w:b/>
          <w:i/>
          <w:sz w:val="22"/>
          <w:szCs w:val="22"/>
        </w:rPr>
      </w:pPr>
    </w:p>
    <w:p w14:paraId="039B8ABF" w14:textId="4DEEAE07" w:rsidR="00075CA2" w:rsidRPr="007F740D" w:rsidRDefault="00075CA2" w:rsidP="00075CA2">
      <w:pPr>
        <w:pStyle w:val="NoSpacing"/>
        <w:jc w:val="both"/>
        <w:rPr>
          <w:rFonts w:ascii="Arial" w:hAnsi="Arial" w:cs="Arial"/>
          <w:b/>
          <w:sz w:val="22"/>
          <w:szCs w:val="22"/>
        </w:rPr>
      </w:pPr>
      <w:r w:rsidRPr="007F740D">
        <w:rPr>
          <w:rFonts w:ascii="Arial" w:hAnsi="Arial" w:cs="Arial"/>
          <w:b/>
          <w:sz w:val="22"/>
          <w:szCs w:val="22"/>
        </w:rPr>
        <w:t>Constraints</w:t>
      </w:r>
    </w:p>
    <w:p w14:paraId="0126861A" w14:textId="77777777" w:rsidR="00075CA2" w:rsidRPr="007F740D" w:rsidRDefault="00075CA2" w:rsidP="00075CA2">
      <w:pPr>
        <w:pStyle w:val="NoSpacing"/>
        <w:jc w:val="both"/>
        <w:rPr>
          <w:rFonts w:ascii="Arial" w:hAnsi="Arial" w:cs="Arial"/>
          <w:bCs/>
          <w:sz w:val="22"/>
          <w:szCs w:val="22"/>
          <w:shd w:val="clear" w:color="auto" w:fill="FFFFFF"/>
        </w:rPr>
      </w:pPr>
      <w:r w:rsidRPr="007F740D">
        <w:rPr>
          <w:rFonts w:ascii="Arial" w:hAnsi="Arial" w:cs="Arial"/>
          <w:sz w:val="22"/>
          <w:szCs w:val="22"/>
          <w:shd w:val="clear" w:color="auto" w:fill="FFFFFF"/>
        </w:rPr>
        <w:t xml:space="preserve">Customary Law derived from the traditions of the various peoples of Papua New Guinea is recognized within the Constitution and given statutory recognition in the </w:t>
      </w:r>
      <w:r w:rsidRPr="007F740D">
        <w:rPr>
          <w:rFonts w:ascii="Arial" w:hAnsi="Arial" w:cs="Arial"/>
          <w:i/>
          <w:sz w:val="22"/>
          <w:szCs w:val="22"/>
          <w:shd w:val="clear" w:color="auto" w:fill="FFFFFF"/>
        </w:rPr>
        <w:t>Underlying</w:t>
      </w:r>
      <w:r w:rsidRPr="007F740D">
        <w:rPr>
          <w:rFonts w:ascii="Arial" w:hAnsi="Arial" w:cs="Arial"/>
          <w:sz w:val="22"/>
          <w:szCs w:val="22"/>
          <w:shd w:val="clear" w:color="auto" w:fill="FFFFFF"/>
        </w:rPr>
        <w:t xml:space="preserve"> </w:t>
      </w:r>
      <w:r w:rsidRPr="007F740D">
        <w:rPr>
          <w:rFonts w:ascii="Arial" w:hAnsi="Arial" w:cs="Arial"/>
          <w:bCs/>
          <w:i/>
          <w:sz w:val="22"/>
          <w:szCs w:val="22"/>
          <w:shd w:val="clear" w:color="auto" w:fill="FFFFFF"/>
        </w:rPr>
        <w:t>Law Act</w:t>
      </w:r>
      <w:r w:rsidRPr="007F740D">
        <w:rPr>
          <w:rFonts w:ascii="Arial" w:hAnsi="Arial" w:cs="Arial"/>
          <w:bCs/>
          <w:sz w:val="22"/>
          <w:szCs w:val="22"/>
          <w:shd w:val="clear" w:color="auto" w:fill="FFFFFF"/>
        </w:rPr>
        <w:t xml:space="preserve"> 2000. </w:t>
      </w:r>
    </w:p>
    <w:p w14:paraId="3DF33636" w14:textId="77777777" w:rsidR="00075CA2" w:rsidRPr="007F740D" w:rsidRDefault="00075CA2" w:rsidP="00075CA2">
      <w:pPr>
        <w:pStyle w:val="NoSpacing"/>
        <w:jc w:val="both"/>
        <w:rPr>
          <w:rFonts w:ascii="Arial" w:hAnsi="Arial" w:cs="Arial"/>
          <w:bCs/>
          <w:sz w:val="22"/>
          <w:szCs w:val="22"/>
          <w:shd w:val="clear" w:color="auto" w:fill="FFFFFF"/>
        </w:rPr>
      </w:pPr>
    </w:p>
    <w:p w14:paraId="36739A3F" w14:textId="7E1038A5"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Although Customary law is recognised there is also a need for law on customary intellectual property rights and in maintaining ethical standards of prior informed consent to protect the rights of the custodians of this information. In the meantime indigenous languages, culture and oral traditional environmental/ecological knowledge is being lost. There is knowledge </w:t>
      </w:r>
      <w:r w:rsidRPr="007F740D">
        <w:rPr>
          <w:rFonts w:ascii="Arial" w:hAnsi="Arial" w:cs="Arial"/>
          <w:sz w:val="22"/>
          <w:szCs w:val="22"/>
        </w:rPr>
        <w:lastRenderedPageBreak/>
        <w:t xml:space="preserve">that it held by one clan or tribe or even by an individual; rituals, rites of passage, sensitive sacred and tambu/taboo intellectual property and it is for the owners of this information to decide if and how they pass it on. The information that is hidden in the forest and in the minds of people (Majanep 1982). Although Environmental Anthropology is a potential major in studies at UPNG </w:t>
      </w:r>
      <w:r w:rsidR="00620BA0">
        <w:rPr>
          <w:rFonts w:ascii="Arial" w:hAnsi="Arial" w:cs="Arial"/>
          <w:sz w:val="22"/>
          <w:szCs w:val="22"/>
        </w:rPr>
        <w:t xml:space="preserve">or other PNG universities </w:t>
      </w:r>
      <w:r w:rsidRPr="007F740D">
        <w:rPr>
          <w:rFonts w:ascii="Arial" w:hAnsi="Arial" w:cs="Arial"/>
          <w:sz w:val="22"/>
          <w:szCs w:val="22"/>
        </w:rPr>
        <w:t>there is little emphasis or available support to enable the systematic recording of applied customary knowledge</w:t>
      </w:r>
      <w:r w:rsidR="00620BA0">
        <w:rPr>
          <w:rFonts w:ascii="Arial" w:hAnsi="Arial" w:cs="Arial"/>
          <w:sz w:val="22"/>
          <w:szCs w:val="22"/>
        </w:rPr>
        <w:t>,</w:t>
      </w:r>
      <w:r w:rsidRPr="007F740D">
        <w:rPr>
          <w:rFonts w:ascii="Arial" w:hAnsi="Arial" w:cs="Arial"/>
          <w:sz w:val="22"/>
          <w:szCs w:val="22"/>
        </w:rPr>
        <w:t xml:space="preserve"> apart from individual dissertations or ethno-botanical publications.</w:t>
      </w:r>
    </w:p>
    <w:p w14:paraId="0BF14605" w14:textId="77777777" w:rsidR="00075CA2" w:rsidRPr="007F740D" w:rsidRDefault="00075CA2" w:rsidP="00075CA2">
      <w:pPr>
        <w:pStyle w:val="NoSpacing"/>
        <w:jc w:val="both"/>
        <w:rPr>
          <w:rFonts w:ascii="Arial" w:hAnsi="Arial" w:cs="Arial"/>
          <w:sz w:val="22"/>
          <w:szCs w:val="22"/>
        </w:rPr>
      </w:pPr>
    </w:p>
    <w:p w14:paraId="4217ED35" w14:textId="58970ED2" w:rsidR="00075CA2" w:rsidRPr="007F740D" w:rsidRDefault="00075CA2" w:rsidP="00075CA2">
      <w:pPr>
        <w:pStyle w:val="NoSpacing"/>
        <w:jc w:val="both"/>
        <w:rPr>
          <w:rFonts w:ascii="Arial" w:hAnsi="Arial" w:cs="Arial"/>
          <w:b/>
          <w:sz w:val="22"/>
          <w:szCs w:val="22"/>
        </w:rPr>
      </w:pPr>
      <w:r w:rsidRPr="007F740D">
        <w:rPr>
          <w:rFonts w:ascii="Arial" w:hAnsi="Arial" w:cs="Arial"/>
          <w:b/>
          <w:sz w:val="22"/>
          <w:szCs w:val="22"/>
        </w:rPr>
        <w:t>Moving forward</w:t>
      </w:r>
    </w:p>
    <w:p w14:paraId="2AF3D75B"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There is an urgent need to record Traditional-Customary Environmental/Ecological Knowledge especially in its application, in both local language and a </w:t>
      </w:r>
      <w:r w:rsidRPr="00620BA0">
        <w:rPr>
          <w:rFonts w:ascii="Arial" w:hAnsi="Arial" w:cs="Arial"/>
          <w:i/>
          <w:sz w:val="22"/>
          <w:szCs w:val="22"/>
        </w:rPr>
        <w:t>lingua franca</w:t>
      </w:r>
      <w:r w:rsidRPr="007F740D">
        <w:rPr>
          <w:rFonts w:ascii="Arial" w:hAnsi="Arial" w:cs="Arial"/>
          <w:sz w:val="22"/>
          <w:szCs w:val="22"/>
        </w:rPr>
        <w:t xml:space="preserve"> in a medium that is reliable. Although not formally recognized the language/customary groups form nations across Papua New Guinea which offer a strong customary management structure under which information collection can inform localized development.</w:t>
      </w:r>
    </w:p>
    <w:p w14:paraId="67999460" w14:textId="77777777" w:rsidR="00075CA2" w:rsidRPr="007F740D" w:rsidRDefault="00075CA2" w:rsidP="00075CA2">
      <w:pPr>
        <w:pStyle w:val="NoSpacing"/>
        <w:jc w:val="both"/>
        <w:rPr>
          <w:rFonts w:ascii="Arial" w:hAnsi="Arial" w:cs="Arial"/>
          <w:sz w:val="22"/>
          <w:szCs w:val="22"/>
        </w:rPr>
      </w:pPr>
    </w:p>
    <w:p w14:paraId="09DE0A4F" w14:textId="4D03EC5C"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There is an urgent need to value this Traditional-Customary Environmental/Ecological Knowledge and invest in </w:t>
      </w:r>
      <w:r w:rsidRPr="007F740D">
        <w:rPr>
          <w:rFonts w:ascii="Arial" w:hAnsi="Arial" w:cs="Arial"/>
          <w:i/>
          <w:sz w:val="22"/>
          <w:szCs w:val="22"/>
        </w:rPr>
        <w:t>in situ</w:t>
      </w:r>
      <w:r w:rsidRPr="007F740D">
        <w:rPr>
          <w:rFonts w:ascii="Arial" w:hAnsi="Arial" w:cs="Arial"/>
          <w:sz w:val="22"/>
          <w:szCs w:val="22"/>
        </w:rPr>
        <w:t xml:space="preserve"> community-led programs</w:t>
      </w:r>
      <w:r w:rsidR="00620BA0">
        <w:rPr>
          <w:rFonts w:ascii="Arial" w:hAnsi="Arial" w:cs="Arial"/>
          <w:sz w:val="22"/>
          <w:szCs w:val="22"/>
        </w:rPr>
        <w:t xml:space="preserve"> that utilize these records to </w:t>
      </w:r>
      <w:r w:rsidRPr="007F740D">
        <w:rPr>
          <w:rFonts w:ascii="Arial" w:hAnsi="Arial" w:cs="Arial"/>
          <w:sz w:val="22"/>
          <w:szCs w:val="22"/>
        </w:rPr>
        <w:t xml:space="preserve">educate and advocate in its ongoing application in the changing social contexts of village societies across the mosaic of cultures within the Nation State of PNG. </w:t>
      </w:r>
    </w:p>
    <w:p w14:paraId="263E2D9A" w14:textId="77777777" w:rsidR="00075CA2" w:rsidRPr="007F740D" w:rsidRDefault="00075CA2" w:rsidP="00075CA2">
      <w:pPr>
        <w:pStyle w:val="NoSpacing"/>
        <w:jc w:val="both"/>
        <w:rPr>
          <w:rFonts w:ascii="Arial" w:hAnsi="Arial" w:cs="Arial"/>
          <w:sz w:val="22"/>
          <w:szCs w:val="22"/>
        </w:rPr>
      </w:pPr>
    </w:p>
    <w:p w14:paraId="3A682990"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There is an urgent need to invest in the registration of aspects of this knowledge in tangible (sacred sites) and intangible heritage (cultural practice) so that the social landscape that links people to their land and environment is recognized, strengthened and promoted. </w:t>
      </w:r>
    </w:p>
    <w:p w14:paraId="490F5121" w14:textId="77777777" w:rsidR="00075CA2" w:rsidRPr="007F740D" w:rsidRDefault="00075CA2" w:rsidP="00075CA2">
      <w:pPr>
        <w:pStyle w:val="NoSpacing"/>
        <w:jc w:val="both"/>
        <w:rPr>
          <w:rFonts w:ascii="Arial" w:hAnsi="Arial" w:cs="Arial"/>
          <w:sz w:val="22"/>
          <w:szCs w:val="22"/>
        </w:rPr>
      </w:pPr>
    </w:p>
    <w:p w14:paraId="5DBAEB51" w14:textId="362064AF" w:rsidR="00075CA2" w:rsidRPr="00BB31EF" w:rsidRDefault="00075CA2" w:rsidP="00075CA2">
      <w:pPr>
        <w:pStyle w:val="NoSpacing"/>
        <w:jc w:val="both"/>
        <w:rPr>
          <w:rFonts w:ascii="Arial" w:hAnsi="Arial" w:cs="Arial"/>
          <w:b/>
          <w:bCs/>
          <w:sz w:val="22"/>
          <w:szCs w:val="22"/>
        </w:rPr>
      </w:pPr>
      <w:r w:rsidRPr="00BB31EF">
        <w:rPr>
          <w:rFonts w:ascii="Arial" w:hAnsi="Arial" w:cs="Arial"/>
          <w:b/>
          <w:bCs/>
          <w:sz w:val="22"/>
          <w:szCs w:val="22"/>
        </w:rPr>
        <w:t>Sustainable Development Goals</w:t>
      </w:r>
    </w:p>
    <w:p w14:paraId="148D334B" w14:textId="77777777" w:rsidR="00075CA2" w:rsidRPr="00014A31" w:rsidRDefault="00075CA2" w:rsidP="00075CA2">
      <w:pPr>
        <w:pStyle w:val="NoSpacing"/>
        <w:ind w:left="1134"/>
        <w:jc w:val="both"/>
        <w:rPr>
          <w:rFonts w:ascii="Arial" w:hAnsi="Arial" w:cs="Arial"/>
          <w:bCs/>
          <w:sz w:val="22"/>
          <w:szCs w:val="22"/>
        </w:rPr>
      </w:pPr>
      <w:r w:rsidRPr="007F740D">
        <w:rPr>
          <w:rFonts w:ascii="Arial" w:hAnsi="Arial" w:cs="Arial"/>
          <w:noProof/>
          <w:sz w:val="22"/>
          <w:szCs w:val="22"/>
          <w:lang w:val="en-AU" w:eastAsia="en-AU"/>
        </w:rPr>
        <w:drawing>
          <wp:anchor distT="0" distB="0" distL="114300" distR="114300" simplePos="0" relativeHeight="251760640" behindDoc="1" locked="0" layoutInCell="1" allowOverlap="1" wp14:anchorId="794EB9EC" wp14:editId="5C3F8D8A">
            <wp:simplePos x="0" y="0"/>
            <wp:positionH relativeFrom="margin">
              <wp:align>left</wp:align>
            </wp:positionH>
            <wp:positionV relativeFrom="paragraph">
              <wp:posOffset>48335</wp:posOffset>
            </wp:positionV>
            <wp:extent cx="622300" cy="621201"/>
            <wp:effectExtent l="0" t="0" r="6350" b="7620"/>
            <wp:wrapTight wrapText="bothSides">
              <wp:wrapPolygon edited="0">
                <wp:start x="0" y="0"/>
                <wp:lineTo x="0" y="21202"/>
                <wp:lineTo x="21159" y="21202"/>
                <wp:lineTo x="21159" y="0"/>
                <wp:lineTo x="0" y="0"/>
              </wp:wrapPolygon>
            </wp:wrapTight>
            <wp:docPr id="3247" name="Picture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622300" cy="6212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40D">
        <w:rPr>
          <w:rFonts w:ascii="Arial" w:hAnsi="Arial" w:cs="Arial"/>
          <w:bCs/>
          <w:sz w:val="22"/>
          <w:szCs w:val="22"/>
        </w:rPr>
        <w:t xml:space="preserve">2.5 The many language/cultures across the country have subsisted based on their traditional knowledge of the environment which though encouraged is not </w:t>
      </w:r>
      <w:r w:rsidRPr="00014A31">
        <w:rPr>
          <w:rFonts w:ascii="Arial" w:hAnsi="Arial" w:cs="Arial"/>
          <w:bCs/>
          <w:sz w:val="22"/>
          <w:szCs w:val="22"/>
        </w:rPr>
        <w:t xml:space="preserve">proactively supported in a strategic countrywide effort. </w:t>
      </w:r>
    </w:p>
    <w:p w14:paraId="07F57A6C" w14:textId="77777777" w:rsidR="00075CA2" w:rsidRPr="00014A31" w:rsidRDefault="00075CA2" w:rsidP="00075CA2">
      <w:pPr>
        <w:pStyle w:val="NoSpacing"/>
        <w:ind w:left="1134"/>
        <w:jc w:val="both"/>
        <w:rPr>
          <w:rFonts w:ascii="Arial" w:hAnsi="Arial" w:cs="Arial"/>
          <w:bCs/>
          <w:sz w:val="22"/>
          <w:szCs w:val="22"/>
        </w:rPr>
      </w:pPr>
    </w:p>
    <w:p w14:paraId="6F664138" w14:textId="77777777" w:rsidR="00075CA2" w:rsidRPr="00014A31" w:rsidRDefault="00075CA2" w:rsidP="00075CA2">
      <w:pPr>
        <w:pStyle w:val="NoSpacing"/>
        <w:ind w:left="1134"/>
        <w:jc w:val="both"/>
        <w:rPr>
          <w:rFonts w:ascii="Arial" w:hAnsi="Arial" w:cs="Arial"/>
          <w:bCs/>
          <w:sz w:val="22"/>
          <w:szCs w:val="22"/>
        </w:rPr>
      </w:pPr>
    </w:p>
    <w:p w14:paraId="40E10631" w14:textId="77777777" w:rsidR="00075CA2" w:rsidRPr="00014A31" w:rsidRDefault="00075CA2" w:rsidP="00075CA2">
      <w:pPr>
        <w:pStyle w:val="NoSpacing"/>
        <w:ind w:left="1134"/>
        <w:jc w:val="both"/>
        <w:rPr>
          <w:rFonts w:ascii="Arial" w:hAnsi="Arial" w:cs="Arial"/>
          <w:bCs/>
          <w:sz w:val="22"/>
          <w:szCs w:val="22"/>
        </w:rPr>
      </w:pPr>
      <w:r w:rsidRPr="00014A31">
        <w:rPr>
          <w:rFonts w:ascii="Arial" w:hAnsi="Arial" w:cs="Arial"/>
          <w:noProof/>
          <w:sz w:val="22"/>
          <w:szCs w:val="22"/>
          <w:lang w:val="en-AU" w:eastAsia="en-AU"/>
        </w:rPr>
        <w:drawing>
          <wp:anchor distT="0" distB="0" distL="114300" distR="114300" simplePos="0" relativeHeight="251762688" behindDoc="1" locked="0" layoutInCell="1" allowOverlap="1" wp14:anchorId="0D25DC40" wp14:editId="007F330F">
            <wp:simplePos x="0" y="0"/>
            <wp:positionH relativeFrom="column">
              <wp:posOffset>-2689</wp:posOffset>
            </wp:positionH>
            <wp:positionV relativeFrom="paragraph">
              <wp:posOffset>-1009</wp:posOffset>
            </wp:positionV>
            <wp:extent cx="624274" cy="609600"/>
            <wp:effectExtent l="0" t="0" r="4445" b="0"/>
            <wp:wrapTight wrapText="bothSides">
              <wp:wrapPolygon edited="0">
                <wp:start x="0" y="0"/>
                <wp:lineTo x="0" y="20925"/>
                <wp:lineTo x="21095" y="20925"/>
                <wp:lineTo x="21095" y="0"/>
                <wp:lineTo x="0" y="0"/>
              </wp:wrapPolygon>
            </wp:wrapTight>
            <wp:docPr id="32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9" cstate="print">
                      <a:extLst>
                        <a:ext uri="{28A0092B-C50C-407E-A947-70E740481C1C}">
                          <a14:useLocalDpi xmlns:a14="http://schemas.microsoft.com/office/drawing/2010/main"/>
                        </a:ext>
                      </a:extLst>
                    </a:blip>
                    <a:srcRect/>
                    <a:stretch>
                      <a:fillRect/>
                    </a:stretch>
                  </pic:blipFill>
                  <pic:spPr bwMode="auto">
                    <a:xfrm>
                      <a:off x="0" y="0"/>
                      <a:ext cx="624274"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A31">
        <w:rPr>
          <w:rFonts w:ascii="Arial" w:hAnsi="Arial" w:cs="Arial"/>
          <w:bCs/>
          <w:sz w:val="22"/>
          <w:szCs w:val="22"/>
        </w:rPr>
        <w:t xml:space="preserve">5.5 The call for women’s participation in leadership beyond customary restrictions is actively promoted in PNG. </w:t>
      </w:r>
    </w:p>
    <w:p w14:paraId="13B76197" w14:textId="77777777" w:rsidR="00075CA2" w:rsidRPr="00014A31" w:rsidRDefault="00075CA2" w:rsidP="00075CA2">
      <w:pPr>
        <w:pStyle w:val="NoSpacing"/>
        <w:ind w:left="1134"/>
        <w:jc w:val="both"/>
        <w:rPr>
          <w:rFonts w:ascii="Arial" w:hAnsi="Arial" w:cs="Arial"/>
          <w:bCs/>
          <w:sz w:val="22"/>
          <w:szCs w:val="22"/>
        </w:rPr>
      </w:pPr>
    </w:p>
    <w:p w14:paraId="7D27A4E2" w14:textId="77777777" w:rsidR="00075CA2" w:rsidRPr="00014A31" w:rsidRDefault="00075CA2" w:rsidP="00075CA2">
      <w:pPr>
        <w:pStyle w:val="NoSpacing"/>
        <w:ind w:left="1134"/>
        <w:jc w:val="both"/>
        <w:rPr>
          <w:rFonts w:ascii="Arial" w:hAnsi="Arial" w:cs="Arial"/>
          <w:bCs/>
          <w:sz w:val="22"/>
          <w:szCs w:val="22"/>
        </w:rPr>
      </w:pPr>
    </w:p>
    <w:p w14:paraId="74ED79CB" w14:textId="77777777" w:rsidR="00075CA2" w:rsidRPr="00014A31" w:rsidRDefault="00075CA2" w:rsidP="00075CA2">
      <w:pPr>
        <w:pStyle w:val="NoSpacing"/>
        <w:ind w:left="1134"/>
        <w:jc w:val="both"/>
        <w:rPr>
          <w:rFonts w:ascii="Arial" w:hAnsi="Arial" w:cs="Arial"/>
          <w:bCs/>
          <w:sz w:val="22"/>
          <w:szCs w:val="22"/>
        </w:rPr>
      </w:pPr>
    </w:p>
    <w:p w14:paraId="55665F26" w14:textId="77777777" w:rsidR="00075CA2" w:rsidRPr="00014A31" w:rsidRDefault="00075CA2" w:rsidP="00075CA2">
      <w:pPr>
        <w:pStyle w:val="NoSpacing"/>
        <w:ind w:left="1134"/>
        <w:jc w:val="both"/>
        <w:rPr>
          <w:rFonts w:ascii="Arial" w:hAnsi="Arial" w:cs="Arial"/>
          <w:bCs/>
          <w:sz w:val="22"/>
          <w:szCs w:val="22"/>
        </w:rPr>
      </w:pPr>
      <w:r w:rsidRPr="00014A31">
        <w:rPr>
          <w:rFonts w:ascii="Arial" w:hAnsi="Arial" w:cs="Arial"/>
          <w:noProof/>
          <w:sz w:val="22"/>
          <w:szCs w:val="22"/>
          <w:lang w:val="en-AU" w:eastAsia="en-AU"/>
        </w:rPr>
        <w:drawing>
          <wp:anchor distT="0" distB="0" distL="114300" distR="114300" simplePos="0" relativeHeight="251761664" behindDoc="1" locked="0" layoutInCell="1" allowOverlap="1" wp14:anchorId="2AD67595" wp14:editId="00699247">
            <wp:simplePos x="0" y="0"/>
            <wp:positionH relativeFrom="margin">
              <wp:align>left</wp:align>
            </wp:positionH>
            <wp:positionV relativeFrom="paragraph">
              <wp:posOffset>11728</wp:posOffset>
            </wp:positionV>
            <wp:extent cx="596060" cy="609600"/>
            <wp:effectExtent l="0" t="0" r="0" b="0"/>
            <wp:wrapTight wrapText="bothSides">
              <wp:wrapPolygon edited="0">
                <wp:start x="0" y="0"/>
                <wp:lineTo x="0" y="20925"/>
                <wp:lineTo x="20725" y="20925"/>
                <wp:lineTo x="20725" y="0"/>
                <wp:lineTo x="0" y="0"/>
              </wp:wrapPolygon>
            </wp:wrapTight>
            <wp:docPr id="3249" name="Picture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cstate="print">
                      <a:extLst>
                        <a:ext uri="{28A0092B-C50C-407E-A947-70E740481C1C}">
                          <a14:useLocalDpi xmlns:a14="http://schemas.microsoft.com/office/drawing/2010/main"/>
                        </a:ext>
                      </a:extLst>
                    </a:blip>
                    <a:srcRect/>
                    <a:stretch>
                      <a:fillRect/>
                    </a:stretch>
                  </pic:blipFill>
                  <pic:spPr bwMode="auto">
                    <a:xfrm>
                      <a:off x="0" y="0"/>
                      <a:ext cx="59606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A31">
        <w:rPr>
          <w:rFonts w:ascii="Arial" w:hAnsi="Arial" w:cs="Arial"/>
          <w:bCs/>
          <w:sz w:val="22"/>
          <w:szCs w:val="22"/>
        </w:rPr>
        <w:t>10.1 Income within the informal sector is promoted through SME (Small Medium Enterprise) support such that it is now a major sector in the country.</w:t>
      </w:r>
    </w:p>
    <w:p w14:paraId="535D1F21" w14:textId="77777777" w:rsidR="00075CA2" w:rsidRPr="00014A31" w:rsidRDefault="00075CA2" w:rsidP="00075CA2">
      <w:pPr>
        <w:pStyle w:val="NoSpacing"/>
        <w:ind w:left="1134"/>
        <w:jc w:val="both"/>
        <w:rPr>
          <w:rFonts w:ascii="Arial" w:hAnsi="Arial" w:cs="Arial"/>
          <w:bCs/>
          <w:sz w:val="22"/>
          <w:szCs w:val="22"/>
        </w:rPr>
      </w:pPr>
      <w:r w:rsidRPr="00014A31">
        <w:rPr>
          <w:rFonts w:ascii="Arial" w:hAnsi="Arial" w:cs="Arial"/>
          <w:bCs/>
          <w:sz w:val="22"/>
          <w:szCs w:val="22"/>
        </w:rPr>
        <w:t>10.2 Social inclusion of all is the 2</w:t>
      </w:r>
      <w:r w:rsidRPr="00014A31">
        <w:rPr>
          <w:rFonts w:ascii="Arial" w:hAnsi="Arial" w:cs="Arial"/>
          <w:bCs/>
          <w:sz w:val="22"/>
          <w:szCs w:val="22"/>
          <w:vertAlign w:val="superscript"/>
        </w:rPr>
        <w:t>nd</w:t>
      </w:r>
      <w:r w:rsidRPr="00014A31">
        <w:rPr>
          <w:rFonts w:ascii="Arial" w:hAnsi="Arial" w:cs="Arial"/>
          <w:bCs/>
          <w:sz w:val="22"/>
          <w:szCs w:val="22"/>
        </w:rPr>
        <w:t xml:space="preserve"> Goal and Directive Principle of the PNG National Constitution. </w:t>
      </w:r>
    </w:p>
    <w:p w14:paraId="3680052A" w14:textId="77777777" w:rsidR="00075CA2" w:rsidRPr="00014A31" w:rsidRDefault="00075CA2" w:rsidP="00075CA2">
      <w:pPr>
        <w:pStyle w:val="NoSpacing"/>
        <w:jc w:val="both"/>
        <w:rPr>
          <w:rFonts w:ascii="Arial" w:hAnsi="Arial" w:cs="Arial"/>
          <w:bCs/>
          <w:sz w:val="22"/>
          <w:szCs w:val="22"/>
        </w:rPr>
      </w:pPr>
    </w:p>
    <w:p w14:paraId="6852DD5E" w14:textId="77777777" w:rsidR="00075CA2" w:rsidRPr="00014A31" w:rsidRDefault="00075CA2" w:rsidP="00075CA2">
      <w:pPr>
        <w:pStyle w:val="NoSpacing"/>
        <w:jc w:val="both"/>
        <w:rPr>
          <w:rFonts w:ascii="Arial" w:hAnsi="Arial" w:cs="Arial"/>
          <w:bCs/>
          <w:sz w:val="22"/>
          <w:szCs w:val="22"/>
        </w:rPr>
      </w:pPr>
    </w:p>
    <w:p w14:paraId="4E03596E" w14:textId="77777777" w:rsidR="00075CA2" w:rsidRPr="00014A31" w:rsidRDefault="00075CA2" w:rsidP="00075CA2">
      <w:pPr>
        <w:pStyle w:val="NoSpacing"/>
        <w:jc w:val="both"/>
        <w:rPr>
          <w:rFonts w:ascii="Arial" w:hAnsi="Arial" w:cs="Arial"/>
          <w:bCs/>
          <w:sz w:val="22"/>
          <w:szCs w:val="22"/>
        </w:rPr>
      </w:pPr>
    </w:p>
    <w:p w14:paraId="4F3FA654" w14:textId="77777777" w:rsidR="00075CA2" w:rsidRPr="00014A31" w:rsidRDefault="00075CA2" w:rsidP="00075CA2">
      <w:pPr>
        <w:pStyle w:val="NoSpacing"/>
        <w:jc w:val="both"/>
        <w:rPr>
          <w:bCs/>
        </w:rPr>
      </w:pPr>
      <w:r w:rsidRPr="00014A31">
        <w:rPr>
          <w:noProof/>
          <w:lang w:val="en-AU" w:eastAsia="en-AU"/>
        </w:rPr>
        <w:drawing>
          <wp:inline distT="0" distB="0" distL="0" distR="0" wp14:anchorId="02E3FF35" wp14:editId="7FC23EF6">
            <wp:extent cx="609600" cy="609600"/>
            <wp:effectExtent l="0" t="0" r="0" b="0"/>
            <wp:docPr id="3250" name="Picture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609600" cy="609600"/>
                    </a:xfrm>
                    <a:prstGeom prst="rect">
                      <a:avLst/>
                    </a:prstGeom>
                    <a:noFill/>
                    <a:ln>
                      <a:noFill/>
                    </a:ln>
                  </pic:spPr>
                </pic:pic>
              </a:graphicData>
            </a:graphic>
          </wp:inline>
        </w:drawing>
      </w:r>
      <w:r w:rsidRPr="00014A31">
        <w:rPr>
          <w:bCs/>
        </w:rPr>
        <w:t xml:space="preserve">   </w:t>
      </w:r>
      <w:r w:rsidRPr="00014A31">
        <w:rPr>
          <w:noProof/>
          <w:lang w:val="en-AU" w:eastAsia="en-AU"/>
        </w:rPr>
        <w:drawing>
          <wp:inline distT="0" distB="0" distL="0" distR="0" wp14:anchorId="59F65D3C" wp14:editId="5B63ADAC">
            <wp:extent cx="1126281" cy="574040"/>
            <wp:effectExtent l="0" t="0" r="0" b="10160"/>
            <wp:docPr id="3251" name="Picture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126281" cy="574040"/>
                    </a:xfrm>
                    <a:prstGeom prst="rect">
                      <a:avLst/>
                    </a:prstGeom>
                    <a:noFill/>
                    <a:ln>
                      <a:noFill/>
                    </a:ln>
                  </pic:spPr>
                </pic:pic>
              </a:graphicData>
            </a:graphic>
          </wp:inline>
        </w:drawing>
      </w:r>
    </w:p>
    <w:p w14:paraId="57DCD3B5" w14:textId="13C3519D" w:rsidR="00075CA2" w:rsidRPr="00E724FE" w:rsidRDefault="00075CA2" w:rsidP="00075CA2">
      <w:pPr>
        <w:pStyle w:val="NoSpacing"/>
        <w:jc w:val="both"/>
        <w:rPr>
          <w:rFonts w:ascii="Arial" w:hAnsi="Arial" w:cs="Arial"/>
          <w:b/>
          <w:bCs/>
        </w:rPr>
      </w:pPr>
      <w:r w:rsidRPr="00014A31">
        <w:rPr>
          <w:rFonts w:ascii="Arial" w:hAnsi="Arial" w:cs="Arial"/>
          <w:b/>
          <w:bCs/>
          <w:color w:val="000000"/>
        </w:rPr>
        <w:t xml:space="preserve">Aichi Biodiversity Target 19 </w:t>
      </w:r>
      <w:r w:rsidR="00014A31">
        <w:rPr>
          <w:rFonts w:ascii="Arial" w:hAnsi="Arial" w:cs="Arial"/>
          <w:b/>
          <w:bCs/>
          <w:color w:val="000000"/>
        </w:rPr>
        <w:t xml:space="preserve"> </w:t>
      </w:r>
      <w:r w:rsidRPr="00014A31">
        <w:rPr>
          <w:rFonts w:ascii="Arial" w:hAnsi="Arial" w:cs="Arial"/>
          <w:b/>
          <w:bCs/>
          <w:color w:val="000000"/>
        </w:rPr>
        <w:t xml:space="preserve">Sharing information and </w:t>
      </w:r>
      <w:r w:rsidRPr="00E724FE">
        <w:rPr>
          <w:rFonts w:ascii="Arial" w:hAnsi="Arial" w:cs="Arial"/>
          <w:b/>
          <w:bCs/>
        </w:rPr>
        <w:t xml:space="preserve">knowledge </w:t>
      </w:r>
    </w:p>
    <w:p w14:paraId="7AE2D6FD" w14:textId="77777777" w:rsidR="007F740D" w:rsidRPr="00E724FE" w:rsidRDefault="007F740D" w:rsidP="00075CA2">
      <w:pPr>
        <w:pStyle w:val="NoSpacing"/>
        <w:jc w:val="both"/>
        <w:rPr>
          <w:rFonts w:ascii="Arial" w:hAnsi="Arial" w:cs="Arial"/>
          <w:sz w:val="22"/>
          <w:szCs w:val="22"/>
        </w:rPr>
      </w:pPr>
    </w:p>
    <w:p w14:paraId="0518A704" w14:textId="4E6AC8EB" w:rsidR="00075CA2" w:rsidRPr="00AE0987" w:rsidRDefault="00AE0987" w:rsidP="00075CA2">
      <w:pPr>
        <w:pStyle w:val="NoSpacing"/>
        <w:jc w:val="both"/>
        <w:rPr>
          <w:rFonts w:ascii="Arial" w:hAnsi="Arial" w:cs="Arial"/>
          <w:b/>
          <w:i/>
          <w:sz w:val="22"/>
          <w:szCs w:val="22"/>
        </w:rPr>
      </w:pPr>
      <w:r w:rsidRPr="00AE0987">
        <w:rPr>
          <w:rFonts w:ascii="Arial" w:hAnsi="Arial" w:cs="Arial"/>
          <w:b/>
          <w:i/>
          <w:sz w:val="22"/>
          <w:szCs w:val="22"/>
        </w:rPr>
        <w:t>Status of sharing of information and knowledge</w:t>
      </w:r>
    </w:p>
    <w:p w14:paraId="08E611F0" w14:textId="77777777" w:rsidR="00075CA2" w:rsidRPr="007F740D" w:rsidRDefault="00075CA2" w:rsidP="00075CA2">
      <w:pPr>
        <w:pStyle w:val="NoSpacing"/>
        <w:jc w:val="both"/>
        <w:rPr>
          <w:rFonts w:ascii="Arial" w:hAnsi="Arial" w:cs="Arial"/>
          <w:color w:val="FF0000"/>
          <w:sz w:val="22"/>
          <w:szCs w:val="22"/>
        </w:rPr>
      </w:pPr>
      <w:r w:rsidRPr="007F740D">
        <w:rPr>
          <w:rFonts w:ascii="Arial" w:hAnsi="Arial" w:cs="Arial"/>
          <w:sz w:val="22"/>
          <w:szCs w:val="22"/>
        </w:rPr>
        <w:t xml:space="preserve">Progress towards target but at an </w:t>
      </w:r>
      <w:r w:rsidRPr="00AE0987">
        <w:rPr>
          <w:rFonts w:ascii="Arial" w:hAnsi="Arial" w:cs="Arial"/>
          <w:sz w:val="22"/>
          <w:szCs w:val="22"/>
        </w:rPr>
        <w:t>insufficient rate</w:t>
      </w:r>
    </w:p>
    <w:p w14:paraId="76C998EC" w14:textId="77777777" w:rsidR="00075CA2" w:rsidRPr="007F740D" w:rsidRDefault="00075CA2" w:rsidP="00075CA2">
      <w:pPr>
        <w:pStyle w:val="NoSpacing"/>
        <w:jc w:val="both"/>
        <w:rPr>
          <w:rFonts w:ascii="Arial" w:hAnsi="Arial" w:cs="Arial"/>
          <w:sz w:val="22"/>
          <w:szCs w:val="22"/>
        </w:rPr>
      </w:pPr>
    </w:p>
    <w:p w14:paraId="2EFC8E98" w14:textId="77777777" w:rsidR="00075CA2" w:rsidRPr="00AE0987" w:rsidRDefault="00075CA2" w:rsidP="00075CA2">
      <w:pPr>
        <w:pStyle w:val="NoSpacing"/>
        <w:jc w:val="both"/>
        <w:rPr>
          <w:rFonts w:ascii="Arial" w:hAnsi="Arial" w:cs="Arial"/>
          <w:b/>
          <w:i/>
          <w:sz w:val="22"/>
          <w:szCs w:val="22"/>
        </w:rPr>
      </w:pPr>
      <w:r w:rsidRPr="00AE0987">
        <w:rPr>
          <w:rFonts w:ascii="Arial" w:hAnsi="Arial" w:cs="Arial"/>
          <w:b/>
          <w:i/>
          <w:sz w:val="22"/>
          <w:szCs w:val="22"/>
        </w:rPr>
        <w:t>Level of confidence of the above assessment</w:t>
      </w:r>
    </w:p>
    <w:p w14:paraId="161F5F4F"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Based on limited evidence</w:t>
      </w:r>
    </w:p>
    <w:p w14:paraId="4C9825AD" w14:textId="77777777" w:rsidR="00075CA2" w:rsidRPr="007F740D" w:rsidRDefault="00075CA2" w:rsidP="00075CA2">
      <w:pPr>
        <w:pStyle w:val="NoSpacing"/>
        <w:jc w:val="both"/>
        <w:rPr>
          <w:rFonts w:ascii="Arial" w:hAnsi="Arial" w:cs="Arial"/>
          <w:sz w:val="22"/>
          <w:szCs w:val="22"/>
        </w:rPr>
      </w:pPr>
    </w:p>
    <w:p w14:paraId="4C756074" w14:textId="591036A0" w:rsidR="00075CA2" w:rsidRPr="007F740D" w:rsidRDefault="00604B69" w:rsidP="00075CA2">
      <w:pPr>
        <w:pStyle w:val="NoSpacing"/>
        <w:jc w:val="both"/>
        <w:rPr>
          <w:rFonts w:ascii="Arial" w:hAnsi="Arial" w:cs="Arial"/>
          <w:sz w:val="22"/>
          <w:szCs w:val="22"/>
        </w:rPr>
      </w:pPr>
      <w:r>
        <w:rPr>
          <w:rFonts w:ascii="Arial" w:hAnsi="Arial" w:cs="Arial"/>
          <w:sz w:val="22"/>
          <w:szCs w:val="22"/>
        </w:rPr>
        <w:lastRenderedPageBreak/>
        <w:t>Data sharing is an ongoing issue over the last 40 years and there is little evidence of this changing.</w:t>
      </w:r>
    </w:p>
    <w:p w14:paraId="71AACEF0" w14:textId="77777777" w:rsidR="00AE0987" w:rsidRDefault="00AE0987" w:rsidP="00075CA2">
      <w:pPr>
        <w:pStyle w:val="NoSpacing"/>
        <w:jc w:val="both"/>
        <w:rPr>
          <w:rFonts w:ascii="Arial" w:hAnsi="Arial" w:cs="Arial"/>
          <w:color w:val="FF0000"/>
          <w:sz w:val="22"/>
          <w:szCs w:val="22"/>
        </w:rPr>
      </w:pPr>
    </w:p>
    <w:p w14:paraId="1D435426"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No monitoring system in place</w:t>
      </w:r>
    </w:p>
    <w:p w14:paraId="0B178D9E" w14:textId="77777777" w:rsidR="00075CA2" w:rsidRPr="007F740D" w:rsidRDefault="00075CA2" w:rsidP="00075CA2">
      <w:pPr>
        <w:pStyle w:val="NoSpacing"/>
        <w:jc w:val="both"/>
        <w:rPr>
          <w:rFonts w:ascii="Arial" w:hAnsi="Arial" w:cs="Arial"/>
          <w:sz w:val="22"/>
          <w:szCs w:val="22"/>
        </w:rPr>
      </w:pPr>
    </w:p>
    <w:p w14:paraId="2BD11A4E" w14:textId="712E36CA" w:rsidR="00075CA2" w:rsidRPr="00604B69" w:rsidRDefault="00604B69" w:rsidP="00075CA2">
      <w:pPr>
        <w:pStyle w:val="NoSpacing"/>
        <w:jc w:val="both"/>
        <w:rPr>
          <w:rFonts w:ascii="Arial" w:hAnsi="Arial" w:cs="Arial"/>
          <w:sz w:val="22"/>
          <w:szCs w:val="22"/>
        </w:rPr>
      </w:pPr>
      <w:r w:rsidRPr="00604B69">
        <w:rPr>
          <w:rFonts w:ascii="Arial" w:hAnsi="Arial" w:cs="Arial"/>
          <w:sz w:val="22"/>
          <w:szCs w:val="22"/>
        </w:rPr>
        <w:t xml:space="preserve">There is no monitoring of the volume extent and nature of data </w:t>
      </w:r>
      <w:r>
        <w:rPr>
          <w:rFonts w:ascii="Arial" w:hAnsi="Arial" w:cs="Arial"/>
          <w:sz w:val="22"/>
          <w:szCs w:val="22"/>
        </w:rPr>
        <w:t xml:space="preserve">that exists on </w:t>
      </w:r>
      <w:r w:rsidR="00AE0987">
        <w:rPr>
          <w:rFonts w:ascii="Arial" w:hAnsi="Arial" w:cs="Arial"/>
          <w:sz w:val="22"/>
          <w:szCs w:val="22"/>
        </w:rPr>
        <w:t xml:space="preserve">the </w:t>
      </w:r>
      <w:r>
        <w:rPr>
          <w:rFonts w:ascii="Arial" w:hAnsi="Arial" w:cs="Arial"/>
          <w:sz w:val="22"/>
          <w:szCs w:val="22"/>
        </w:rPr>
        <w:t xml:space="preserve">biodiversity </w:t>
      </w:r>
      <w:r w:rsidR="00AE0987">
        <w:rPr>
          <w:rFonts w:ascii="Arial" w:hAnsi="Arial" w:cs="Arial"/>
          <w:sz w:val="22"/>
          <w:szCs w:val="22"/>
        </w:rPr>
        <w:t>of</w:t>
      </w:r>
      <w:r>
        <w:rPr>
          <w:rFonts w:ascii="Arial" w:hAnsi="Arial" w:cs="Arial"/>
          <w:sz w:val="22"/>
          <w:szCs w:val="22"/>
        </w:rPr>
        <w:t xml:space="preserve"> PNG</w:t>
      </w:r>
      <w:r w:rsidR="00AE0987">
        <w:rPr>
          <w:rFonts w:ascii="Arial" w:hAnsi="Arial" w:cs="Arial"/>
          <w:sz w:val="22"/>
          <w:szCs w:val="22"/>
        </w:rPr>
        <w:t>.</w:t>
      </w:r>
    </w:p>
    <w:p w14:paraId="14F8DEDE" w14:textId="77777777" w:rsidR="00AE0987" w:rsidRDefault="00AE0987" w:rsidP="00075CA2">
      <w:pPr>
        <w:pStyle w:val="NoSpacing"/>
        <w:jc w:val="both"/>
        <w:rPr>
          <w:rFonts w:ascii="Arial" w:hAnsi="Arial" w:cs="Arial"/>
          <w:color w:val="FF0000"/>
          <w:sz w:val="22"/>
          <w:szCs w:val="22"/>
        </w:rPr>
      </w:pPr>
    </w:p>
    <w:p w14:paraId="2A8AAB50" w14:textId="77777777" w:rsidR="00AE0987" w:rsidRDefault="00AE0987" w:rsidP="00075CA2">
      <w:pPr>
        <w:pStyle w:val="NoSpacing"/>
        <w:jc w:val="both"/>
        <w:rPr>
          <w:rFonts w:ascii="Arial" w:hAnsi="Arial" w:cs="Arial"/>
          <w:color w:val="FF0000"/>
          <w:sz w:val="22"/>
          <w:szCs w:val="22"/>
        </w:rPr>
      </w:pPr>
    </w:p>
    <w:p w14:paraId="52DC8D71" w14:textId="471EA4D0" w:rsidR="00075CA2" w:rsidRPr="007F740D" w:rsidRDefault="00075CA2" w:rsidP="00075CA2">
      <w:pPr>
        <w:pStyle w:val="NoSpacing"/>
        <w:jc w:val="both"/>
        <w:rPr>
          <w:rFonts w:ascii="Arial" w:hAnsi="Arial" w:cs="Arial"/>
          <w:b/>
          <w:sz w:val="22"/>
          <w:szCs w:val="22"/>
        </w:rPr>
      </w:pPr>
      <w:r w:rsidRPr="007F740D">
        <w:rPr>
          <w:rFonts w:ascii="Arial" w:hAnsi="Arial" w:cs="Arial"/>
          <w:b/>
          <w:sz w:val="22"/>
          <w:szCs w:val="22"/>
        </w:rPr>
        <w:t>Outline</w:t>
      </w:r>
    </w:p>
    <w:p w14:paraId="722B05DC" w14:textId="03B257C5"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 challenge of having publically available information on the state of the environment and its entire biodiversity in a tropical biodiversity rich country such as Papua New Guinea is great. With high species richness and high levels of endemism combined with high cultural and linguistic diversity associated with this, </w:t>
      </w:r>
      <w:r w:rsidR="00DA7DB0">
        <w:rPr>
          <w:rFonts w:ascii="Arial" w:hAnsi="Arial" w:cs="Arial"/>
          <w:sz w:val="22"/>
          <w:szCs w:val="22"/>
        </w:rPr>
        <w:t xml:space="preserve">it </w:t>
      </w:r>
      <w:r w:rsidRPr="007F740D">
        <w:rPr>
          <w:rFonts w:ascii="Arial" w:hAnsi="Arial" w:cs="Arial"/>
          <w:sz w:val="22"/>
          <w:szCs w:val="22"/>
        </w:rPr>
        <w:t xml:space="preserve">makes the task of recording and disseminating this </w:t>
      </w:r>
      <w:r w:rsidR="00DA7DB0">
        <w:rPr>
          <w:rFonts w:ascii="Arial" w:hAnsi="Arial" w:cs="Arial"/>
          <w:sz w:val="22"/>
          <w:szCs w:val="22"/>
        </w:rPr>
        <w:t xml:space="preserve">information </w:t>
      </w:r>
      <w:r w:rsidRPr="007F740D">
        <w:rPr>
          <w:rFonts w:ascii="Arial" w:hAnsi="Arial" w:cs="Arial"/>
          <w:sz w:val="22"/>
          <w:szCs w:val="22"/>
        </w:rPr>
        <w:t xml:space="preserve">a major challenge.  </w:t>
      </w:r>
    </w:p>
    <w:p w14:paraId="778CB2A5" w14:textId="77777777" w:rsidR="00075CA2" w:rsidRPr="007F740D" w:rsidRDefault="00075CA2" w:rsidP="00075CA2">
      <w:pPr>
        <w:pStyle w:val="NoSpacing"/>
        <w:jc w:val="both"/>
        <w:rPr>
          <w:rFonts w:ascii="Arial" w:hAnsi="Arial" w:cs="Arial"/>
          <w:sz w:val="22"/>
          <w:szCs w:val="22"/>
        </w:rPr>
      </w:pPr>
    </w:p>
    <w:p w14:paraId="6BAE492B" w14:textId="3DA412D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Currently the majority of </w:t>
      </w:r>
      <w:r w:rsidR="00DA7DB0">
        <w:rPr>
          <w:rFonts w:ascii="Arial" w:hAnsi="Arial" w:cs="Arial"/>
          <w:sz w:val="22"/>
          <w:szCs w:val="22"/>
        </w:rPr>
        <w:t xml:space="preserve">biodiversity data as it relates to the peoples of PNG </w:t>
      </w:r>
      <w:r w:rsidRPr="007F740D">
        <w:rPr>
          <w:rFonts w:ascii="Arial" w:hAnsi="Arial" w:cs="Arial"/>
          <w:sz w:val="22"/>
          <w:szCs w:val="22"/>
        </w:rPr>
        <w:t>is not disaggregated based on gender, age group or minority groups</w:t>
      </w:r>
      <w:r w:rsidR="00DA7DB0">
        <w:rPr>
          <w:rFonts w:ascii="Arial" w:hAnsi="Arial" w:cs="Arial"/>
          <w:sz w:val="22"/>
          <w:szCs w:val="22"/>
        </w:rPr>
        <w:t>.</w:t>
      </w:r>
      <w:r w:rsidRPr="007F740D">
        <w:rPr>
          <w:rFonts w:ascii="Arial" w:hAnsi="Arial" w:cs="Arial"/>
          <w:sz w:val="22"/>
          <w:szCs w:val="22"/>
        </w:rPr>
        <w:t xml:space="preserve"> </w:t>
      </w:r>
    </w:p>
    <w:p w14:paraId="7F49763A" w14:textId="77777777" w:rsidR="00075CA2" w:rsidRPr="007F740D" w:rsidRDefault="00075CA2" w:rsidP="00075CA2">
      <w:pPr>
        <w:pStyle w:val="NoSpacing"/>
        <w:jc w:val="both"/>
        <w:rPr>
          <w:rFonts w:ascii="Arial" w:hAnsi="Arial" w:cs="Arial"/>
          <w:b/>
          <w:sz w:val="22"/>
          <w:szCs w:val="22"/>
        </w:rPr>
      </w:pPr>
    </w:p>
    <w:p w14:paraId="40499917" w14:textId="7DA5A2EA" w:rsidR="00075CA2" w:rsidRPr="007F740D" w:rsidRDefault="00075CA2" w:rsidP="00075CA2">
      <w:pPr>
        <w:pStyle w:val="NoSpacing"/>
        <w:jc w:val="both"/>
        <w:rPr>
          <w:rFonts w:ascii="Arial" w:hAnsi="Arial" w:cs="Arial"/>
          <w:b/>
          <w:sz w:val="22"/>
          <w:szCs w:val="22"/>
        </w:rPr>
      </w:pPr>
      <w:r w:rsidRPr="007F740D">
        <w:rPr>
          <w:rFonts w:ascii="Arial" w:hAnsi="Arial" w:cs="Arial"/>
          <w:b/>
          <w:sz w:val="22"/>
          <w:szCs w:val="22"/>
        </w:rPr>
        <w:t>Success</w:t>
      </w:r>
    </w:p>
    <w:p w14:paraId="4FA4A841" w14:textId="5A7387DD"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Papua New Guinea is a highly complex nation and in recognizing the power of data and the many gaps that currently exist</w:t>
      </w:r>
      <w:r w:rsidR="00DA7DB0">
        <w:rPr>
          <w:rFonts w:ascii="Arial" w:hAnsi="Arial" w:cs="Arial"/>
          <w:sz w:val="22"/>
          <w:szCs w:val="22"/>
        </w:rPr>
        <w:t>,</w:t>
      </w:r>
      <w:r w:rsidRPr="007F740D">
        <w:rPr>
          <w:rFonts w:ascii="Arial" w:hAnsi="Arial" w:cs="Arial"/>
          <w:sz w:val="22"/>
          <w:szCs w:val="22"/>
        </w:rPr>
        <w:t xml:space="preserve"> the Department of National Planning and Monitoring has put in place a </w:t>
      </w:r>
      <w:r w:rsidRPr="007F740D">
        <w:rPr>
          <w:rFonts w:ascii="Arial" w:hAnsi="Arial" w:cs="Arial"/>
          <w:i/>
          <w:sz w:val="22"/>
          <w:szCs w:val="22"/>
        </w:rPr>
        <w:t>Strategy for the Development of Statistics 2018-2027</w:t>
      </w:r>
      <w:r w:rsidRPr="007F740D">
        <w:rPr>
          <w:rFonts w:ascii="Arial" w:hAnsi="Arial" w:cs="Arial"/>
          <w:sz w:val="22"/>
          <w:szCs w:val="22"/>
        </w:rPr>
        <w:t xml:space="preserve">. In doing so recognizing the importance of developing a reliable statistical system for the country that will integrate and manage all valuable statistics for evidence-based planning and decision-making to guide ecologically sustainable development.  </w:t>
      </w:r>
    </w:p>
    <w:p w14:paraId="7AD7964F" w14:textId="77777777" w:rsidR="00075CA2" w:rsidRPr="007F740D" w:rsidRDefault="00075CA2" w:rsidP="00075CA2">
      <w:pPr>
        <w:pStyle w:val="NoSpacing"/>
        <w:jc w:val="both"/>
        <w:rPr>
          <w:rFonts w:ascii="Arial" w:hAnsi="Arial" w:cs="Arial"/>
          <w:sz w:val="22"/>
          <w:szCs w:val="22"/>
        </w:rPr>
      </w:pPr>
    </w:p>
    <w:p w14:paraId="3BAE4697" w14:textId="603575CD"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This is to include statistics on productivity of the agriculture, fisheries exports and income, ti</w:t>
      </w:r>
      <w:r w:rsidR="00DA7DB0">
        <w:rPr>
          <w:rFonts w:ascii="Arial" w:hAnsi="Arial" w:cs="Arial"/>
          <w:sz w:val="22"/>
          <w:szCs w:val="22"/>
        </w:rPr>
        <w:t>mber value of exports quarterly and t</w:t>
      </w:r>
      <w:r w:rsidRPr="007F740D">
        <w:rPr>
          <w:rFonts w:ascii="Arial" w:hAnsi="Arial" w:cs="Arial"/>
          <w:sz w:val="22"/>
          <w:szCs w:val="22"/>
        </w:rPr>
        <w:t xml:space="preserve">o have satellite accounts of statistics on </w:t>
      </w:r>
      <w:r w:rsidR="00DA7DB0">
        <w:rPr>
          <w:rFonts w:ascii="Arial" w:hAnsi="Arial" w:cs="Arial"/>
          <w:sz w:val="22"/>
          <w:szCs w:val="22"/>
        </w:rPr>
        <w:t xml:space="preserve">the </w:t>
      </w:r>
      <w:r w:rsidRPr="007F740D">
        <w:rPr>
          <w:rFonts w:ascii="Arial" w:hAnsi="Arial" w:cs="Arial"/>
          <w:sz w:val="22"/>
          <w:szCs w:val="22"/>
        </w:rPr>
        <w:t xml:space="preserve">environment, climate change, on land-use and access. Also statistics in relation to determining the HDI (Human Development Index) and the GDI (Gender Development Index) </w:t>
      </w:r>
      <w:r w:rsidR="00DA7DB0">
        <w:rPr>
          <w:rFonts w:ascii="Arial" w:hAnsi="Arial" w:cs="Arial"/>
          <w:sz w:val="22"/>
          <w:szCs w:val="22"/>
        </w:rPr>
        <w:t xml:space="preserve">to be updated </w:t>
      </w:r>
      <w:r w:rsidRPr="007F740D">
        <w:rPr>
          <w:rFonts w:ascii="Arial" w:hAnsi="Arial" w:cs="Arial"/>
          <w:sz w:val="22"/>
          <w:szCs w:val="22"/>
        </w:rPr>
        <w:t xml:space="preserve">on an annual basis. </w:t>
      </w:r>
    </w:p>
    <w:p w14:paraId="27D6EC4B" w14:textId="77777777" w:rsidR="00075CA2" w:rsidRDefault="00075CA2" w:rsidP="00075CA2">
      <w:pPr>
        <w:pStyle w:val="NoSpacing"/>
        <w:jc w:val="both"/>
        <w:rPr>
          <w:rFonts w:ascii="Arial" w:hAnsi="Arial" w:cs="Arial"/>
          <w:sz w:val="22"/>
          <w:szCs w:val="22"/>
        </w:rPr>
      </w:pPr>
    </w:p>
    <w:p w14:paraId="7DF51A6D" w14:textId="3F03C973" w:rsidR="00DA7DB0" w:rsidRPr="00DA7DB0" w:rsidRDefault="00DA7DB0" w:rsidP="00075CA2">
      <w:pPr>
        <w:pStyle w:val="NoSpacing"/>
        <w:jc w:val="both"/>
        <w:rPr>
          <w:rFonts w:ascii="Arial" w:hAnsi="Arial" w:cs="Arial"/>
          <w:b/>
          <w:i/>
          <w:sz w:val="22"/>
          <w:szCs w:val="22"/>
        </w:rPr>
      </w:pPr>
      <w:r w:rsidRPr="00DA7DB0">
        <w:rPr>
          <w:rFonts w:ascii="Arial" w:hAnsi="Arial" w:cs="Arial"/>
          <w:b/>
          <w:i/>
          <w:sz w:val="22"/>
          <w:szCs w:val="22"/>
        </w:rPr>
        <w:t>Data Portals</w:t>
      </w:r>
    </w:p>
    <w:p w14:paraId="7B33C020"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 PNG Herbarium through an agreement with herbaria in Australia has uploaded 5-10% of the 350,000+ (2335+ type specimens) held specimens into the searchable pubic PNG Plant Database that is hosted by the collaborating partner of the NSW Herbaria. </w:t>
      </w:r>
    </w:p>
    <w:p w14:paraId="0B5E8563" w14:textId="77777777" w:rsidR="00075CA2" w:rsidRPr="007F740D" w:rsidRDefault="00075CA2" w:rsidP="00075CA2">
      <w:pPr>
        <w:pStyle w:val="NoSpacing"/>
        <w:jc w:val="both"/>
        <w:rPr>
          <w:rFonts w:ascii="Arial" w:hAnsi="Arial" w:cs="Arial"/>
          <w:sz w:val="22"/>
          <w:szCs w:val="22"/>
        </w:rPr>
      </w:pPr>
    </w:p>
    <w:p w14:paraId="442FE0E2" w14:textId="1457111A"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There have been various insect orders digitised from the scattered National Agriculture Insect Collection (formerly National Insect Collection), the New Guinea Binatang </w:t>
      </w:r>
      <w:r w:rsidR="00532751">
        <w:rPr>
          <w:rFonts w:ascii="Arial" w:hAnsi="Arial" w:cs="Arial"/>
          <w:sz w:val="22"/>
          <w:szCs w:val="22"/>
        </w:rPr>
        <w:t>Research Institute and others that includes</w:t>
      </w:r>
      <w:r w:rsidRPr="007F740D">
        <w:rPr>
          <w:rFonts w:ascii="Arial" w:hAnsi="Arial" w:cs="Arial"/>
          <w:sz w:val="22"/>
          <w:szCs w:val="22"/>
        </w:rPr>
        <w:t xml:space="preserve"> 1393 Ants (BRI)</w:t>
      </w:r>
      <w:r w:rsidR="00532751">
        <w:rPr>
          <w:rFonts w:ascii="Arial" w:hAnsi="Arial" w:cs="Arial"/>
          <w:sz w:val="22"/>
          <w:szCs w:val="22"/>
        </w:rPr>
        <w:t>.</w:t>
      </w:r>
    </w:p>
    <w:p w14:paraId="7BD32799" w14:textId="77777777" w:rsidR="00075CA2" w:rsidRPr="007F740D" w:rsidRDefault="00075CA2" w:rsidP="00075CA2">
      <w:pPr>
        <w:pStyle w:val="NoSpacing"/>
        <w:jc w:val="both"/>
        <w:rPr>
          <w:rFonts w:ascii="Arial" w:hAnsi="Arial" w:cs="Arial"/>
          <w:sz w:val="22"/>
          <w:szCs w:val="22"/>
        </w:rPr>
      </w:pPr>
    </w:p>
    <w:p w14:paraId="6EA30F31" w14:textId="77777777" w:rsidR="00075CA2" w:rsidRPr="007F740D" w:rsidRDefault="00075CA2" w:rsidP="00075CA2">
      <w:pPr>
        <w:pStyle w:val="NoSpacing"/>
        <w:rPr>
          <w:rFonts w:ascii="Arial" w:hAnsi="Arial" w:cs="Arial"/>
          <w:sz w:val="22"/>
          <w:szCs w:val="22"/>
        </w:rPr>
      </w:pPr>
      <w:r w:rsidRPr="007F740D">
        <w:rPr>
          <w:rFonts w:ascii="Arial" w:hAnsi="Arial" w:cs="Arial"/>
          <w:sz w:val="22"/>
          <w:szCs w:val="22"/>
        </w:rPr>
        <w:t>png-nfms.org/portal/</w:t>
      </w:r>
    </w:p>
    <w:p w14:paraId="008AB953" w14:textId="77777777" w:rsidR="00075CA2" w:rsidRPr="007F740D" w:rsidRDefault="00075CA2" w:rsidP="00075CA2">
      <w:pPr>
        <w:pStyle w:val="NoSpacing"/>
        <w:rPr>
          <w:rFonts w:ascii="Arial" w:hAnsi="Arial" w:cs="Arial"/>
          <w:sz w:val="22"/>
          <w:szCs w:val="22"/>
        </w:rPr>
      </w:pPr>
      <w:r w:rsidRPr="007F740D">
        <w:rPr>
          <w:rFonts w:ascii="Arial" w:hAnsi="Arial" w:cs="Arial"/>
          <w:noProof/>
          <w:sz w:val="22"/>
          <w:szCs w:val="22"/>
          <w:lang w:val="en-AU" w:eastAsia="en-AU"/>
        </w:rPr>
        <w:lastRenderedPageBreak/>
        <w:drawing>
          <wp:inline distT="0" distB="0" distL="0" distR="0" wp14:anchorId="1A0A8863" wp14:editId="211EFCD5">
            <wp:extent cx="5270500" cy="2707268"/>
            <wp:effectExtent l="0" t="0" r="0" b="10795"/>
            <wp:docPr id="3252" name="Picture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5270500" cy="2707268"/>
                    </a:xfrm>
                    <a:prstGeom prst="rect">
                      <a:avLst/>
                    </a:prstGeom>
                    <a:noFill/>
                    <a:ln>
                      <a:noFill/>
                    </a:ln>
                  </pic:spPr>
                </pic:pic>
              </a:graphicData>
            </a:graphic>
          </wp:inline>
        </w:drawing>
      </w:r>
    </w:p>
    <w:p w14:paraId="093B8020" w14:textId="77777777" w:rsidR="00075CA2" w:rsidRPr="007F740D" w:rsidRDefault="003353FB" w:rsidP="00075CA2">
      <w:pPr>
        <w:pStyle w:val="NoSpacing"/>
        <w:rPr>
          <w:rFonts w:ascii="Arial" w:hAnsi="Arial" w:cs="Arial"/>
          <w:sz w:val="22"/>
          <w:szCs w:val="22"/>
        </w:rPr>
      </w:pPr>
      <w:hyperlink r:id="rId285" w:history="1">
        <w:r w:rsidR="00075CA2" w:rsidRPr="007F740D">
          <w:rPr>
            <w:rStyle w:val="Hyperlink"/>
            <w:rFonts w:ascii="Arial" w:hAnsi="Arial" w:cs="Arial"/>
            <w:sz w:val="22"/>
            <w:szCs w:val="22"/>
          </w:rPr>
          <w:t>http://png-nfms.org/portal/static/loc/en/documents/PNG_REDD+_Web_portal_doc.pdf</w:t>
        </w:r>
      </w:hyperlink>
    </w:p>
    <w:p w14:paraId="4AAF02D9" w14:textId="77777777" w:rsidR="00075CA2" w:rsidRPr="007F740D" w:rsidRDefault="00075CA2" w:rsidP="00075CA2">
      <w:pPr>
        <w:pStyle w:val="NoSpacing"/>
        <w:rPr>
          <w:rFonts w:ascii="Arial" w:hAnsi="Arial" w:cs="Arial"/>
          <w:sz w:val="22"/>
          <w:szCs w:val="22"/>
        </w:rPr>
      </w:pPr>
    </w:p>
    <w:p w14:paraId="370D13A7" w14:textId="77777777" w:rsidR="00075CA2" w:rsidRPr="007F740D" w:rsidRDefault="00075CA2" w:rsidP="007F740D">
      <w:pPr>
        <w:pStyle w:val="NoSpacing"/>
        <w:jc w:val="both"/>
        <w:rPr>
          <w:rFonts w:ascii="Arial" w:hAnsi="Arial" w:cs="Arial"/>
          <w:sz w:val="22"/>
          <w:szCs w:val="22"/>
        </w:rPr>
      </w:pPr>
      <w:r w:rsidRPr="007F740D">
        <w:rPr>
          <w:rFonts w:ascii="Arial" w:hAnsi="Arial" w:cs="Arial"/>
          <w:sz w:val="22"/>
          <w:szCs w:val="22"/>
        </w:rPr>
        <w:t>The CCDA, Climate Change Development Authority in partnership with the PNGFA, Forest Authority have developed a PNG REDD+ and Forest Monitoring Web-Portal that has spatial layers of terrestrial habitat launched in 2016. This Web-portal was established for the purpose of publically disseminating forest and land use information to ensure the transparency of PNG REDD+ process. The data behind the spatial layers can only be viewed on line and are downloadable due to data restrictions being in place. The specific environment layers currently in the portal are limited to; the primary layers of Forestry; forest loss, tenements, Environment; PAs, Biological Rapid Appraisal Project (BioRAP) of 2000 CNA (Conservation Needs Assessment 1994), but not PoWPA the CEPA 2018 standard), Mining; mining leases, exploration licences, Landuse/landuse change</w:t>
      </w:r>
    </w:p>
    <w:p w14:paraId="0BB7B8D3" w14:textId="77777777" w:rsidR="00075CA2" w:rsidRPr="007F740D" w:rsidRDefault="00075CA2" w:rsidP="00075CA2">
      <w:pPr>
        <w:pStyle w:val="NoSpacing"/>
        <w:rPr>
          <w:rFonts w:ascii="Arial" w:hAnsi="Arial" w:cs="Arial"/>
          <w:sz w:val="22"/>
          <w:szCs w:val="22"/>
        </w:rPr>
      </w:pPr>
    </w:p>
    <w:p w14:paraId="2D801960" w14:textId="77777777" w:rsidR="00075CA2" w:rsidRPr="007F740D" w:rsidRDefault="00075CA2" w:rsidP="00075CA2">
      <w:pPr>
        <w:pStyle w:val="NoSpacing"/>
        <w:rPr>
          <w:rFonts w:ascii="Arial" w:hAnsi="Arial" w:cs="Arial"/>
          <w:sz w:val="22"/>
          <w:szCs w:val="22"/>
        </w:rPr>
      </w:pPr>
      <w:r w:rsidRPr="007F740D">
        <w:rPr>
          <w:rFonts w:ascii="Arial" w:hAnsi="Arial" w:cs="Arial"/>
          <w:sz w:val="22"/>
          <w:szCs w:val="22"/>
        </w:rPr>
        <w:t>This portal was developed by the Remote Sensing Centre of UPNG with funding from the European Union.</w:t>
      </w:r>
    </w:p>
    <w:p w14:paraId="265A4966" w14:textId="77777777" w:rsidR="00075CA2" w:rsidRPr="007F740D" w:rsidRDefault="00075CA2" w:rsidP="00075CA2">
      <w:pPr>
        <w:pStyle w:val="NoSpacing"/>
        <w:rPr>
          <w:rFonts w:ascii="Arial" w:hAnsi="Arial" w:cs="Arial"/>
          <w:sz w:val="22"/>
          <w:szCs w:val="22"/>
        </w:rPr>
      </w:pPr>
      <w:r w:rsidRPr="007F740D">
        <w:rPr>
          <w:rFonts w:ascii="Arial" w:hAnsi="Arial" w:cs="Arial"/>
          <w:noProof/>
          <w:sz w:val="22"/>
          <w:szCs w:val="22"/>
          <w:lang w:val="en-AU" w:eastAsia="en-AU"/>
        </w:rPr>
        <w:drawing>
          <wp:inline distT="0" distB="0" distL="0" distR="0" wp14:anchorId="3CD63A11" wp14:editId="017E6AFB">
            <wp:extent cx="5270500" cy="2831758"/>
            <wp:effectExtent l="0" t="0" r="0" b="0"/>
            <wp:docPr id="32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5270500" cy="2831758"/>
                    </a:xfrm>
                    <a:prstGeom prst="rect">
                      <a:avLst/>
                    </a:prstGeom>
                    <a:noFill/>
                    <a:ln>
                      <a:noFill/>
                    </a:ln>
                  </pic:spPr>
                </pic:pic>
              </a:graphicData>
            </a:graphic>
          </wp:inline>
        </w:drawing>
      </w:r>
    </w:p>
    <w:p w14:paraId="6CF32BF2" w14:textId="77777777" w:rsidR="00233E13" w:rsidRPr="007F740D" w:rsidRDefault="00233E13" w:rsidP="00233E13">
      <w:pPr>
        <w:pStyle w:val="NoSpacing"/>
        <w:rPr>
          <w:rFonts w:ascii="Arial" w:hAnsi="Arial" w:cs="Arial"/>
          <w:sz w:val="22"/>
          <w:szCs w:val="22"/>
        </w:rPr>
      </w:pPr>
      <w:r w:rsidRPr="007F740D">
        <w:rPr>
          <w:rFonts w:ascii="Arial" w:hAnsi="Arial" w:cs="Arial"/>
          <w:sz w:val="22"/>
          <w:szCs w:val="22"/>
        </w:rPr>
        <w:t>fire.pngsdf.com</w:t>
      </w:r>
    </w:p>
    <w:p w14:paraId="70BE9981" w14:textId="77777777" w:rsidR="00075CA2" w:rsidRPr="007F740D" w:rsidRDefault="00075CA2" w:rsidP="00075CA2">
      <w:pPr>
        <w:pStyle w:val="NoSpacing"/>
        <w:rPr>
          <w:rFonts w:ascii="Arial" w:hAnsi="Arial" w:cs="Arial"/>
          <w:sz w:val="22"/>
          <w:szCs w:val="22"/>
        </w:rPr>
      </w:pPr>
    </w:p>
    <w:p w14:paraId="71A3F443" w14:textId="77777777" w:rsidR="00233E13" w:rsidRDefault="00233E13" w:rsidP="00075CA2">
      <w:pPr>
        <w:pStyle w:val="NoSpacing"/>
        <w:rPr>
          <w:rFonts w:ascii="Arial" w:hAnsi="Arial" w:cs="Arial"/>
          <w:sz w:val="22"/>
          <w:szCs w:val="22"/>
        </w:rPr>
      </w:pPr>
    </w:p>
    <w:p w14:paraId="39DEA5C7" w14:textId="77777777" w:rsidR="00233E13" w:rsidRDefault="00233E13" w:rsidP="00075CA2">
      <w:pPr>
        <w:pStyle w:val="NoSpacing"/>
        <w:rPr>
          <w:rFonts w:ascii="Arial" w:hAnsi="Arial" w:cs="Arial"/>
          <w:sz w:val="22"/>
          <w:szCs w:val="22"/>
        </w:rPr>
      </w:pPr>
    </w:p>
    <w:p w14:paraId="258605D2" w14:textId="77777777" w:rsidR="00075CA2" w:rsidRPr="007F740D" w:rsidRDefault="00075CA2" w:rsidP="00075CA2">
      <w:pPr>
        <w:pStyle w:val="NoSpacing"/>
        <w:rPr>
          <w:rFonts w:ascii="Arial" w:hAnsi="Arial" w:cs="Arial"/>
          <w:sz w:val="22"/>
          <w:szCs w:val="22"/>
        </w:rPr>
      </w:pPr>
      <w:r w:rsidRPr="007F740D">
        <w:rPr>
          <w:rFonts w:ascii="Arial" w:hAnsi="Arial" w:cs="Arial"/>
          <w:noProof/>
          <w:sz w:val="22"/>
          <w:szCs w:val="22"/>
          <w:lang w:val="en-AU" w:eastAsia="en-AU"/>
        </w:rPr>
        <w:lastRenderedPageBreak/>
        <w:drawing>
          <wp:inline distT="0" distB="0" distL="0" distR="0" wp14:anchorId="69DAD9A0" wp14:editId="0BDBC30B">
            <wp:extent cx="5270500" cy="2696367"/>
            <wp:effectExtent l="0" t="0" r="0" b="0"/>
            <wp:docPr id="3254" name="Picture 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5270500" cy="2696367"/>
                    </a:xfrm>
                    <a:prstGeom prst="rect">
                      <a:avLst/>
                    </a:prstGeom>
                    <a:noFill/>
                    <a:ln>
                      <a:noFill/>
                    </a:ln>
                  </pic:spPr>
                </pic:pic>
              </a:graphicData>
            </a:graphic>
          </wp:inline>
        </w:drawing>
      </w:r>
    </w:p>
    <w:p w14:paraId="3714918C" w14:textId="77777777" w:rsidR="00233E13" w:rsidRPr="007F740D" w:rsidRDefault="00233E13" w:rsidP="00233E13">
      <w:pPr>
        <w:pStyle w:val="NoSpacing"/>
        <w:rPr>
          <w:rFonts w:ascii="Arial" w:hAnsi="Arial" w:cs="Arial"/>
          <w:sz w:val="22"/>
          <w:szCs w:val="22"/>
        </w:rPr>
      </w:pPr>
      <w:r w:rsidRPr="007F740D">
        <w:rPr>
          <w:rFonts w:ascii="Arial" w:hAnsi="Arial" w:cs="Arial"/>
          <w:sz w:val="22"/>
          <w:szCs w:val="22"/>
        </w:rPr>
        <w:t>portal/mra.gov.pg/Map/</w:t>
      </w:r>
    </w:p>
    <w:p w14:paraId="2D8A8B73" w14:textId="77777777" w:rsidR="00233E13" w:rsidRDefault="00233E13" w:rsidP="00075CA2">
      <w:pPr>
        <w:pStyle w:val="NoSpacing"/>
        <w:jc w:val="both"/>
        <w:rPr>
          <w:rFonts w:ascii="Arial" w:hAnsi="Arial" w:cs="Arial"/>
          <w:sz w:val="22"/>
          <w:szCs w:val="22"/>
        </w:rPr>
      </w:pPr>
    </w:p>
    <w:p w14:paraId="219A03E3"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 MRA (Minerals Resources Authority) Portal contains data by and for the extractive industry, government and stakeholders. The portal has a PA layer as is current with CEPA, which indicates when an Exploration License Application polygon overlaps a formally protected area. </w:t>
      </w:r>
    </w:p>
    <w:p w14:paraId="2C93D097" w14:textId="77777777" w:rsidR="00075CA2" w:rsidRPr="007F740D" w:rsidRDefault="00075CA2" w:rsidP="00075CA2">
      <w:pPr>
        <w:pStyle w:val="NoSpacing"/>
        <w:jc w:val="both"/>
        <w:rPr>
          <w:rFonts w:ascii="Arial" w:hAnsi="Arial" w:cs="Arial"/>
          <w:sz w:val="22"/>
          <w:szCs w:val="22"/>
        </w:rPr>
      </w:pPr>
    </w:p>
    <w:p w14:paraId="3DB60261" w14:textId="1C978D48"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In</w:t>
      </w:r>
      <w:r w:rsidR="003759D4">
        <w:rPr>
          <w:rFonts w:ascii="Arial" w:hAnsi="Arial" w:cs="Arial"/>
          <w:sz w:val="22"/>
          <w:szCs w:val="22"/>
        </w:rPr>
        <w:t>formation s</w:t>
      </w:r>
      <w:r w:rsidRPr="007F740D">
        <w:rPr>
          <w:rFonts w:ascii="Arial" w:hAnsi="Arial" w:cs="Arial"/>
          <w:sz w:val="22"/>
          <w:szCs w:val="22"/>
        </w:rPr>
        <w:t xml:space="preserve">haring in Papua New Guinea through Information Technology has been affected by variable internal internet connectivity that has been relatively expensive. Information on websites has increasingly become available on a Government Department/Authority basis, which also vary in approach and in maintaining up to date information. </w:t>
      </w:r>
    </w:p>
    <w:p w14:paraId="0A860EB2" w14:textId="77777777" w:rsidR="00075CA2" w:rsidRPr="007F740D" w:rsidRDefault="00075CA2" w:rsidP="00075CA2">
      <w:pPr>
        <w:pStyle w:val="NoSpacing"/>
        <w:jc w:val="both"/>
        <w:rPr>
          <w:rFonts w:ascii="Arial" w:hAnsi="Arial" w:cs="Arial"/>
          <w:sz w:val="22"/>
          <w:szCs w:val="22"/>
        </w:rPr>
      </w:pPr>
    </w:p>
    <w:p w14:paraId="4163912E" w14:textId="38FC887A"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 Conservation and Environment Authority initiated a website in 2018 </w:t>
      </w:r>
      <w:r w:rsidR="003759D4">
        <w:rPr>
          <w:rFonts w:ascii="Arial" w:hAnsi="Arial" w:cs="Arial"/>
          <w:sz w:val="22"/>
          <w:szCs w:val="22"/>
        </w:rPr>
        <w:t xml:space="preserve">and is under </w:t>
      </w:r>
      <w:r w:rsidRPr="007F740D">
        <w:rPr>
          <w:rFonts w:ascii="Arial" w:hAnsi="Arial" w:cs="Arial"/>
          <w:sz w:val="22"/>
          <w:szCs w:val="22"/>
        </w:rPr>
        <w:t xml:space="preserve"> development with information being progressively uploaded</w:t>
      </w:r>
      <w:r w:rsidR="003759D4">
        <w:rPr>
          <w:rFonts w:ascii="Arial" w:hAnsi="Arial" w:cs="Arial"/>
          <w:sz w:val="22"/>
          <w:szCs w:val="22"/>
        </w:rPr>
        <w:t>.</w:t>
      </w:r>
      <w:r w:rsidRPr="007F740D">
        <w:rPr>
          <w:rFonts w:ascii="Arial" w:hAnsi="Arial" w:cs="Arial"/>
          <w:sz w:val="22"/>
          <w:szCs w:val="22"/>
        </w:rPr>
        <w:t xml:space="preserve"> </w:t>
      </w:r>
    </w:p>
    <w:p w14:paraId="6660018A" w14:textId="77777777" w:rsidR="00075CA2" w:rsidRPr="007F740D" w:rsidRDefault="00075CA2" w:rsidP="00075CA2">
      <w:pPr>
        <w:pStyle w:val="NoSpacing"/>
        <w:jc w:val="both"/>
        <w:rPr>
          <w:rFonts w:ascii="Arial" w:hAnsi="Arial" w:cs="Arial"/>
          <w:sz w:val="22"/>
          <w:szCs w:val="22"/>
        </w:rPr>
      </w:pPr>
      <w:r w:rsidRPr="007F740D">
        <w:rPr>
          <w:rFonts w:ascii="Arial" w:hAnsi="Arial" w:cs="Arial"/>
          <w:noProof/>
          <w:sz w:val="22"/>
          <w:szCs w:val="22"/>
          <w:lang w:val="en-AU" w:eastAsia="en-AU"/>
        </w:rPr>
        <w:drawing>
          <wp:inline distT="0" distB="0" distL="0" distR="0" wp14:anchorId="08D63BDD" wp14:editId="1DC34FF9">
            <wp:extent cx="5270500" cy="3043055"/>
            <wp:effectExtent l="0" t="0" r="0" b="5080"/>
            <wp:docPr id="32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5270500" cy="3043055"/>
                    </a:xfrm>
                    <a:prstGeom prst="rect">
                      <a:avLst/>
                    </a:prstGeom>
                    <a:noFill/>
                    <a:ln>
                      <a:noFill/>
                    </a:ln>
                  </pic:spPr>
                </pic:pic>
              </a:graphicData>
            </a:graphic>
          </wp:inline>
        </w:drawing>
      </w:r>
    </w:p>
    <w:p w14:paraId="02EAB791" w14:textId="77777777" w:rsidR="00233E13" w:rsidRPr="007F740D" w:rsidRDefault="00233E13" w:rsidP="00233E13">
      <w:pPr>
        <w:pStyle w:val="NoSpacing"/>
        <w:jc w:val="both"/>
        <w:rPr>
          <w:rFonts w:ascii="Arial" w:hAnsi="Arial" w:cs="Arial"/>
          <w:sz w:val="22"/>
          <w:szCs w:val="22"/>
        </w:rPr>
      </w:pPr>
      <w:r w:rsidRPr="007F740D">
        <w:rPr>
          <w:rFonts w:ascii="Arial" w:hAnsi="Arial" w:cs="Arial"/>
          <w:sz w:val="22"/>
          <w:szCs w:val="22"/>
        </w:rPr>
        <w:t>http://pipap.sprep.org/country/PG</w:t>
      </w:r>
    </w:p>
    <w:p w14:paraId="1550ED6A" w14:textId="77777777" w:rsidR="00233E13" w:rsidRDefault="00233E13" w:rsidP="00075CA2">
      <w:pPr>
        <w:pStyle w:val="NoSpacing"/>
        <w:jc w:val="both"/>
        <w:rPr>
          <w:rFonts w:ascii="Arial" w:hAnsi="Arial" w:cs="Arial"/>
          <w:sz w:val="22"/>
          <w:szCs w:val="22"/>
        </w:rPr>
      </w:pPr>
    </w:p>
    <w:p w14:paraId="0C280AD0" w14:textId="447A404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PNG contributed to and participated in the PBIF (Pacific Biodiversity Information Forum) which has the aim to develop a complete, scientifically sound, and electronically accessible </w:t>
      </w:r>
      <w:r w:rsidRPr="007F740D">
        <w:rPr>
          <w:rFonts w:ascii="Arial" w:hAnsi="Arial" w:cs="Arial"/>
          <w:sz w:val="22"/>
          <w:szCs w:val="22"/>
        </w:rPr>
        <w:lastRenderedPageBreak/>
        <w:t>Pacific biological knowledge-base and make it widely available to local, national, regional and global users for decision-making. Within this administered by SPREP is the Pacific Islands Protected Areas Portal (PIPAP).</w:t>
      </w:r>
      <w:r w:rsidR="00AD18BF">
        <w:rPr>
          <w:rFonts w:ascii="Arial" w:hAnsi="Arial" w:cs="Arial"/>
          <w:sz w:val="22"/>
          <w:szCs w:val="22"/>
        </w:rPr>
        <w:t xml:space="preserve"> </w:t>
      </w:r>
      <w:r w:rsidRPr="007F740D">
        <w:rPr>
          <w:rFonts w:ascii="Arial" w:hAnsi="Arial" w:cs="Arial"/>
          <w:sz w:val="22"/>
          <w:szCs w:val="22"/>
        </w:rPr>
        <w:t xml:space="preserve">This portal has data on Protected areas and the percentage of Aichi Target achieved and remaining. It has not been maintained up to date with recent PAs. </w:t>
      </w:r>
    </w:p>
    <w:p w14:paraId="773394D1" w14:textId="77777777" w:rsidR="00075CA2" w:rsidRPr="007F740D" w:rsidRDefault="00075CA2" w:rsidP="00075CA2">
      <w:pPr>
        <w:pStyle w:val="NoSpacing"/>
        <w:jc w:val="both"/>
        <w:rPr>
          <w:rFonts w:ascii="Arial" w:hAnsi="Arial" w:cs="Arial"/>
          <w:sz w:val="22"/>
          <w:szCs w:val="22"/>
        </w:rPr>
      </w:pPr>
    </w:p>
    <w:p w14:paraId="249C7303" w14:textId="77777777" w:rsidR="00075CA2" w:rsidRDefault="00075CA2" w:rsidP="00075CA2">
      <w:pPr>
        <w:pStyle w:val="NoSpacing"/>
        <w:jc w:val="both"/>
        <w:rPr>
          <w:rFonts w:ascii="Arial" w:hAnsi="Arial" w:cs="Arial"/>
          <w:sz w:val="22"/>
          <w:szCs w:val="22"/>
        </w:rPr>
      </w:pPr>
      <w:r w:rsidRPr="007F740D">
        <w:rPr>
          <w:rFonts w:ascii="Arial" w:hAnsi="Arial" w:cs="Arial"/>
          <w:noProof/>
          <w:sz w:val="22"/>
          <w:szCs w:val="22"/>
          <w:lang w:val="en-AU" w:eastAsia="en-AU"/>
        </w:rPr>
        <w:drawing>
          <wp:inline distT="0" distB="0" distL="0" distR="0" wp14:anchorId="68DFD042" wp14:editId="6D4554C8">
            <wp:extent cx="5270500" cy="2410173"/>
            <wp:effectExtent l="0" t="0" r="0" b="3175"/>
            <wp:docPr id="3256" name="Picture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5270500" cy="2410173"/>
                    </a:xfrm>
                    <a:prstGeom prst="rect">
                      <a:avLst/>
                    </a:prstGeom>
                    <a:noFill/>
                    <a:ln>
                      <a:noFill/>
                    </a:ln>
                  </pic:spPr>
                </pic:pic>
              </a:graphicData>
            </a:graphic>
          </wp:inline>
        </w:drawing>
      </w:r>
    </w:p>
    <w:p w14:paraId="3E253F9F" w14:textId="77777777" w:rsidR="00902D58" w:rsidRPr="007F740D" w:rsidRDefault="00902D58" w:rsidP="00902D58">
      <w:pPr>
        <w:pStyle w:val="NoSpacing"/>
        <w:jc w:val="both"/>
        <w:rPr>
          <w:rFonts w:ascii="Arial" w:hAnsi="Arial" w:cs="Arial"/>
          <w:sz w:val="22"/>
          <w:szCs w:val="22"/>
        </w:rPr>
      </w:pPr>
      <w:r w:rsidRPr="007F740D">
        <w:rPr>
          <w:rFonts w:ascii="Arial" w:hAnsi="Arial" w:cs="Arial"/>
          <w:sz w:val="22"/>
          <w:szCs w:val="22"/>
        </w:rPr>
        <w:t>https://png-data.sprep.org/</w:t>
      </w:r>
    </w:p>
    <w:p w14:paraId="58E0FCDE" w14:textId="77777777" w:rsidR="00902D58" w:rsidRDefault="00902D58" w:rsidP="00075CA2">
      <w:pPr>
        <w:pStyle w:val="NoSpacing"/>
        <w:jc w:val="both"/>
        <w:rPr>
          <w:rFonts w:ascii="Arial" w:hAnsi="Arial" w:cs="Arial"/>
          <w:sz w:val="22"/>
          <w:szCs w:val="22"/>
        </w:rPr>
      </w:pPr>
    </w:p>
    <w:p w14:paraId="20F50612"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Papua New Guinea led by CEPA is participating in the Inform (Environmental Information for Decision Making) Project 2017-2021 that is executed by SPREP, with financial support from GEF and through implementation by UNEP. CEPA has initiated in 2018 the uploading of reports, papers and shape files into the Data Portal. The other aspects of this initiative yet to be initiated are the Reporting Tool, Data Analysis and the process of Data Sharing. The Reporting Tool is the assist PNG to report against future UNCBD and SDG reporting requirements and includes State of the Environment (SOE) reporting which PNG will be preparing in 2019. The Data Analysis will assist in the use of environmental data in national planning and in ‘ecological’ sustainable development. This portal has been socialized within CEPA and is progressively being populated notably through 2018. </w:t>
      </w:r>
    </w:p>
    <w:p w14:paraId="79A762F7" w14:textId="77777777" w:rsidR="00075CA2" w:rsidRPr="007F740D" w:rsidRDefault="00075CA2" w:rsidP="00075CA2">
      <w:pPr>
        <w:pStyle w:val="NoSpacing"/>
        <w:jc w:val="both"/>
        <w:rPr>
          <w:rFonts w:ascii="Arial" w:hAnsi="Arial" w:cs="Arial"/>
          <w:b/>
          <w:sz w:val="22"/>
          <w:szCs w:val="22"/>
        </w:rPr>
      </w:pPr>
    </w:p>
    <w:p w14:paraId="258C99BD" w14:textId="5667E5AA" w:rsidR="00075CA2" w:rsidRPr="007F740D" w:rsidRDefault="00075CA2" w:rsidP="00075CA2">
      <w:pPr>
        <w:pStyle w:val="NoSpacing"/>
        <w:jc w:val="both"/>
        <w:rPr>
          <w:rFonts w:ascii="Arial" w:hAnsi="Arial" w:cs="Arial"/>
          <w:b/>
          <w:sz w:val="22"/>
          <w:szCs w:val="22"/>
        </w:rPr>
      </w:pPr>
      <w:r w:rsidRPr="007F740D">
        <w:rPr>
          <w:rFonts w:ascii="Arial" w:hAnsi="Arial" w:cs="Arial"/>
          <w:b/>
          <w:sz w:val="22"/>
          <w:szCs w:val="22"/>
        </w:rPr>
        <w:t>Constraints</w:t>
      </w:r>
    </w:p>
    <w:p w14:paraId="1DF2B2D1"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 xml:space="preserve">The overall Statistical Capacity of Papua New Guinea has declined in the period from 2005-2013 as can be seen from the graph below as determined by the World Bank. </w:t>
      </w:r>
    </w:p>
    <w:p w14:paraId="02C2B686" w14:textId="546781C6" w:rsidR="00075CA2" w:rsidRPr="007F740D" w:rsidRDefault="00902D58" w:rsidP="00075CA2">
      <w:pPr>
        <w:pStyle w:val="NoSpacing"/>
        <w:jc w:val="both"/>
        <w:rPr>
          <w:rFonts w:ascii="Arial" w:hAnsi="Arial" w:cs="Arial"/>
          <w:sz w:val="22"/>
          <w:szCs w:val="22"/>
        </w:rPr>
      </w:pPr>
      <w:r w:rsidRPr="007F740D">
        <w:rPr>
          <w:rFonts w:ascii="Arial" w:hAnsi="Arial" w:cs="Arial"/>
          <w:noProof/>
          <w:sz w:val="22"/>
          <w:szCs w:val="22"/>
          <w:lang w:val="en-AU" w:eastAsia="en-AU"/>
        </w:rPr>
        <w:drawing>
          <wp:anchor distT="0" distB="0" distL="114300" distR="114300" simplePos="0" relativeHeight="251777024" behindDoc="0" locked="0" layoutInCell="1" allowOverlap="1" wp14:anchorId="753B84C2" wp14:editId="7B945C07">
            <wp:simplePos x="0" y="0"/>
            <wp:positionH relativeFrom="column">
              <wp:posOffset>0</wp:posOffset>
            </wp:positionH>
            <wp:positionV relativeFrom="paragraph">
              <wp:posOffset>110490</wp:posOffset>
            </wp:positionV>
            <wp:extent cx="3314700" cy="2237740"/>
            <wp:effectExtent l="0" t="0" r="12700" b="0"/>
            <wp:wrapSquare wrapText="bothSides"/>
            <wp:docPr id="32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0" cstate="email">
                      <a:extLst>
                        <a:ext uri="{28A0092B-C50C-407E-A947-70E740481C1C}">
                          <a14:useLocalDpi xmlns:a14="http://schemas.microsoft.com/office/drawing/2010/main" val="0"/>
                        </a:ext>
                      </a:extLst>
                    </a:blip>
                    <a:srcRect/>
                    <a:stretch>
                      <a:fillRect/>
                    </a:stretch>
                  </pic:blipFill>
                  <pic:spPr bwMode="auto">
                    <a:xfrm>
                      <a:off x="0" y="0"/>
                      <a:ext cx="3314700" cy="2237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E0E7CF" w14:textId="77777777"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t>Environmental Statistics are a subset of this and are linked to many other parameters such as population, education, and the HDI (Human Development Index).</w:t>
      </w:r>
    </w:p>
    <w:p w14:paraId="09299B5D" w14:textId="47D1BDB4" w:rsidR="00075CA2" w:rsidRPr="007F740D" w:rsidRDefault="00075CA2" w:rsidP="00075CA2">
      <w:pPr>
        <w:pStyle w:val="NoSpacing"/>
        <w:jc w:val="both"/>
        <w:rPr>
          <w:rFonts w:ascii="Arial" w:hAnsi="Arial" w:cs="Arial"/>
          <w:sz w:val="22"/>
          <w:szCs w:val="22"/>
        </w:rPr>
      </w:pPr>
    </w:p>
    <w:p w14:paraId="392C421C" w14:textId="77777777" w:rsidR="00902D58" w:rsidRDefault="00902D58" w:rsidP="00075CA2">
      <w:pPr>
        <w:pStyle w:val="NoSpacing"/>
        <w:jc w:val="both"/>
        <w:rPr>
          <w:rFonts w:ascii="Arial" w:hAnsi="Arial" w:cs="Arial"/>
          <w:sz w:val="20"/>
          <w:szCs w:val="20"/>
        </w:rPr>
      </w:pPr>
    </w:p>
    <w:p w14:paraId="71F0EFC1" w14:textId="77777777" w:rsidR="00902D58" w:rsidRDefault="00902D58" w:rsidP="00075CA2">
      <w:pPr>
        <w:pStyle w:val="NoSpacing"/>
        <w:jc w:val="both"/>
        <w:rPr>
          <w:rFonts w:ascii="Arial" w:hAnsi="Arial" w:cs="Arial"/>
          <w:sz w:val="20"/>
          <w:szCs w:val="20"/>
        </w:rPr>
      </w:pPr>
    </w:p>
    <w:p w14:paraId="432AB92C" w14:textId="77777777" w:rsidR="00902D58" w:rsidRDefault="00902D58" w:rsidP="00075CA2">
      <w:pPr>
        <w:pStyle w:val="NoSpacing"/>
        <w:jc w:val="both"/>
        <w:rPr>
          <w:rFonts w:ascii="Arial" w:hAnsi="Arial" w:cs="Arial"/>
          <w:sz w:val="20"/>
          <w:szCs w:val="20"/>
        </w:rPr>
      </w:pPr>
    </w:p>
    <w:p w14:paraId="590EA2C7" w14:textId="77777777" w:rsidR="00902D58" w:rsidRDefault="00902D58" w:rsidP="00075CA2">
      <w:pPr>
        <w:pStyle w:val="NoSpacing"/>
        <w:jc w:val="both"/>
        <w:rPr>
          <w:rFonts w:ascii="Arial" w:hAnsi="Arial" w:cs="Arial"/>
          <w:sz w:val="20"/>
          <w:szCs w:val="20"/>
        </w:rPr>
      </w:pPr>
    </w:p>
    <w:p w14:paraId="2187854F" w14:textId="77777777" w:rsidR="00902D58" w:rsidRDefault="00902D58" w:rsidP="00075CA2">
      <w:pPr>
        <w:pStyle w:val="NoSpacing"/>
        <w:jc w:val="both"/>
        <w:rPr>
          <w:rFonts w:ascii="Arial" w:hAnsi="Arial" w:cs="Arial"/>
          <w:sz w:val="20"/>
          <w:szCs w:val="20"/>
        </w:rPr>
      </w:pPr>
    </w:p>
    <w:p w14:paraId="6711F972" w14:textId="77777777" w:rsidR="00902D58" w:rsidRDefault="00902D58" w:rsidP="00075CA2">
      <w:pPr>
        <w:pStyle w:val="NoSpacing"/>
        <w:jc w:val="both"/>
        <w:rPr>
          <w:rFonts w:ascii="Arial" w:hAnsi="Arial" w:cs="Arial"/>
          <w:sz w:val="20"/>
          <w:szCs w:val="20"/>
        </w:rPr>
      </w:pPr>
    </w:p>
    <w:p w14:paraId="379B6AC6" w14:textId="77777777" w:rsidR="00902D58" w:rsidRDefault="00902D58" w:rsidP="00075CA2">
      <w:pPr>
        <w:pStyle w:val="NoSpacing"/>
        <w:jc w:val="both"/>
        <w:rPr>
          <w:rFonts w:ascii="Arial" w:hAnsi="Arial" w:cs="Arial"/>
          <w:sz w:val="20"/>
          <w:szCs w:val="20"/>
        </w:rPr>
      </w:pPr>
    </w:p>
    <w:p w14:paraId="605BF808" w14:textId="77777777" w:rsidR="00902D58" w:rsidRDefault="00902D58" w:rsidP="00075CA2">
      <w:pPr>
        <w:pStyle w:val="NoSpacing"/>
        <w:jc w:val="both"/>
        <w:rPr>
          <w:rFonts w:ascii="Arial" w:hAnsi="Arial" w:cs="Arial"/>
          <w:sz w:val="20"/>
          <w:szCs w:val="20"/>
        </w:rPr>
      </w:pPr>
    </w:p>
    <w:p w14:paraId="059B765A" w14:textId="77777777" w:rsidR="00902D58" w:rsidRDefault="00902D58" w:rsidP="00075CA2">
      <w:pPr>
        <w:pStyle w:val="NoSpacing"/>
        <w:jc w:val="both"/>
        <w:rPr>
          <w:rFonts w:ascii="Arial" w:hAnsi="Arial" w:cs="Arial"/>
          <w:sz w:val="20"/>
          <w:szCs w:val="20"/>
        </w:rPr>
      </w:pPr>
    </w:p>
    <w:p w14:paraId="1C39FAE0" w14:textId="77777777" w:rsidR="00075CA2" w:rsidRPr="007F740D" w:rsidRDefault="00075CA2" w:rsidP="00075CA2">
      <w:pPr>
        <w:pStyle w:val="NoSpacing"/>
        <w:jc w:val="both"/>
        <w:rPr>
          <w:rFonts w:ascii="Arial" w:hAnsi="Arial" w:cs="Arial"/>
          <w:sz w:val="20"/>
          <w:szCs w:val="20"/>
        </w:rPr>
      </w:pPr>
      <w:r w:rsidRPr="007F740D">
        <w:rPr>
          <w:rFonts w:ascii="Arial" w:hAnsi="Arial" w:cs="Arial"/>
          <w:sz w:val="20"/>
          <w:szCs w:val="20"/>
        </w:rPr>
        <w:t>Statistical Capacity of PNG NSS (National Statistical System) with comparison other Melanesian Countries WB</w:t>
      </w:r>
    </w:p>
    <w:p w14:paraId="775A2926" w14:textId="77777777" w:rsidR="00075CA2" w:rsidRPr="007F740D" w:rsidRDefault="00075CA2" w:rsidP="00075CA2">
      <w:pPr>
        <w:pStyle w:val="NoSpacing"/>
        <w:jc w:val="both"/>
        <w:rPr>
          <w:rFonts w:ascii="Arial" w:hAnsi="Arial" w:cs="Arial"/>
          <w:sz w:val="22"/>
          <w:szCs w:val="22"/>
          <w:highlight w:val="yellow"/>
        </w:rPr>
      </w:pPr>
    </w:p>
    <w:p w14:paraId="13C33FF1" w14:textId="2124D1F6" w:rsidR="00075CA2" w:rsidRPr="007F740D" w:rsidRDefault="00075CA2" w:rsidP="00075CA2">
      <w:pPr>
        <w:pStyle w:val="NoSpacing"/>
        <w:jc w:val="both"/>
        <w:rPr>
          <w:rFonts w:ascii="Arial" w:hAnsi="Arial" w:cs="Arial"/>
          <w:sz w:val="22"/>
          <w:szCs w:val="22"/>
        </w:rPr>
      </w:pPr>
      <w:r w:rsidRPr="007F740D">
        <w:rPr>
          <w:rFonts w:ascii="Arial" w:hAnsi="Arial" w:cs="Arial"/>
          <w:sz w:val="22"/>
          <w:szCs w:val="22"/>
        </w:rPr>
        <w:lastRenderedPageBreak/>
        <w:t>The strengthening of a National Biodiversity Information System (NBIS) database by CEPA can inform other agencies of biodiversity and conservation priorities as determined by CEPA and through its use, open their dialogue with the Authority, in making development decisions that factor in environmental opportunities and concerns. It will also strengthen CEPAs internal capability in the planning and monitoring of the Protected Area Network, and to inform its regulatory functions in the evaluation of Environmental Impact Assessments, issuance of Environmental Permits and ongoing Environmental Reports by economic development projects and others. It will also play a key function in informing reports such as to the government and agencies such as CITES, RAMSAR, UNESCO and CBD.</w:t>
      </w:r>
    </w:p>
    <w:p w14:paraId="4478C8C8" w14:textId="77777777" w:rsidR="00075CA2" w:rsidRPr="007F740D" w:rsidRDefault="00075CA2" w:rsidP="00075CA2">
      <w:pPr>
        <w:pStyle w:val="NoSpacing"/>
        <w:jc w:val="both"/>
        <w:rPr>
          <w:rFonts w:ascii="Arial" w:hAnsi="Arial" w:cs="Arial"/>
          <w:sz w:val="22"/>
          <w:szCs w:val="22"/>
        </w:rPr>
      </w:pPr>
    </w:p>
    <w:p w14:paraId="68BB7E64" w14:textId="77777777" w:rsidR="00075CA2" w:rsidRPr="00014A31" w:rsidRDefault="00075CA2" w:rsidP="00075CA2">
      <w:pPr>
        <w:pStyle w:val="NoSpacing"/>
        <w:jc w:val="both"/>
        <w:rPr>
          <w:rFonts w:ascii="Arial" w:hAnsi="Arial" w:cs="Arial"/>
          <w:sz w:val="22"/>
          <w:szCs w:val="22"/>
        </w:rPr>
      </w:pPr>
      <w:r w:rsidRPr="007F740D">
        <w:rPr>
          <w:rFonts w:ascii="Arial" w:hAnsi="Arial" w:cs="Arial"/>
          <w:sz w:val="22"/>
          <w:szCs w:val="22"/>
        </w:rPr>
        <w:t xml:space="preserve">To digitise the plant specimens of Lae Herbarium at the current rate would take 20+ years as </w:t>
      </w:r>
      <w:r w:rsidRPr="00014A31">
        <w:rPr>
          <w:rFonts w:ascii="Arial" w:hAnsi="Arial" w:cs="Arial"/>
          <w:sz w:val="22"/>
          <w:szCs w:val="22"/>
        </w:rPr>
        <w:t xml:space="preserve">the process faces funding, capacity and e-constraints. </w:t>
      </w:r>
    </w:p>
    <w:p w14:paraId="7BECA515" w14:textId="77777777" w:rsidR="00075CA2" w:rsidRPr="00014A31" w:rsidRDefault="00075CA2" w:rsidP="00075CA2">
      <w:pPr>
        <w:pStyle w:val="NoSpacing"/>
        <w:jc w:val="both"/>
        <w:rPr>
          <w:rFonts w:ascii="Arial" w:hAnsi="Arial" w:cs="Arial"/>
          <w:b/>
          <w:i/>
          <w:sz w:val="22"/>
          <w:szCs w:val="22"/>
        </w:rPr>
      </w:pPr>
    </w:p>
    <w:p w14:paraId="4085FFE7" w14:textId="6AE291EF" w:rsidR="00075CA2" w:rsidRPr="00014A31" w:rsidRDefault="00075CA2" w:rsidP="00075CA2">
      <w:pPr>
        <w:pStyle w:val="NoSpacing"/>
        <w:jc w:val="both"/>
        <w:rPr>
          <w:rFonts w:ascii="Arial" w:hAnsi="Arial" w:cs="Arial"/>
          <w:b/>
          <w:sz w:val="22"/>
          <w:szCs w:val="22"/>
        </w:rPr>
      </w:pPr>
      <w:r w:rsidRPr="00014A31">
        <w:rPr>
          <w:rFonts w:ascii="Arial" w:hAnsi="Arial" w:cs="Arial"/>
          <w:b/>
          <w:sz w:val="22"/>
          <w:szCs w:val="22"/>
        </w:rPr>
        <w:t>Moving forward</w:t>
      </w:r>
    </w:p>
    <w:p w14:paraId="6FB722B2" w14:textId="77777777" w:rsidR="00075CA2" w:rsidRPr="007F740D" w:rsidRDefault="00075CA2" w:rsidP="00F86165">
      <w:pPr>
        <w:jc w:val="both"/>
        <w:rPr>
          <w:rFonts w:ascii="Arial" w:hAnsi="Arial" w:cs="Arial"/>
          <w:color w:val="222222"/>
          <w:sz w:val="22"/>
          <w:szCs w:val="22"/>
          <w:shd w:val="clear" w:color="auto" w:fill="FFFFFF"/>
        </w:rPr>
      </w:pPr>
      <w:r w:rsidRPr="00014A31">
        <w:rPr>
          <w:rFonts w:ascii="Arial" w:hAnsi="Arial" w:cs="Arial"/>
          <w:sz w:val="22"/>
          <w:szCs w:val="22"/>
        </w:rPr>
        <w:t xml:space="preserve">A </w:t>
      </w:r>
      <w:r w:rsidRPr="007F740D">
        <w:rPr>
          <w:rFonts w:ascii="Arial" w:hAnsi="Arial" w:cs="Arial"/>
          <w:sz w:val="22"/>
          <w:szCs w:val="22"/>
        </w:rPr>
        <w:t xml:space="preserve">new fibre optic cable between Papua New Guinea and Sydney Australia that is scheduled for completion in 2019 will upgrade the capacity in PNG to </w:t>
      </w:r>
      <w:r w:rsidRPr="007F740D">
        <w:rPr>
          <w:rFonts w:ascii="Arial" w:hAnsi="Arial" w:cs="Arial"/>
          <w:sz w:val="22"/>
          <w:szCs w:val="22"/>
          <w:shd w:val="clear" w:color="auto" w:fill="FFFFFF"/>
        </w:rPr>
        <w:t>at least</w:t>
      </w:r>
      <w:r w:rsidRPr="007F740D">
        <w:rPr>
          <w:rFonts w:ascii="Arial" w:hAnsi="Arial" w:cs="Arial"/>
          <w:color w:val="222222"/>
          <w:sz w:val="22"/>
          <w:szCs w:val="22"/>
          <w:shd w:val="clear" w:color="auto" w:fill="FFFFFF"/>
        </w:rPr>
        <w:t xml:space="preserve"> 20 Tb/s dramatically increasing this capability of a reliable system that will enable capacity and connectivity enhancement for end-users. This cable has been laid and connected to Port Moresby and is being connected by cable to other coastal towns. This will offer the potential for more cost effective high speed connectivity that will facilitate the development of the current and future data portals along with data collection and dissemination opportunities. </w:t>
      </w:r>
    </w:p>
    <w:p w14:paraId="5FBB0870" w14:textId="77777777" w:rsidR="00075CA2" w:rsidRPr="007F740D" w:rsidRDefault="00075CA2" w:rsidP="00F86165">
      <w:pPr>
        <w:jc w:val="both"/>
        <w:rPr>
          <w:rFonts w:ascii="Arial" w:hAnsi="Arial" w:cs="Arial"/>
          <w:color w:val="222222"/>
          <w:sz w:val="22"/>
          <w:szCs w:val="22"/>
          <w:shd w:val="clear" w:color="auto" w:fill="FFFFFF"/>
        </w:rPr>
      </w:pPr>
    </w:p>
    <w:p w14:paraId="253FA19B" w14:textId="77777777" w:rsidR="00075CA2" w:rsidRPr="007F740D" w:rsidRDefault="00075CA2" w:rsidP="00F86165">
      <w:pPr>
        <w:jc w:val="both"/>
        <w:rPr>
          <w:rFonts w:ascii="Arial" w:hAnsi="Arial" w:cs="Arial"/>
          <w:sz w:val="22"/>
          <w:szCs w:val="22"/>
        </w:rPr>
      </w:pPr>
      <w:r w:rsidRPr="007F740D">
        <w:rPr>
          <w:rFonts w:ascii="Arial" w:hAnsi="Arial" w:cs="Arial"/>
          <w:color w:val="222222"/>
          <w:sz w:val="22"/>
          <w:szCs w:val="22"/>
          <w:shd w:val="clear" w:color="auto" w:fill="FFFFFF"/>
        </w:rPr>
        <w:t xml:space="preserve">There is a need to have the </w:t>
      </w:r>
      <w:r w:rsidRPr="007F740D">
        <w:rPr>
          <w:rFonts w:ascii="Arial" w:hAnsi="Arial" w:cs="Arial"/>
          <w:sz w:val="22"/>
          <w:szCs w:val="22"/>
        </w:rPr>
        <w:t xml:space="preserve">National Biodiversity Information System </w:t>
      </w:r>
      <w:r w:rsidRPr="007F740D">
        <w:rPr>
          <w:rFonts w:ascii="Arial" w:hAnsi="Arial" w:cs="Arial"/>
          <w:color w:val="222222"/>
          <w:sz w:val="22"/>
          <w:szCs w:val="22"/>
          <w:shd w:val="clear" w:color="auto" w:fill="FFFFFF"/>
        </w:rPr>
        <w:t xml:space="preserve">NBIS in place that is linked to databases and portals such as those already mentioned and others such as museums around the world where specimens from PNG are held. Data sharing and access agreements will need to be negotiated and the NBIS to be populated. A dedicated concerted effort in the collation, digitization and input of biodiversity and ecological data will be needed in order to better understand the biodiversity of Papua New Guinea in the future. </w:t>
      </w:r>
    </w:p>
    <w:p w14:paraId="152786E3" w14:textId="77777777" w:rsidR="00075CA2" w:rsidRPr="00014A31" w:rsidRDefault="00075CA2" w:rsidP="00F86165">
      <w:pPr>
        <w:jc w:val="both"/>
        <w:rPr>
          <w:rFonts w:ascii="Arial" w:hAnsi="Arial" w:cs="Arial"/>
          <w:sz w:val="22"/>
          <w:szCs w:val="22"/>
        </w:rPr>
      </w:pPr>
    </w:p>
    <w:p w14:paraId="35423FCC" w14:textId="11055C3D" w:rsidR="00075CA2" w:rsidRPr="00BB31EF" w:rsidRDefault="00075CA2" w:rsidP="00F86165">
      <w:pPr>
        <w:pStyle w:val="NoSpacing"/>
        <w:jc w:val="both"/>
        <w:rPr>
          <w:rFonts w:ascii="Arial" w:hAnsi="Arial" w:cs="Arial"/>
          <w:bCs/>
          <w:sz w:val="22"/>
          <w:szCs w:val="22"/>
        </w:rPr>
      </w:pPr>
      <w:r w:rsidRPr="00BB31EF">
        <w:rPr>
          <w:rFonts w:ascii="Arial" w:hAnsi="Arial" w:cs="Arial"/>
          <w:b/>
          <w:bCs/>
          <w:sz w:val="22"/>
          <w:szCs w:val="22"/>
        </w:rPr>
        <w:t>Sustainable Development Goals</w:t>
      </w:r>
    </w:p>
    <w:p w14:paraId="4996450F" w14:textId="77777777" w:rsidR="00075CA2" w:rsidRPr="007F740D" w:rsidRDefault="00075CA2" w:rsidP="00F86165">
      <w:pPr>
        <w:pStyle w:val="NoSpacing"/>
        <w:jc w:val="both"/>
        <w:rPr>
          <w:rFonts w:ascii="Arial" w:hAnsi="Arial" w:cs="Arial"/>
          <w:noProof/>
          <w:sz w:val="22"/>
          <w:szCs w:val="22"/>
          <w:lang w:val="en-AU" w:eastAsia="en-AU"/>
        </w:rPr>
      </w:pPr>
      <w:r w:rsidRPr="007F740D">
        <w:rPr>
          <w:rFonts w:ascii="Arial" w:hAnsi="Arial" w:cs="Arial"/>
          <w:noProof/>
          <w:sz w:val="22"/>
          <w:szCs w:val="22"/>
          <w:lang w:val="en-AU" w:eastAsia="en-AU"/>
        </w:rPr>
        <w:drawing>
          <wp:anchor distT="0" distB="0" distL="114300" distR="114300" simplePos="0" relativeHeight="251764736" behindDoc="1" locked="0" layoutInCell="1" allowOverlap="1" wp14:anchorId="3F520B69" wp14:editId="498C94AF">
            <wp:simplePos x="0" y="0"/>
            <wp:positionH relativeFrom="column">
              <wp:posOffset>0</wp:posOffset>
            </wp:positionH>
            <wp:positionV relativeFrom="paragraph">
              <wp:posOffset>161290</wp:posOffset>
            </wp:positionV>
            <wp:extent cx="608454" cy="609532"/>
            <wp:effectExtent l="0" t="0" r="1270" b="635"/>
            <wp:wrapTight wrapText="bothSides">
              <wp:wrapPolygon edited="0">
                <wp:start x="0" y="0"/>
                <wp:lineTo x="0" y="20947"/>
                <wp:lineTo x="20969" y="20947"/>
                <wp:lineTo x="20969" y="0"/>
                <wp:lineTo x="0" y="0"/>
              </wp:wrapPolygon>
            </wp:wrapTight>
            <wp:docPr id="3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608454" cy="6095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E42306" w14:textId="77777777" w:rsidR="00075CA2" w:rsidRPr="007F740D" w:rsidRDefault="00075CA2" w:rsidP="00F86165">
      <w:pPr>
        <w:pStyle w:val="NoSpacing"/>
        <w:ind w:left="1276"/>
        <w:jc w:val="both"/>
        <w:rPr>
          <w:rFonts w:ascii="Arial" w:hAnsi="Arial" w:cs="Arial"/>
          <w:noProof/>
          <w:sz w:val="22"/>
          <w:szCs w:val="22"/>
          <w:lang w:val="en-AU" w:eastAsia="en-AU"/>
        </w:rPr>
      </w:pPr>
      <w:r w:rsidRPr="007F740D">
        <w:rPr>
          <w:rFonts w:ascii="Arial" w:hAnsi="Arial" w:cs="Arial"/>
          <w:noProof/>
          <w:sz w:val="22"/>
          <w:szCs w:val="22"/>
          <w:lang w:val="en-AU" w:eastAsia="en-AU"/>
        </w:rPr>
        <w:t>4.7 The formal education system in PNG is guided by curriculum that is locally relevant to the future of the country and its place in the region.</w:t>
      </w:r>
    </w:p>
    <w:p w14:paraId="5F205719" w14:textId="77777777" w:rsidR="00075CA2" w:rsidRPr="007F740D" w:rsidRDefault="00075CA2" w:rsidP="00F86165">
      <w:pPr>
        <w:pStyle w:val="NoSpacing"/>
        <w:jc w:val="both"/>
        <w:rPr>
          <w:rFonts w:ascii="Arial" w:hAnsi="Arial" w:cs="Arial"/>
          <w:bCs/>
          <w:sz w:val="22"/>
          <w:szCs w:val="22"/>
        </w:rPr>
      </w:pPr>
    </w:p>
    <w:p w14:paraId="76BA4394" w14:textId="77777777" w:rsidR="00075CA2" w:rsidRPr="007F740D" w:rsidRDefault="00075CA2" w:rsidP="00F86165">
      <w:pPr>
        <w:pStyle w:val="NoSpacing"/>
        <w:ind w:left="1276"/>
        <w:jc w:val="both"/>
        <w:rPr>
          <w:rFonts w:ascii="Arial" w:hAnsi="Arial" w:cs="Arial"/>
          <w:bCs/>
          <w:sz w:val="22"/>
          <w:szCs w:val="22"/>
        </w:rPr>
      </w:pPr>
    </w:p>
    <w:p w14:paraId="62BF7B60" w14:textId="77777777" w:rsidR="00075CA2" w:rsidRPr="007F740D" w:rsidRDefault="00075CA2" w:rsidP="00F86165">
      <w:pPr>
        <w:pStyle w:val="NoSpacing"/>
        <w:ind w:left="1276"/>
        <w:jc w:val="both"/>
        <w:rPr>
          <w:rFonts w:ascii="Arial" w:hAnsi="Arial" w:cs="Arial"/>
          <w:bCs/>
          <w:sz w:val="22"/>
          <w:szCs w:val="22"/>
        </w:rPr>
      </w:pPr>
      <w:r w:rsidRPr="007F740D">
        <w:rPr>
          <w:rFonts w:ascii="Arial" w:hAnsi="Arial" w:cs="Arial"/>
          <w:noProof/>
          <w:sz w:val="22"/>
          <w:szCs w:val="22"/>
          <w:lang w:val="en-AU" w:eastAsia="en-AU"/>
        </w:rPr>
        <w:drawing>
          <wp:anchor distT="0" distB="0" distL="114300" distR="114300" simplePos="0" relativeHeight="251765760" behindDoc="1" locked="0" layoutInCell="1" allowOverlap="1" wp14:anchorId="3130D9BD" wp14:editId="3A1DEB2C">
            <wp:simplePos x="0" y="0"/>
            <wp:positionH relativeFrom="margin">
              <wp:align>left</wp:align>
            </wp:positionH>
            <wp:positionV relativeFrom="paragraph">
              <wp:posOffset>24615</wp:posOffset>
            </wp:positionV>
            <wp:extent cx="615950" cy="610565"/>
            <wp:effectExtent l="0" t="0" r="0" b="0"/>
            <wp:wrapTight wrapText="bothSides">
              <wp:wrapPolygon edited="0">
                <wp:start x="0" y="0"/>
                <wp:lineTo x="0" y="20903"/>
                <wp:lineTo x="20709" y="20903"/>
                <wp:lineTo x="20709" y="0"/>
                <wp:lineTo x="0" y="0"/>
              </wp:wrapPolygon>
            </wp:wrapTight>
            <wp:docPr id="32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615950" cy="6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40D">
        <w:rPr>
          <w:rFonts w:ascii="Arial" w:hAnsi="Arial" w:cs="Arial"/>
          <w:bCs/>
          <w:sz w:val="22"/>
          <w:szCs w:val="22"/>
        </w:rPr>
        <w:t xml:space="preserve">7.1 There are plans in country to extend rural electrification by grid to 70% of the country’s population. </w:t>
      </w:r>
    </w:p>
    <w:p w14:paraId="66ED0064" w14:textId="77777777" w:rsidR="00075CA2" w:rsidRPr="007F740D" w:rsidRDefault="00075CA2" w:rsidP="00F86165">
      <w:pPr>
        <w:pStyle w:val="NoSpacing"/>
        <w:ind w:left="1276"/>
        <w:jc w:val="both"/>
        <w:rPr>
          <w:rFonts w:ascii="Arial" w:hAnsi="Arial" w:cs="Arial"/>
          <w:bCs/>
          <w:sz w:val="22"/>
          <w:szCs w:val="22"/>
        </w:rPr>
      </w:pPr>
      <w:r w:rsidRPr="007F740D">
        <w:rPr>
          <w:rFonts w:ascii="Arial" w:hAnsi="Arial" w:cs="Arial"/>
          <w:bCs/>
          <w:sz w:val="22"/>
          <w:szCs w:val="22"/>
        </w:rPr>
        <w:t>7.2 This is progressing towards increased hydo and locally produced LPG generated power.</w:t>
      </w:r>
    </w:p>
    <w:p w14:paraId="2D34F976" w14:textId="77777777" w:rsidR="00075CA2" w:rsidRPr="007F740D" w:rsidRDefault="00075CA2" w:rsidP="00F86165">
      <w:pPr>
        <w:pStyle w:val="NoSpacing"/>
        <w:ind w:left="1276"/>
        <w:jc w:val="both"/>
        <w:rPr>
          <w:rFonts w:ascii="Arial" w:hAnsi="Arial" w:cs="Arial"/>
          <w:bCs/>
          <w:sz w:val="22"/>
          <w:szCs w:val="22"/>
        </w:rPr>
      </w:pPr>
    </w:p>
    <w:p w14:paraId="6452E461" w14:textId="77777777" w:rsidR="00075CA2" w:rsidRPr="007F740D" w:rsidRDefault="00075CA2" w:rsidP="00075CA2">
      <w:pPr>
        <w:pStyle w:val="NoSpacing"/>
        <w:ind w:left="1276"/>
        <w:jc w:val="both"/>
        <w:rPr>
          <w:rFonts w:ascii="Arial" w:hAnsi="Arial" w:cs="Arial"/>
          <w:bCs/>
          <w:sz w:val="22"/>
          <w:szCs w:val="22"/>
        </w:rPr>
      </w:pPr>
      <w:r w:rsidRPr="007F740D">
        <w:rPr>
          <w:rFonts w:ascii="Arial" w:hAnsi="Arial" w:cs="Arial"/>
          <w:noProof/>
          <w:sz w:val="22"/>
          <w:szCs w:val="22"/>
          <w:lang w:val="en-AU" w:eastAsia="en-AU"/>
        </w:rPr>
        <w:drawing>
          <wp:anchor distT="0" distB="0" distL="114300" distR="114300" simplePos="0" relativeHeight="251766784" behindDoc="1" locked="0" layoutInCell="1" allowOverlap="1" wp14:anchorId="28D3C3B6" wp14:editId="5F07F6F4">
            <wp:simplePos x="0" y="0"/>
            <wp:positionH relativeFrom="margin">
              <wp:align>left</wp:align>
            </wp:positionH>
            <wp:positionV relativeFrom="paragraph">
              <wp:posOffset>68206</wp:posOffset>
            </wp:positionV>
            <wp:extent cx="622300" cy="615315"/>
            <wp:effectExtent l="0" t="0" r="6350" b="0"/>
            <wp:wrapTight wrapText="bothSides">
              <wp:wrapPolygon edited="0">
                <wp:start x="0" y="0"/>
                <wp:lineTo x="0" y="20731"/>
                <wp:lineTo x="21159" y="20731"/>
                <wp:lineTo x="21159" y="0"/>
                <wp:lineTo x="0" y="0"/>
              </wp:wrapPolygon>
            </wp:wrapTight>
            <wp:docPr id="32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622300"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40D">
        <w:rPr>
          <w:rFonts w:ascii="Arial" w:hAnsi="Arial" w:cs="Arial"/>
          <w:bCs/>
          <w:sz w:val="22"/>
          <w:szCs w:val="22"/>
        </w:rPr>
        <w:t xml:space="preserve">9.4 PNG is currently investing in major infrastructure in roads, ports and airports. The efficiency of housing is good however of office developments is poor. </w:t>
      </w:r>
    </w:p>
    <w:p w14:paraId="5B104623" w14:textId="77777777" w:rsidR="00075CA2" w:rsidRPr="007F740D" w:rsidRDefault="00075CA2" w:rsidP="00075CA2">
      <w:pPr>
        <w:pStyle w:val="NoSpacing"/>
        <w:jc w:val="both"/>
        <w:rPr>
          <w:rFonts w:ascii="Arial" w:hAnsi="Arial" w:cs="Arial"/>
          <w:bCs/>
          <w:sz w:val="22"/>
          <w:szCs w:val="22"/>
        </w:rPr>
      </w:pPr>
    </w:p>
    <w:p w14:paraId="41D3912A" w14:textId="77777777" w:rsidR="007F740D" w:rsidRDefault="007F740D" w:rsidP="00075CA2">
      <w:pPr>
        <w:pStyle w:val="NoSpacing"/>
        <w:ind w:left="1276"/>
        <w:jc w:val="both"/>
        <w:rPr>
          <w:rFonts w:ascii="Arial" w:hAnsi="Arial" w:cs="Arial"/>
          <w:bCs/>
          <w:sz w:val="22"/>
          <w:szCs w:val="22"/>
        </w:rPr>
      </w:pPr>
    </w:p>
    <w:p w14:paraId="1A5F91F2" w14:textId="74D245FA" w:rsidR="00075CA2" w:rsidRPr="007F740D" w:rsidRDefault="00075CA2" w:rsidP="00075CA2">
      <w:pPr>
        <w:pStyle w:val="NoSpacing"/>
        <w:ind w:left="1276"/>
        <w:jc w:val="both"/>
        <w:rPr>
          <w:rFonts w:ascii="Arial" w:hAnsi="Arial" w:cs="Arial"/>
          <w:bCs/>
          <w:sz w:val="22"/>
          <w:szCs w:val="22"/>
        </w:rPr>
      </w:pPr>
      <w:r w:rsidRPr="007F740D">
        <w:rPr>
          <w:rFonts w:ascii="Arial" w:hAnsi="Arial" w:cs="Arial"/>
          <w:noProof/>
          <w:sz w:val="22"/>
          <w:szCs w:val="22"/>
          <w:lang w:val="en-AU" w:eastAsia="en-AU"/>
        </w:rPr>
        <w:drawing>
          <wp:anchor distT="0" distB="0" distL="114300" distR="114300" simplePos="0" relativeHeight="251767808" behindDoc="1" locked="0" layoutInCell="1" allowOverlap="1" wp14:anchorId="4F99E6AD" wp14:editId="5E33543C">
            <wp:simplePos x="0" y="0"/>
            <wp:positionH relativeFrom="margin">
              <wp:align>left</wp:align>
            </wp:positionH>
            <wp:positionV relativeFrom="paragraph">
              <wp:posOffset>159385</wp:posOffset>
            </wp:positionV>
            <wp:extent cx="622300" cy="603250"/>
            <wp:effectExtent l="0" t="0" r="6350" b="6350"/>
            <wp:wrapTight wrapText="bothSides">
              <wp:wrapPolygon edited="0">
                <wp:start x="0" y="0"/>
                <wp:lineTo x="0" y="21145"/>
                <wp:lineTo x="21159" y="21145"/>
                <wp:lineTo x="21159" y="0"/>
                <wp:lineTo x="0" y="0"/>
              </wp:wrapPolygon>
            </wp:wrapTight>
            <wp:docPr id="32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1" cstate="print">
                      <a:extLst>
                        <a:ext uri="{28A0092B-C50C-407E-A947-70E740481C1C}">
                          <a14:useLocalDpi xmlns:a14="http://schemas.microsoft.com/office/drawing/2010/main"/>
                        </a:ext>
                      </a:extLst>
                    </a:blip>
                    <a:srcRect/>
                    <a:stretch>
                      <a:fillRect/>
                    </a:stretch>
                  </pic:blipFill>
                  <pic:spPr bwMode="auto">
                    <a:xfrm>
                      <a:off x="0" y="0"/>
                      <a:ext cx="622300" cy="60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EB399" w14:textId="77777777" w:rsidR="00075CA2" w:rsidRPr="007F740D" w:rsidRDefault="00075CA2" w:rsidP="00127C08">
      <w:pPr>
        <w:pStyle w:val="NoSpacing"/>
        <w:ind w:left="1276"/>
        <w:jc w:val="both"/>
        <w:rPr>
          <w:rFonts w:ascii="Arial" w:hAnsi="Arial" w:cs="Arial"/>
          <w:bCs/>
          <w:sz w:val="22"/>
          <w:szCs w:val="22"/>
        </w:rPr>
      </w:pPr>
      <w:r w:rsidRPr="007F740D">
        <w:rPr>
          <w:rFonts w:ascii="Arial" w:hAnsi="Arial" w:cs="Arial"/>
          <w:bCs/>
          <w:sz w:val="22"/>
          <w:szCs w:val="22"/>
        </w:rPr>
        <w:t>12.2 Natural resource use by the rural subsistence sector is variable losing, highly sustainable to a point where population demands become over exploitive.</w:t>
      </w:r>
    </w:p>
    <w:p w14:paraId="34ECE7BF" w14:textId="5567ACB6" w:rsidR="00075CA2" w:rsidRPr="007F740D" w:rsidRDefault="00075CA2" w:rsidP="00127C08">
      <w:pPr>
        <w:pStyle w:val="NoSpacing"/>
        <w:ind w:left="1276"/>
        <w:jc w:val="both"/>
        <w:rPr>
          <w:rFonts w:ascii="Arial" w:hAnsi="Arial" w:cs="Arial"/>
          <w:bCs/>
          <w:sz w:val="22"/>
          <w:szCs w:val="22"/>
        </w:rPr>
      </w:pPr>
      <w:r w:rsidRPr="007F740D">
        <w:rPr>
          <w:rFonts w:ascii="Arial" w:hAnsi="Arial" w:cs="Arial"/>
          <w:bCs/>
          <w:sz w:val="22"/>
          <w:szCs w:val="22"/>
        </w:rPr>
        <w:t xml:space="preserve">12.8 Intergenerational </w:t>
      </w:r>
      <w:r w:rsidRPr="007F740D">
        <w:rPr>
          <w:rFonts w:ascii="Arial" w:hAnsi="Arial" w:cs="Arial"/>
          <w:bCs/>
          <w:snapToGrid w:val="0"/>
          <w:kern w:val="22"/>
          <w:sz w:val="22"/>
          <w:szCs w:val="22"/>
        </w:rPr>
        <w:t xml:space="preserve">fishery </w:t>
      </w:r>
      <w:r w:rsidRPr="007F740D">
        <w:rPr>
          <w:rFonts w:ascii="Arial" w:hAnsi="Arial" w:cs="Arial"/>
          <w:bCs/>
          <w:sz w:val="22"/>
          <w:szCs w:val="22"/>
        </w:rPr>
        <w:t>customary knowledge is still regarded as important. Most lifestyles in country have a relatively small footprint apart from the minority of high end urbanites. This though is impacted by the need to fly to many parts of the country due to the lack of road and shipping links.</w:t>
      </w:r>
    </w:p>
    <w:p w14:paraId="6FB42AB6" w14:textId="7CE76DAE" w:rsidR="00075CA2" w:rsidRPr="007F740D" w:rsidRDefault="00075CA2" w:rsidP="00127C08">
      <w:pPr>
        <w:spacing w:after="120"/>
        <w:ind w:left="1276"/>
        <w:jc w:val="both"/>
        <w:rPr>
          <w:rFonts w:ascii="Arial" w:hAnsi="Arial" w:cs="Arial"/>
          <w:sz w:val="22"/>
          <w:szCs w:val="22"/>
        </w:rPr>
      </w:pPr>
      <w:r w:rsidRPr="007F740D">
        <w:rPr>
          <w:rFonts w:ascii="Arial" w:hAnsi="Arial" w:cs="Arial"/>
          <w:noProof/>
          <w:sz w:val="22"/>
          <w:szCs w:val="22"/>
          <w:lang w:val="en-AU" w:eastAsia="en-AU"/>
        </w:rPr>
        <w:drawing>
          <wp:anchor distT="0" distB="0" distL="114300" distR="114300" simplePos="0" relativeHeight="251768832" behindDoc="1" locked="0" layoutInCell="1" allowOverlap="1" wp14:anchorId="72337662" wp14:editId="3B517FB8">
            <wp:simplePos x="0" y="0"/>
            <wp:positionH relativeFrom="margin">
              <wp:align>left</wp:align>
            </wp:positionH>
            <wp:positionV relativeFrom="paragraph">
              <wp:posOffset>13895</wp:posOffset>
            </wp:positionV>
            <wp:extent cx="614045" cy="611505"/>
            <wp:effectExtent l="0" t="0" r="0" b="0"/>
            <wp:wrapTight wrapText="bothSides">
              <wp:wrapPolygon edited="0">
                <wp:start x="0" y="0"/>
                <wp:lineTo x="0" y="20860"/>
                <wp:lineTo x="20774" y="20860"/>
                <wp:lineTo x="20774" y="0"/>
                <wp:lineTo x="0" y="0"/>
              </wp:wrapPolygon>
            </wp:wrapTight>
            <wp:docPr id="32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4045" cy="611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40D">
        <w:rPr>
          <w:rFonts w:ascii="Arial" w:hAnsi="Arial" w:cs="Arial"/>
          <w:bCs/>
          <w:sz w:val="22"/>
          <w:szCs w:val="22"/>
        </w:rPr>
        <w:t>14.4</w:t>
      </w:r>
      <w:r w:rsidRPr="007F740D">
        <w:rPr>
          <w:rFonts w:ascii="Arial" w:hAnsi="Arial" w:cs="Arial"/>
          <w:bCs/>
          <w:snapToGrid w:val="0"/>
          <w:kern w:val="22"/>
          <w:sz w:val="22"/>
          <w:szCs w:val="22"/>
        </w:rPr>
        <w:t xml:space="preserve"> For the Tuna </w:t>
      </w:r>
      <w:r w:rsidRPr="007F740D">
        <w:rPr>
          <w:rFonts w:ascii="Arial" w:hAnsi="Arial" w:cs="Arial"/>
          <w:bCs/>
          <w:sz w:val="22"/>
          <w:szCs w:val="22"/>
        </w:rPr>
        <w:t xml:space="preserve">to combat IUU fishing </w:t>
      </w:r>
      <w:r w:rsidRPr="007F740D">
        <w:rPr>
          <w:rFonts w:ascii="Arial" w:hAnsi="Arial" w:cs="Arial"/>
          <w:sz w:val="22"/>
          <w:szCs w:val="22"/>
        </w:rPr>
        <w:t xml:space="preserve">the development of a new tuna management plan; developing a coherent scheme for fisheries monitoring, </w:t>
      </w:r>
      <w:r w:rsidRPr="007F740D">
        <w:rPr>
          <w:rFonts w:ascii="Arial" w:hAnsi="Arial" w:cs="Arial"/>
          <w:sz w:val="22"/>
          <w:szCs w:val="22"/>
        </w:rPr>
        <w:lastRenderedPageBreak/>
        <w:t>control and surveillance; a new, more transparent vessel licensing system are in being developed.</w:t>
      </w:r>
    </w:p>
    <w:p w14:paraId="6DD78851" w14:textId="40937465" w:rsidR="00075CA2" w:rsidRPr="007F740D" w:rsidRDefault="00075CA2" w:rsidP="00127C08">
      <w:pPr>
        <w:pStyle w:val="NoSpacing"/>
        <w:ind w:left="1276"/>
        <w:jc w:val="both"/>
        <w:rPr>
          <w:rFonts w:ascii="Arial" w:hAnsi="Arial" w:cs="Arial"/>
          <w:bCs/>
          <w:sz w:val="22"/>
          <w:szCs w:val="22"/>
        </w:rPr>
      </w:pPr>
      <w:r w:rsidRPr="007F740D">
        <w:rPr>
          <w:rFonts w:ascii="Arial" w:hAnsi="Arial" w:cs="Arial"/>
          <w:noProof/>
          <w:sz w:val="22"/>
          <w:szCs w:val="22"/>
          <w:lang w:val="en-AU" w:eastAsia="en-AU"/>
        </w:rPr>
        <w:drawing>
          <wp:anchor distT="0" distB="0" distL="114300" distR="114300" simplePos="0" relativeHeight="251769856" behindDoc="1" locked="0" layoutInCell="1" allowOverlap="1" wp14:anchorId="409D81E5" wp14:editId="758D160A">
            <wp:simplePos x="0" y="0"/>
            <wp:positionH relativeFrom="column">
              <wp:posOffset>-2689</wp:posOffset>
            </wp:positionH>
            <wp:positionV relativeFrom="paragraph">
              <wp:posOffset>-3847</wp:posOffset>
            </wp:positionV>
            <wp:extent cx="614045" cy="610803"/>
            <wp:effectExtent l="0" t="0" r="0" b="0"/>
            <wp:wrapTight wrapText="bothSides">
              <wp:wrapPolygon edited="0">
                <wp:start x="0" y="0"/>
                <wp:lineTo x="0" y="20903"/>
                <wp:lineTo x="20774" y="20903"/>
                <wp:lineTo x="20774" y="0"/>
                <wp:lineTo x="0" y="0"/>
              </wp:wrapPolygon>
            </wp:wrapTight>
            <wp:docPr id="32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614045" cy="6108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40D">
        <w:rPr>
          <w:rFonts w:ascii="Arial" w:hAnsi="Arial" w:cs="Arial"/>
          <w:bCs/>
          <w:sz w:val="22"/>
          <w:szCs w:val="22"/>
        </w:rPr>
        <w:t>17.6 There are tertiary institutions links and scholarship opportunities for PNG undergraduate and post graduate students.</w:t>
      </w:r>
    </w:p>
    <w:p w14:paraId="7331C051" w14:textId="6176D11F" w:rsidR="00075CA2" w:rsidRPr="007F740D" w:rsidRDefault="00075CA2" w:rsidP="00127C08">
      <w:pPr>
        <w:pStyle w:val="NoSpacing"/>
        <w:ind w:left="1276"/>
        <w:jc w:val="both"/>
        <w:rPr>
          <w:rFonts w:ascii="Arial" w:hAnsi="Arial" w:cs="Arial"/>
          <w:bCs/>
          <w:sz w:val="22"/>
          <w:szCs w:val="22"/>
        </w:rPr>
      </w:pPr>
      <w:r w:rsidRPr="007F740D">
        <w:rPr>
          <w:rFonts w:ascii="Arial" w:hAnsi="Arial" w:cs="Arial"/>
          <w:bCs/>
          <w:sz w:val="22"/>
          <w:szCs w:val="22"/>
        </w:rPr>
        <w:t>17.7 in urban centres use of efficient lighting and solar hot water generation is becoming the standard whilst in remote locations solar electricity use is increasing</w:t>
      </w:r>
    </w:p>
    <w:p w14:paraId="2641741F" w14:textId="38108548" w:rsidR="00075CA2" w:rsidRPr="007F740D" w:rsidRDefault="00075CA2" w:rsidP="00075CA2">
      <w:pPr>
        <w:pStyle w:val="NoSpacing"/>
        <w:rPr>
          <w:rFonts w:ascii="Arial" w:hAnsi="Arial" w:cs="Arial"/>
          <w:bCs/>
          <w:sz w:val="22"/>
          <w:szCs w:val="22"/>
        </w:rPr>
      </w:pPr>
    </w:p>
    <w:p w14:paraId="6CD5E196" w14:textId="643C2DCD" w:rsidR="00075CA2" w:rsidRPr="007F740D" w:rsidRDefault="00075CA2" w:rsidP="00075CA2">
      <w:pPr>
        <w:pStyle w:val="NoSpacing"/>
        <w:rPr>
          <w:rFonts w:ascii="Arial" w:hAnsi="Arial" w:cs="Arial"/>
          <w:bCs/>
          <w:sz w:val="22"/>
          <w:szCs w:val="22"/>
        </w:rPr>
      </w:pPr>
    </w:p>
    <w:p w14:paraId="73B60A7B" w14:textId="7771263B" w:rsidR="00075CA2" w:rsidRPr="007F740D" w:rsidRDefault="00075CA2" w:rsidP="00075CA2">
      <w:pPr>
        <w:pStyle w:val="NoSpacing"/>
        <w:rPr>
          <w:rFonts w:ascii="Arial" w:hAnsi="Arial" w:cs="Arial"/>
          <w:bCs/>
          <w:sz w:val="22"/>
          <w:szCs w:val="22"/>
        </w:rPr>
      </w:pPr>
    </w:p>
    <w:p w14:paraId="4128E92E" w14:textId="6EEEA2F7" w:rsidR="00326F05" w:rsidRPr="00326F05" w:rsidRDefault="00326F05" w:rsidP="00326F05">
      <w:pPr>
        <w:pStyle w:val="NoSpacing"/>
        <w:jc w:val="both"/>
        <w:rPr>
          <w:rFonts w:ascii="Arial" w:hAnsi="Arial" w:cs="Arial"/>
          <w:sz w:val="22"/>
          <w:szCs w:val="22"/>
        </w:rPr>
      </w:pPr>
      <w:r w:rsidRPr="00326F05">
        <w:rPr>
          <w:rFonts w:ascii="Arial" w:hAnsi="Arial" w:cs="Arial"/>
          <w:noProof/>
          <w:sz w:val="22"/>
          <w:szCs w:val="22"/>
          <w:lang w:val="en-AU" w:eastAsia="en-AU"/>
        </w:rPr>
        <w:drawing>
          <wp:inline distT="0" distB="0" distL="0" distR="0" wp14:anchorId="59FEF084" wp14:editId="4AFD3532">
            <wp:extent cx="619125" cy="619125"/>
            <wp:effectExtent l="0" t="0" r="9525" b="9525"/>
            <wp:docPr id="3270" name="Picture 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619125" cy="619125"/>
                    </a:xfrm>
                    <a:prstGeom prst="rect">
                      <a:avLst/>
                    </a:prstGeom>
                    <a:noFill/>
                    <a:ln>
                      <a:noFill/>
                    </a:ln>
                  </pic:spPr>
                </pic:pic>
              </a:graphicData>
            </a:graphic>
          </wp:inline>
        </w:drawing>
      </w:r>
      <w:r w:rsidRPr="00326F05">
        <w:rPr>
          <w:rFonts w:ascii="Arial" w:hAnsi="Arial" w:cs="Arial"/>
          <w:noProof/>
          <w:sz w:val="22"/>
          <w:szCs w:val="22"/>
          <w:lang w:val="en-AU" w:eastAsia="en-AU"/>
        </w:rPr>
        <w:drawing>
          <wp:inline distT="0" distB="0" distL="0" distR="0" wp14:anchorId="245DE50D" wp14:editId="5A2C57F0">
            <wp:extent cx="1219200" cy="619125"/>
            <wp:effectExtent l="0" t="0" r="0" b="9525"/>
            <wp:docPr id="3269" name="Picture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1219200" cy="619125"/>
                    </a:xfrm>
                    <a:prstGeom prst="rect">
                      <a:avLst/>
                    </a:prstGeom>
                    <a:noFill/>
                    <a:ln>
                      <a:noFill/>
                    </a:ln>
                  </pic:spPr>
                </pic:pic>
              </a:graphicData>
            </a:graphic>
          </wp:inline>
        </w:drawing>
      </w:r>
    </w:p>
    <w:p w14:paraId="59867229" w14:textId="7FA965A6" w:rsidR="00326F05" w:rsidRPr="00326F05" w:rsidRDefault="00326F05" w:rsidP="00326F05">
      <w:pPr>
        <w:pStyle w:val="NoSpacing"/>
        <w:jc w:val="both"/>
        <w:rPr>
          <w:rFonts w:ascii="Arial" w:hAnsi="Arial" w:cs="Arial"/>
          <w:b/>
        </w:rPr>
      </w:pPr>
      <w:r w:rsidRPr="00326F05">
        <w:rPr>
          <w:rFonts w:ascii="Arial" w:hAnsi="Arial" w:cs="Arial"/>
          <w:b/>
        </w:rPr>
        <w:t xml:space="preserve">Aichi Biodiversity Target 20 </w:t>
      </w:r>
      <w:r>
        <w:rPr>
          <w:rFonts w:ascii="Arial" w:hAnsi="Arial" w:cs="Arial"/>
          <w:b/>
        </w:rPr>
        <w:t xml:space="preserve"> </w:t>
      </w:r>
      <w:r w:rsidRPr="00326F05">
        <w:rPr>
          <w:rFonts w:ascii="Arial" w:hAnsi="Arial" w:cs="Arial"/>
          <w:b/>
        </w:rPr>
        <w:t xml:space="preserve">Mobilization of </w:t>
      </w:r>
      <w:r w:rsidR="003D3813">
        <w:rPr>
          <w:rFonts w:ascii="Arial" w:hAnsi="Arial" w:cs="Arial"/>
          <w:b/>
        </w:rPr>
        <w:t>r</w:t>
      </w:r>
      <w:r w:rsidRPr="00326F05">
        <w:rPr>
          <w:rFonts w:ascii="Arial" w:hAnsi="Arial" w:cs="Arial"/>
          <w:b/>
        </w:rPr>
        <w:t>esources (Financial)</w:t>
      </w:r>
    </w:p>
    <w:p w14:paraId="7D8CC070" w14:textId="77777777" w:rsidR="00326F05" w:rsidRDefault="00326F05" w:rsidP="00326F05">
      <w:pPr>
        <w:pStyle w:val="NoSpacing"/>
        <w:jc w:val="both"/>
        <w:rPr>
          <w:rFonts w:ascii="Arial" w:hAnsi="Arial" w:cs="Arial"/>
          <w:sz w:val="22"/>
          <w:szCs w:val="22"/>
          <w:shd w:val="clear" w:color="auto" w:fill="FFFFFF"/>
        </w:rPr>
      </w:pPr>
    </w:p>
    <w:p w14:paraId="565C2CC1" w14:textId="066446CD" w:rsidR="00326F05" w:rsidRPr="00BC0D5F" w:rsidRDefault="00BC0D5F" w:rsidP="00326F05">
      <w:pPr>
        <w:pStyle w:val="NoSpacing"/>
        <w:jc w:val="both"/>
        <w:rPr>
          <w:rFonts w:ascii="Arial" w:hAnsi="Arial" w:cs="Arial"/>
          <w:b/>
          <w:i/>
          <w:sz w:val="22"/>
          <w:szCs w:val="22"/>
        </w:rPr>
      </w:pPr>
      <w:r w:rsidRPr="00BC0D5F">
        <w:rPr>
          <w:rFonts w:ascii="Arial" w:hAnsi="Arial" w:cs="Arial"/>
          <w:b/>
          <w:i/>
          <w:sz w:val="22"/>
          <w:szCs w:val="22"/>
        </w:rPr>
        <w:t xml:space="preserve">Status of financial resource mobilization </w:t>
      </w:r>
    </w:p>
    <w:p w14:paraId="43E4395B" w14:textId="77777777" w:rsidR="00326F05" w:rsidRPr="00326F05" w:rsidRDefault="00326F05" w:rsidP="00326F05">
      <w:pPr>
        <w:pStyle w:val="NoSpacing"/>
        <w:jc w:val="both"/>
        <w:rPr>
          <w:rFonts w:ascii="Arial" w:hAnsi="Arial" w:cs="Arial"/>
          <w:sz w:val="22"/>
          <w:szCs w:val="22"/>
        </w:rPr>
      </w:pPr>
      <w:r w:rsidRPr="00326F05">
        <w:rPr>
          <w:rFonts w:ascii="Arial" w:hAnsi="Arial" w:cs="Arial"/>
          <w:sz w:val="22"/>
          <w:szCs w:val="22"/>
        </w:rPr>
        <w:t>Progress towards target but at an insufficient rate</w:t>
      </w:r>
    </w:p>
    <w:p w14:paraId="2CDA348B" w14:textId="77777777" w:rsidR="00326F05" w:rsidRPr="00326F05" w:rsidRDefault="00326F05" w:rsidP="00326F05">
      <w:pPr>
        <w:pStyle w:val="NoSpacing"/>
        <w:jc w:val="both"/>
        <w:rPr>
          <w:rFonts w:ascii="Arial" w:hAnsi="Arial" w:cs="Arial"/>
          <w:sz w:val="22"/>
          <w:szCs w:val="22"/>
        </w:rPr>
      </w:pPr>
    </w:p>
    <w:p w14:paraId="4A1E71D1" w14:textId="77777777" w:rsidR="00326F05" w:rsidRPr="00B2756A" w:rsidRDefault="00326F05" w:rsidP="00326F05">
      <w:pPr>
        <w:pStyle w:val="NoSpacing"/>
        <w:jc w:val="both"/>
        <w:rPr>
          <w:rFonts w:ascii="Arial" w:hAnsi="Arial" w:cs="Arial"/>
          <w:b/>
          <w:i/>
          <w:sz w:val="22"/>
          <w:szCs w:val="22"/>
        </w:rPr>
      </w:pPr>
      <w:r w:rsidRPr="00B2756A">
        <w:rPr>
          <w:rFonts w:ascii="Arial" w:hAnsi="Arial" w:cs="Arial"/>
          <w:b/>
          <w:i/>
          <w:sz w:val="22"/>
          <w:szCs w:val="22"/>
        </w:rPr>
        <w:t>Level of confidence of the above assessment</w:t>
      </w:r>
    </w:p>
    <w:p w14:paraId="02A96BDB" w14:textId="77777777" w:rsidR="00326F05" w:rsidRPr="00326F05" w:rsidRDefault="00326F05" w:rsidP="00326F05">
      <w:pPr>
        <w:pStyle w:val="NoSpacing"/>
        <w:jc w:val="both"/>
        <w:rPr>
          <w:rFonts w:ascii="Arial" w:hAnsi="Arial" w:cs="Arial"/>
          <w:sz w:val="22"/>
          <w:szCs w:val="22"/>
        </w:rPr>
      </w:pPr>
      <w:r w:rsidRPr="00326F05">
        <w:rPr>
          <w:rFonts w:ascii="Arial" w:hAnsi="Arial" w:cs="Arial"/>
          <w:sz w:val="22"/>
          <w:szCs w:val="22"/>
        </w:rPr>
        <w:t>Based on partial evidence</w:t>
      </w:r>
    </w:p>
    <w:p w14:paraId="393D42C5" w14:textId="77777777" w:rsidR="00326F05" w:rsidRPr="00326F05" w:rsidRDefault="00326F05" w:rsidP="00326F05">
      <w:pPr>
        <w:pStyle w:val="NoSpacing"/>
        <w:jc w:val="both"/>
        <w:rPr>
          <w:rFonts w:ascii="Arial" w:hAnsi="Arial" w:cs="Arial"/>
          <w:sz w:val="22"/>
          <w:szCs w:val="22"/>
        </w:rPr>
      </w:pPr>
    </w:p>
    <w:p w14:paraId="28A7E7E9" w14:textId="2C0E1B52" w:rsidR="00326F05" w:rsidRDefault="00604B69" w:rsidP="00326F05">
      <w:pPr>
        <w:pStyle w:val="NoSpacing"/>
        <w:jc w:val="both"/>
        <w:rPr>
          <w:rFonts w:ascii="Arial" w:hAnsi="Arial" w:cs="Arial"/>
          <w:sz w:val="22"/>
          <w:szCs w:val="22"/>
        </w:rPr>
      </w:pPr>
      <w:r>
        <w:rPr>
          <w:rFonts w:ascii="Arial" w:hAnsi="Arial" w:cs="Arial"/>
          <w:sz w:val="22"/>
          <w:szCs w:val="22"/>
        </w:rPr>
        <w:t>Much funding is difficult to determine</w:t>
      </w:r>
    </w:p>
    <w:p w14:paraId="343AEBE3" w14:textId="77777777" w:rsidR="00604B69" w:rsidRPr="00326F05" w:rsidRDefault="00604B69" w:rsidP="00326F05">
      <w:pPr>
        <w:pStyle w:val="NoSpacing"/>
        <w:jc w:val="both"/>
        <w:rPr>
          <w:rFonts w:ascii="Arial" w:hAnsi="Arial" w:cs="Arial"/>
          <w:sz w:val="22"/>
          <w:szCs w:val="22"/>
        </w:rPr>
      </w:pPr>
    </w:p>
    <w:p w14:paraId="3AEF4C67" w14:textId="77777777" w:rsidR="00326F05" w:rsidRPr="00326F05" w:rsidRDefault="00326F05" w:rsidP="00326F05">
      <w:pPr>
        <w:pStyle w:val="NoSpacing"/>
        <w:jc w:val="both"/>
        <w:rPr>
          <w:rFonts w:ascii="Arial" w:hAnsi="Arial" w:cs="Arial"/>
          <w:sz w:val="22"/>
          <w:szCs w:val="22"/>
        </w:rPr>
      </w:pPr>
      <w:r w:rsidRPr="00326F05">
        <w:rPr>
          <w:rFonts w:ascii="Arial" w:hAnsi="Arial" w:cs="Arial"/>
          <w:sz w:val="22"/>
          <w:szCs w:val="22"/>
        </w:rPr>
        <w:t>Monitoring related to this target is partial (e.g. only covering part of the area or issue)</w:t>
      </w:r>
    </w:p>
    <w:p w14:paraId="1B19456D" w14:textId="77777777" w:rsidR="00326F05" w:rsidRDefault="00326F05" w:rsidP="00326F05">
      <w:pPr>
        <w:pStyle w:val="NoSpacing"/>
        <w:jc w:val="both"/>
        <w:rPr>
          <w:rFonts w:ascii="Arial" w:hAnsi="Arial" w:cs="Arial"/>
          <w:color w:val="FF0000"/>
          <w:sz w:val="22"/>
          <w:szCs w:val="22"/>
        </w:rPr>
      </w:pPr>
    </w:p>
    <w:p w14:paraId="74C0874C" w14:textId="77777777" w:rsidR="002536C4" w:rsidRDefault="002536C4" w:rsidP="00326F05">
      <w:pPr>
        <w:pStyle w:val="NoSpacing"/>
        <w:jc w:val="both"/>
        <w:rPr>
          <w:rFonts w:ascii="Arial" w:hAnsi="Arial" w:cs="Arial"/>
          <w:color w:val="FF0000"/>
          <w:sz w:val="22"/>
          <w:szCs w:val="22"/>
        </w:rPr>
      </w:pPr>
    </w:p>
    <w:p w14:paraId="4DB4EB5A" w14:textId="77777777" w:rsidR="00E611FB" w:rsidRDefault="00E611FB" w:rsidP="00326F05">
      <w:pPr>
        <w:pStyle w:val="NoSpacing"/>
        <w:jc w:val="both"/>
        <w:rPr>
          <w:rFonts w:ascii="Arial" w:hAnsi="Arial" w:cs="Arial"/>
          <w:b/>
          <w:sz w:val="22"/>
          <w:szCs w:val="22"/>
        </w:rPr>
      </w:pPr>
    </w:p>
    <w:p w14:paraId="62BFD5BB" w14:textId="4162576B" w:rsidR="00326F05" w:rsidRPr="00326F05" w:rsidRDefault="00326F05" w:rsidP="00326F05">
      <w:pPr>
        <w:pStyle w:val="NoSpacing"/>
        <w:jc w:val="both"/>
        <w:rPr>
          <w:rFonts w:ascii="Arial" w:hAnsi="Arial" w:cs="Arial"/>
          <w:b/>
          <w:sz w:val="22"/>
          <w:szCs w:val="22"/>
        </w:rPr>
      </w:pPr>
      <w:r w:rsidRPr="00326F05">
        <w:rPr>
          <w:rFonts w:ascii="Arial" w:hAnsi="Arial" w:cs="Arial"/>
          <w:b/>
          <w:sz w:val="22"/>
          <w:szCs w:val="22"/>
        </w:rPr>
        <w:t>Outline</w:t>
      </w:r>
    </w:p>
    <w:p w14:paraId="6C03DCEB" w14:textId="7B189AE5" w:rsidR="00E611FB" w:rsidRDefault="00E611FB" w:rsidP="00326F05">
      <w:pPr>
        <w:pStyle w:val="NoSpacing"/>
        <w:jc w:val="both"/>
        <w:rPr>
          <w:rFonts w:ascii="Arial" w:hAnsi="Arial" w:cs="Arial"/>
          <w:sz w:val="22"/>
          <w:szCs w:val="22"/>
        </w:rPr>
      </w:pPr>
      <w:r>
        <w:rPr>
          <w:rFonts w:ascii="Arial" w:hAnsi="Arial" w:cs="Arial"/>
          <w:sz w:val="22"/>
          <w:szCs w:val="22"/>
        </w:rPr>
        <w:t xml:space="preserve">The National Government allocates a recurrent budget yearly for the National agency of DEC now the Conservation and Environment Protection Authority. </w:t>
      </w:r>
      <w:r w:rsidR="00B00254">
        <w:rPr>
          <w:rFonts w:ascii="Arial" w:hAnsi="Arial" w:cs="Arial"/>
          <w:sz w:val="22"/>
          <w:szCs w:val="22"/>
        </w:rPr>
        <w:t xml:space="preserve">In 2016 the actuals were  PGK9.5 million with appropriations of </w:t>
      </w:r>
      <w:r w:rsidR="00A96802">
        <w:rPr>
          <w:rFonts w:ascii="Arial" w:hAnsi="Arial" w:cs="Arial"/>
          <w:sz w:val="22"/>
          <w:szCs w:val="22"/>
        </w:rPr>
        <w:t>PGK</w:t>
      </w:r>
      <w:r w:rsidR="00B00254">
        <w:rPr>
          <w:rFonts w:ascii="Arial" w:hAnsi="Arial" w:cs="Arial"/>
          <w:sz w:val="22"/>
          <w:szCs w:val="22"/>
        </w:rPr>
        <w:t xml:space="preserve">11.2 </w:t>
      </w:r>
      <w:r w:rsidR="00A96802">
        <w:rPr>
          <w:rFonts w:ascii="Arial" w:hAnsi="Arial" w:cs="Arial"/>
          <w:sz w:val="22"/>
          <w:szCs w:val="22"/>
        </w:rPr>
        <w:t xml:space="preserve">million </w:t>
      </w:r>
      <w:r w:rsidR="00B00254">
        <w:rPr>
          <w:rFonts w:ascii="Arial" w:hAnsi="Arial" w:cs="Arial"/>
          <w:sz w:val="22"/>
          <w:szCs w:val="22"/>
        </w:rPr>
        <w:t xml:space="preserve">for </w:t>
      </w:r>
      <w:r w:rsidR="00A96802">
        <w:rPr>
          <w:rFonts w:ascii="Arial" w:hAnsi="Arial" w:cs="Arial"/>
          <w:sz w:val="22"/>
          <w:szCs w:val="22"/>
        </w:rPr>
        <w:t xml:space="preserve">2017 and PGK17.4 for 2018 million. There are actuals and appropriations that contribute to the ABTs as part of the budgets of other line agencies </w:t>
      </w:r>
      <w:r w:rsidR="007F1D3A">
        <w:rPr>
          <w:rFonts w:ascii="Arial" w:hAnsi="Arial" w:cs="Arial"/>
          <w:sz w:val="22"/>
          <w:szCs w:val="22"/>
        </w:rPr>
        <w:t>i.e.</w:t>
      </w:r>
      <w:r w:rsidR="00A96802">
        <w:rPr>
          <w:rFonts w:ascii="Arial" w:hAnsi="Arial" w:cs="Arial"/>
          <w:sz w:val="22"/>
          <w:szCs w:val="22"/>
        </w:rPr>
        <w:t xml:space="preserve">, Climate Change Development Authority, PNG Forest Authority, National Fishery Authority, </w:t>
      </w:r>
      <w:r w:rsidR="00834581">
        <w:rPr>
          <w:rFonts w:ascii="Arial" w:hAnsi="Arial" w:cs="Arial"/>
          <w:sz w:val="22"/>
          <w:szCs w:val="22"/>
        </w:rPr>
        <w:t xml:space="preserve">National Maritime Safety Authority, </w:t>
      </w:r>
      <w:r w:rsidR="00A96802">
        <w:rPr>
          <w:rFonts w:ascii="Arial" w:hAnsi="Arial" w:cs="Arial"/>
          <w:sz w:val="22"/>
          <w:szCs w:val="22"/>
        </w:rPr>
        <w:t xml:space="preserve">National Agriculture and Inspection Authority, the Departments of Agriculture and Livestock, Education, </w:t>
      </w:r>
      <w:r w:rsidR="00834581">
        <w:rPr>
          <w:rFonts w:ascii="Arial" w:hAnsi="Arial" w:cs="Arial"/>
          <w:sz w:val="22"/>
          <w:szCs w:val="22"/>
        </w:rPr>
        <w:t xml:space="preserve">Lands and Physical Planning, </w:t>
      </w:r>
      <w:r w:rsidR="00A96802">
        <w:rPr>
          <w:rFonts w:ascii="Arial" w:hAnsi="Arial" w:cs="Arial"/>
          <w:sz w:val="22"/>
          <w:szCs w:val="22"/>
        </w:rPr>
        <w:t xml:space="preserve">Foreign Affairs and Trade, </w:t>
      </w:r>
      <w:r w:rsidR="00834581">
        <w:rPr>
          <w:rFonts w:ascii="Arial" w:hAnsi="Arial" w:cs="Arial"/>
          <w:sz w:val="22"/>
          <w:szCs w:val="22"/>
        </w:rPr>
        <w:t xml:space="preserve">the National Agriculture Research Institute, Universities and agriculture commodity corporations. </w:t>
      </w:r>
      <w:r>
        <w:rPr>
          <w:rFonts w:ascii="Arial" w:hAnsi="Arial" w:cs="Arial"/>
          <w:sz w:val="22"/>
          <w:szCs w:val="22"/>
        </w:rPr>
        <w:t xml:space="preserve">Also the provinces of which there are now 22, allocate funds towards environmental initiatives based on their approved 5 year plans.  </w:t>
      </w:r>
      <w:r w:rsidR="00926FA3">
        <w:rPr>
          <w:rFonts w:ascii="Arial" w:hAnsi="Arial" w:cs="Arial"/>
          <w:sz w:val="22"/>
          <w:szCs w:val="22"/>
        </w:rPr>
        <w:t xml:space="preserve">Determining this </w:t>
      </w:r>
      <w:r w:rsidR="00834581">
        <w:rPr>
          <w:rFonts w:ascii="Arial" w:hAnsi="Arial" w:cs="Arial"/>
          <w:sz w:val="22"/>
          <w:szCs w:val="22"/>
        </w:rPr>
        <w:t xml:space="preserve">diverse </w:t>
      </w:r>
      <w:r w:rsidR="00926FA3">
        <w:rPr>
          <w:rFonts w:ascii="Arial" w:hAnsi="Arial" w:cs="Arial"/>
          <w:sz w:val="22"/>
          <w:szCs w:val="22"/>
        </w:rPr>
        <w:t xml:space="preserve">investment accurately is difficult with actuals often at variance with budget allocation. </w:t>
      </w:r>
    </w:p>
    <w:p w14:paraId="6EE2FFFB" w14:textId="77777777" w:rsidR="00E611FB" w:rsidRDefault="00E611FB" w:rsidP="00326F05">
      <w:pPr>
        <w:pStyle w:val="NoSpacing"/>
        <w:jc w:val="both"/>
        <w:rPr>
          <w:rFonts w:ascii="Arial" w:hAnsi="Arial" w:cs="Arial"/>
          <w:sz w:val="22"/>
          <w:szCs w:val="22"/>
        </w:rPr>
      </w:pPr>
    </w:p>
    <w:p w14:paraId="747741D2" w14:textId="424F13D7" w:rsidR="00326F05" w:rsidRPr="002536C4" w:rsidRDefault="00834581" w:rsidP="00326F05">
      <w:pPr>
        <w:pStyle w:val="NoSpacing"/>
        <w:jc w:val="both"/>
        <w:rPr>
          <w:rFonts w:ascii="Arial" w:hAnsi="Arial" w:cs="Arial"/>
          <w:sz w:val="22"/>
          <w:szCs w:val="22"/>
        </w:rPr>
      </w:pPr>
      <w:r>
        <w:rPr>
          <w:rFonts w:ascii="Arial" w:hAnsi="Arial" w:cs="Arial"/>
          <w:sz w:val="22"/>
          <w:szCs w:val="22"/>
        </w:rPr>
        <w:t>There is also significant</w:t>
      </w:r>
      <w:r w:rsidR="002536C4" w:rsidRPr="002536C4">
        <w:rPr>
          <w:rFonts w:ascii="Arial" w:hAnsi="Arial" w:cs="Arial"/>
          <w:sz w:val="22"/>
          <w:szCs w:val="22"/>
        </w:rPr>
        <w:t xml:space="preserve"> funding for biodiversity conservation effort from the international donor community</w:t>
      </w:r>
      <w:r w:rsidR="002536C4">
        <w:rPr>
          <w:rFonts w:ascii="Arial" w:hAnsi="Arial" w:cs="Arial"/>
          <w:sz w:val="22"/>
          <w:szCs w:val="22"/>
        </w:rPr>
        <w:t xml:space="preserve">. This often requires counterpart funding from the government and use of staffing capacity from within CEPA which is often limited. The cumulative total of these funds is far in excess of the recurrent government funding allocation to CEPA and therefore has the power to focus effort in certain directions. </w:t>
      </w:r>
    </w:p>
    <w:p w14:paraId="5480BD4D" w14:textId="77777777" w:rsidR="002536C4" w:rsidRPr="00326F05" w:rsidRDefault="002536C4" w:rsidP="00326F05">
      <w:pPr>
        <w:pStyle w:val="NoSpacing"/>
        <w:jc w:val="both"/>
        <w:rPr>
          <w:rFonts w:ascii="Arial" w:hAnsi="Arial" w:cs="Arial"/>
          <w:b/>
          <w:sz w:val="22"/>
          <w:szCs w:val="22"/>
        </w:rPr>
      </w:pPr>
    </w:p>
    <w:p w14:paraId="1E24FBCB" w14:textId="3057DE71" w:rsidR="00326F05" w:rsidRPr="00326F05" w:rsidRDefault="00326F05" w:rsidP="00326F05">
      <w:pPr>
        <w:pStyle w:val="NoSpacing"/>
        <w:jc w:val="both"/>
        <w:rPr>
          <w:rFonts w:ascii="Arial" w:hAnsi="Arial" w:cs="Arial"/>
          <w:b/>
          <w:sz w:val="22"/>
          <w:szCs w:val="22"/>
        </w:rPr>
      </w:pPr>
      <w:r w:rsidRPr="00326F05">
        <w:rPr>
          <w:rFonts w:ascii="Arial" w:hAnsi="Arial" w:cs="Arial"/>
          <w:b/>
          <w:sz w:val="22"/>
          <w:szCs w:val="22"/>
        </w:rPr>
        <w:t>Success</w:t>
      </w:r>
    </w:p>
    <w:p w14:paraId="0BDC60CF" w14:textId="3F870823" w:rsidR="00326F05" w:rsidRPr="00326F05" w:rsidRDefault="00326F05" w:rsidP="00326F05">
      <w:pPr>
        <w:pStyle w:val="NoSpacing"/>
        <w:jc w:val="both"/>
        <w:rPr>
          <w:rFonts w:ascii="Arial" w:hAnsi="Arial" w:cs="Arial"/>
          <w:sz w:val="22"/>
          <w:szCs w:val="22"/>
        </w:rPr>
      </w:pPr>
      <w:r w:rsidRPr="00326F05">
        <w:rPr>
          <w:rFonts w:ascii="Arial" w:hAnsi="Arial" w:cs="Arial"/>
          <w:sz w:val="22"/>
          <w:szCs w:val="22"/>
        </w:rPr>
        <w:t xml:space="preserve">A target within the 2007 NBSAP Theme of Financial &amp; Technical Resource was to </w:t>
      </w:r>
      <w:r w:rsidR="002536C4">
        <w:rPr>
          <w:rFonts w:ascii="Arial" w:hAnsi="Arial" w:cs="Arial"/>
          <w:sz w:val="22"/>
          <w:szCs w:val="22"/>
        </w:rPr>
        <w:t>o</w:t>
      </w:r>
      <w:r w:rsidRPr="00326F05">
        <w:rPr>
          <w:rFonts w:ascii="Arial" w:hAnsi="Arial" w:cs="Arial"/>
          <w:sz w:val="22"/>
          <w:szCs w:val="22"/>
        </w:rPr>
        <w:t>btain necessary financial support of biodiversity initiatives. In achieving this both Government, Non Government and others have actively sourced funding from overseas.</w:t>
      </w:r>
    </w:p>
    <w:p w14:paraId="207A924F" w14:textId="77777777" w:rsidR="00326F05" w:rsidRPr="00326F05" w:rsidRDefault="00326F05" w:rsidP="00326F05">
      <w:pPr>
        <w:pStyle w:val="NoSpacing"/>
        <w:jc w:val="both"/>
        <w:rPr>
          <w:rFonts w:ascii="Arial" w:hAnsi="Arial" w:cs="Arial"/>
          <w:sz w:val="22"/>
          <w:szCs w:val="22"/>
        </w:rPr>
      </w:pPr>
    </w:p>
    <w:p w14:paraId="64D34790" w14:textId="77777777" w:rsidR="00326F05" w:rsidRDefault="00326F05" w:rsidP="00326F05">
      <w:pPr>
        <w:pStyle w:val="NoSpacing"/>
        <w:jc w:val="both"/>
        <w:rPr>
          <w:rFonts w:ascii="Arial" w:hAnsi="Arial" w:cs="Arial"/>
          <w:sz w:val="22"/>
          <w:szCs w:val="22"/>
        </w:rPr>
      </w:pPr>
      <w:r w:rsidRPr="00326F05">
        <w:rPr>
          <w:rFonts w:ascii="Arial" w:hAnsi="Arial" w:cs="Arial"/>
          <w:sz w:val="22"/>
          <w:szCs w:val="22"/>
        </w:rPr>
        <w:lastRenderedPageBreak/>
        <w:t>The Government through development of Project Documents has secured funds and is currently implementing through</w:t>
      </w:r>
      <w:r>
        <w:rPr>
          <w:rFonts w:ascii="Arial" w:hAnsi="Arial" w:cs="Arial"/>
          <w:sz w:val="22"/>
          <w:szCs w:val="22"/>
        </w:rPr>
        <w:t>;</w:t>
      </w:r>
    </w:p>
    <w:p w14:paraId="194BA184" w14:textId="2916A561" w:rsidR="00326F05" w:rsidRPr="00326F05" w:rsidRDefault="00326F05" w:rsidP="00326F05">
      <w:pPr>
        <w:pStyle w:val="NoSpacing"/>
        <w:jc w:val="both"/>
        <w:rPr>
          <w:rFonts w:ascii="Arial" w:hAnsi="Arial" w:cs="Arial"/>
          <w:sz w:val="22"/>
          <w:szCs w:val="22"/>
        </w:rPr>
      </w:pPr>
      <w:r w:rsidRPr="00326F05">
        <w:rPr>
          <w:rFonts w:ascii="Arial" w:hAnsi="Arial" w:cs="Arial"/>
          <w:sz w:val="22"/>
          <w:szCs w:val="22"/>
        </w:rPr>
        <w:t xml:space="preserve"> </w:t>
      </w:r>
    </w:p>
    <w:p w14:paraId="057FFD01" w14:textId="38180D46" w:rsidR="00326F05" w:rsidRDefault="00326F05" w:rsidP="00326F05">
      <w:pPr>
        <w:pStyle w:val="NoSpacing"/>
        <w:jc w:val="both"/>
        <w:rPr>
          <w:rFonts w:ascii="Arial" w:hAnsi="Arial" w:cs="Arial"/>
          <w:sz w:val="22"/>
          <w:szCs w:val="22"/>
        </w:rPr>
      </w:pPr>
      <w:r w:rsidRPr="00326F05">
        <w:rPr>
          <w:rFonts w:ascii="Arial" w:hAnsi="Arial" w:cs="Arial"/>
          <w:b/>
          <w:i/>
          <w:sz w:val="22"/>
          <w:szCs w:val="22"/>
        </w:rPr>
        <w:t>GEF 4</w:t>
      </w:r>
      <w:r w:rsidRPr="00326F05">
        <w:rPr>
          <w:rFonts w:ascii="Arial" w:hAnsi="Arial" w:cs="Arial"/>
          <w:sz w:val="22"/>
          <w:szCs w:val="22"/>
        </w:rPr>
        <w:t xml:space="preserve"> </w:t>
      </w:r>
      <w:r w:rsidRPr="00834581">
        <w:rPr>
          <w:rFonts w:ascii="Arial" w:hAnsi="Arial" w:cs="Arial"/>
          <w:i/>
          <w:sz w:val="22"/>
          <w:szCs w:val="22"/>
        </w:rPr>
        <w:t>Community-based Forest and Coastal Conservation and Resource management</w:t>
      </w:r>
      <w:r w:rsidRPr="00326F05">
        <w:rPr>
          <w:rFonts w:ascii="Arial" w:hAnsi="Arial" w:cs="Arial"/>
          <w:sz w:val="22"/>
          <w:szCs w:val="22"/>
        </w:rPr>
        <w:t xml:space="preserve"> October 2011-September 2018 UNDP-</w:t>
      </w:r>
      <w:r w:rsidR="00902D58">
        <w:rPr>
          <w:rFonts w:ascii="Arial" w:hAnsi="Arial" w:cs="Arial"/>
          <w:sz w:val="22"/>
          <w:szCs w:val="22"/>
        </w:rPr>
        <w:t xml:space="preserve"> </w:t>
      </w:r>
      <w:r w:rsidRPr="00326F05">
        <w:rPr>
          <w:rFonts w:ascii="Arial" w:hAnsi="Arial" w:cs="Arial"/>
          <w:sz w:val="22"/>
          <w:szCs w:val="22"/>
        </w:rPr>
        <w:t>(DEC)</w:t>
      </w:r>
      <w:r w:rsidR="003C1EB3">
        <w:rPr>
          <w:rFonts w:ascii="Arial" w:hAnsi="Arial" w:cs="Arial"/>
          <w:sz w:val="22"/>
          <w:szCs w:val="22"/>
        </w:rPr>
        <w:t xml:space="preserve"> </w:t>
      </w:r>
      <w:r w:rsidRPr="00326F05">
        <w:rPr>
          <w:rFonts w:ascii="Arial" w:hAnsi="Arial" w:cs="Arial"/>
          <w:sz w:val="22"/>
          <w:szCs w:val="22"/>
        </w:rPr>
        <w:t>CEPA The project to assist the Government of Papua New Guinea through CEPA to establish its national system on protected area in the country with a geographic focus on New Britain Island and the Owen Stanley Range USD11.9 million</w:t>
      </w:r>
      <w:r w:rsidR="00834581">
        <w:rPr>
          <w:rFonts w:ascii="Arial" w:hAnsi="Arial" w:cs="Arial"/>
          <w:sz w:val="22"/>
          <w:szCs w:val="22"/>
        </w:rPr>
        <w:t>.</w:t>
      </w:r>
    </w:p>
    <w:p w14:paraId="1A927B33" w14:textId="77777777" w:rsidR="002F1AF7" w:rsidRPr="00326F05" w:rsidRDefault="002F1AF7" w:rsidP="00326F05">
      <w:pPr>
        <w:pStyle w:val="NoSpacing"/>
        <w:jc w:val="both"/>
        <w:rPr>
          <w:rFonts w:ascii="Arial" w:hAnsi="Arial" w:cs="Arial"/>
          <w:sz w:val="22"/>
          <w:szCs w:val="22"/>
        </w:rPr>
      </w:pPr>
    </w:p>
    <w:p w14:paraId="68910C92" w14:textId="69E37AB7" w:rsidR="00326F05" w:rsidRDefault="00326F05" w:rsidP="00326F05">
      <w:pPr>
        <w:pStyle w:val="NoSpacing"/>
        <w:jc w:val="both"/>
        <w:rPr>
          <w:rFonts w:ascii="Arial" w:hAnsi="Arial" w:cs="Arial"/>
          <w:sz w:val="22"/>
          <w:szCs w:val="22"/>
          <w:lang w:val="en-GB"/>
        </w:rPr>
      </w:pPr>
      <w:r w:rsidRPr="003C1EB3">
        <w:rPr>
          <w:rFonts w:ascii="Arial" w:hAnsi="Arial" w:cs="Arial"/>
          <w:b/>
          <w:i/>
          <w:sz w:val="22"/>
          <w:szCs w:val="22"/>
        </w:rPr>
        <w:t>GEF 5</w:t>
      </w:r>
      <w:r w:rsidRPr="00326F05">
        <w:rPr>
          <w:rFonts w:ascii="Arial" w:hAnsi="Arial" w:cs="Arial"/>
          <w:sz w:val="22"/>
          <w:szCs w:val="22"/>
        </w:rPr>
        <w:t xml:space="preserve"> </w:t>
      </w:r>
      <w:r w:rsidRPr="00326F05">
        <w:rPr>
          <w:rFonts w:ascii="Arial" w:hAnsi="Arial" w:cs="Arial"/>
          <w:sz w:val="22"/>
          <w:szCs w:val="22"/>
          <w:lang w:val="en-GB"/>
        </w:rPr>
        <w:t>Strengthening the Management Effectiveness of the National System of Protected Areas July 2015-July 2020 UNDP</w:t>
      </w:r>
      <w:r w:rsidR="007F1D3A" w:rsidRPr="00326F05">
        <w:rPr>
          <w:rFonts w:ascii="Arial" w:hAnsi="Arial" w:cs="Arial"/>
          <w:sz w:val="22"/>
          <w:szCs w:val="22"/>
          <w:lang w:val="en-GB"/>
        </w:rPr>
        <w:t>- (</w:t>
      </w:r>
      <w:r w:rsidRPr="00326F05">
        <w:rPr>
          <w:rFonts w:ascii="Arial" w:hAnsi="Arial" w:cs="Arial"/>
          <w:sz w:val="22"/>
          <w:szCs w:val="22"/>
          <w:lang w:val="en-GB"/>
        </w:rPr>
        <w:t>DEC)</w:t>
      </w:r>
      <w:r w:rsidR="003C1EB3">
        <w:rPr>
          <w:rFonts w:ascii="Arial" w:hAnsi="Arial" w:cs="Arial"/>
          <w:sz w:val="22"/>
          <w:szCs w:val="22"/>
          <w:lang w:val="en-GB"/>
        </w:rPr>
        <w:t xml:space="preserve"> </w:t>
      </w:r>
      <w:r w:rsidRPr="00326F05">
        <w:rPr>
          <w:rFonts w:ascii="Arial" w:hAnsi="Arial" w:cs="Arial"/>
          <w:sz w:val="22"/>
          <w:szCs w:val="22"/>
          <w:lang w:val="en-GB"/>
        </w:rPr>
        <w:t xml:space="preserve">CEPA Building on GEF4 </w:t>
      </w:r>
      <w:r w:rsidRPr="003C1EB3">
        <w:rPr>
          <w:rFonts w:ascii="Arial" w:hAnsi="Arial" w:cs="Arial"/>
          <w:sz w:val="22"/>
          <w:szCs w:val="22"/>
          <w:lang w:val="en-GB"/>
        </w:rPr>
        <w:t>This project supports CEPA’s capacity for the effective management of a Protected Area system as showcased in 3 sites, namely the Varirata</w:t>
      </w:r>
      <w:r w:rsidR="003C1EB3" w:rsidRPr="003C1EB3">
        <w:rPr>
          <w:rFonts w:ascii="Arial" w:hAnsi="Arial" w:cs="Arial"/>
          <w:sz w:val="22"/>
          <w:szCs w:val="22"/>
          <w:lang w:val="en-GB"/>
        </w:rPr>
        <w:t xml:space="preserve"> </w:t>
      </w:r>
      <w:r w:rsidRPr="003C1EB3">
        <w:rPr>
          <w:rFonts w:ascii="Arial" w:hAnsi="Arial" w:cs="Arial"/>
          <w:sz w:val="22"/>
          <w:szCs w:val="22"/>
          <w:lang w:val="en-GB"/>
        </w:rPr>
        <w:t>National Park and Sogeri Plateau, YUS Conservation Area and the Torricelli Mountain Range Total Project Funds USD49.9 million</w:t>
      </w:r>
    </w:p>
    <w:p w14:paraId="1DD6E907" w14:textId="77777777" w:rsidR="00834581" w:rsidRDefault="00834581" w:rsidP="00326F05">
      <w:pPr>
        <w:pStyle w:val="NoSpacing"/>
        <w:jc w:val="both"/>
        <w:rPr>
          <w:rFonts w:ascii="Arial" w:hAnsi="Arial" w:cs="Arial"/>
          <w:bCs/>
          <w:i/>
          <w:iCs/>
          <w:snapToGrid w:val="0"/>
          <w:sz w:val="22"/>
          <w:szCs w:val="22"/>
        </w:rPr>
      </w:pPr>
    </w:p>
    <w:p w14:paraId="25E7A4F6" w14:textId="68193CB3" w:rsidR="00834581" w:rsidRDefault="00834581" w:rsidP="00326F05">
      <w:pPr>
        <w:pStyle w:val="NoSpacing"/>
        <w:jc w:val="both"/>
        <w:rPr>
          <w:rFonts w:ascii="Arial" w:eastAsia="Times New Roman" w:hAnsi="Arial" w:cs="Arial"/>
          <w:sz w:val="22"/>
          <w:szCs w:val="22"/>
        </w:rPr>
      </w:pPr>
      <w:r w:rsidRPr="00834581">
        <w:rPr>
          <w:rFonts w:ascii="Arial" w:eastAsia="Times New Roman" w:hAnsi="Arial" w:cs="Arial"/>
          <w:i/>
          <w:sz w:val="22"/>
          <w:szCs w:val="22"/>
        </w:rPr>
        <w:t>Implementation of the Arafura and Timor Seas Regional and National Strategic Action Programs</w:t>
      </w:r>
      <w:r>
        <w:rPr>
          <w:rFonts w:ascii="Arial" w:eastAsia="Times New Roman" w:hAnsi="Arial" w:cs="Arial"/>
          <w:sz w:val="22"/>
          <w:szCs w:val="22"/>
        </w:rPr>
        <w:t xml:space="preserve">. </w:t>
      </w:r>
      <w:r w:rsidR="00332F8F">
        <w:rPr>
          <w:rFonts w:ascii="Arial" w:eastAsia="Times New Roman" w:hAnsi="Arial" w:cs="Arial"/>
          <w:sz w:val="22"/>
          <w:szCs w:val="22"/>
        </w:rPr>
        <w:t xml:space="preserve">2011- </w:t>
      </w:r>
      <w:r w:rsidRPr="00F1464F">
        <w:rPr>
          <w:rFonts w:ascii="Arial" w:hAnsi="Arial" w:cs="Arial"/>
          <w:sz w:val="22"/>
          <w:szCs w:val="22"/>
        </w:rPr>
        <w:t>Ecosystem health improved as a result of implementing the ecosystem approach to fisheries management, both regionally, on a large marine ecosystem scale, and locally, for fisheries in Indonesia, Papua New Guinea, and Timor-Leste</w:t>
      </w:r>
      <w:r w:rsidR="00D93CA3">
        <w:rPr>
          <w:rFonts w:ascii="Arial" w:hAnsi="Arial" w:cs="Arial"/>
          <w:sz w:val="22"/>
          <w:szCs w:val="22"/>
        </w:rPr>
        <w:t xml:space="preserve">. Total USD69.9million, GEF USD9.7 million. </w:t>
      </w:r>
    </w:p>
    <w:p w14:paraId="7B4B7B16" w14:textId="77777777" w:rsidR="00834581" w:rsidRDefault="00834581" w:rsidP="00326F05">
      <w:pPr>
        <w:pStyle w:val="NoSpacing"/>
        <w:jc w:val="both"/>
        <w:rPr>
          <w:rFonts w:ascii="Arial" w:eastAsia="Times New Roman" w:hAnsi="Arial" w:cs="Arial"/>
          <w:sz w:val="22"/>
          <w:szCs w:val="22"/>
        </w:rPr>
      </w:pPr>
    </w:p>
    <w:p w14:paraId="6C5D6C4A" w14:textId="2B3A88AE" w:rsidR="00834581" w:rsidRDefault="00834581" w:rsidP="00834581">
      <w:pPr>
        <w:pStyle w:val="NoSpacing"/>
        <w:jc w:val="both"/>
        <w:rPr>
          <w:rFonts w:ascii="Arial" w:hAnsi="Arial" w:cs="Arial"/>
          <w:bCs/>
          <w:i/>
          <w:iCs/>
          <w:snapToGrid w:val="0"/>
          <w:sz w:val="22"/>
          <w:szCs w:val="22"/>
        </w:rPr>
      </w:pPr>
      <w:r w:rsidRPr="00F1464F">
        <w:rPr>
          <w:rFonts w:ascii="Arial" w:hAnsi="Arial" w:cs="Arial"/>
          <w:bCs/>
          <w:i/>
          <w:iCs/>
          <w:snapToGrid w:val="0"/>
          <w:sz w:val="22"/>
          <w:szCs w:val="22"/>
        </w:rPr>
        <w:t>R2R Strengthening the Management Effectiveness of the National System of Protected Areas</w:t>
      </w:r>
      <w:r w:rsidR="00332F8F">
        <w:rPr>
          <w:rFonts w:ascii="Arial" w:hAnsi="Arial" w:cs="Arial"/>
          <w:bCs/>
          <w:i/>
          <w:iCs/>
          <w:snapToGrid w:val="0"/>
          <w:sz w:val="22"/>
          <w:szCs w:val="22"/>
        </w:rPr>
        <w:t xml:space="preserve">. </w:t>
      </w:r>
      <w:r w:rsidR="00332F8F" w:rsidRPr="00332F8F">
        <w:rPr>
          <w:rFonts w:ascii="Arial" w:hAnsi="Arial" w:cs="Arial"/>
          <w:bCs/>
          <w:iCs/>
          <w:snapToGrid w:val="0"/>
          <w:sz w:val="22"/>
          <w:szCs w:val="22"/>
        </w:rPr>
        <w:t>2017</w:t>
      </w:r>
    </w:p>
    <w:p w14:paraId="0BE85DA6" w14:textId="77777777" w:rsidR="00834581" w:rsidRDefault="00834581" w:rsidP="00326F05">
      <w:pPr>
        <w:pStyle w:val="NoSpacing"/>
        <w:jc w:val="both"/>
        <w:rPr>
          <w:rFonts w:ascii="Arial" w:eastAsia="Times New Roman" w:hAnsi="Arial" w:cs="Arial"/>
          <w:sz w:val="22"/>
          <w:szCs w:val="22"/>
        </w:rPr>
      </w:pPr>
    </w:p>
    <w:p w14:paraId="01EA3814" w14:textId="3A31B62D" w:rsidR="00D93CA3" w:rsidRDefault="00834581" w:rsidP="002F1AF7">
      <w:pPr>
        <w:pStyle w:val="NoSpacing"/>
        <w:jc w:val="both"/>
        <w:rPr>
          <w:rFonts w:ascii="Arial" w:hAnsi="Arial" w:cs="Arial"/>
          <w:sz w:val="22"/>
          <w:szCs w:val="22"/>
        </w:rPr>
      </w:pPr>
      <w:r w:rsidRPr="00834581">
        <w:rPr>
          <w:rFonts w:ascii="Arial" w:hAnsi="Arial" w:cs="Arial"/>
          <w:i/>
          <w:sz w:val="22"/>
          <w:szCs w:val="22"/>
        </w:rPr>
        <w:t>R2R- Pacific Islands Ridge-to-Reef National Priorities – Integrated Water, Land, Forest and Coastal Management to Preserve Biodiversity, Ecosystem Services, Store Carbon, Improve Climate Resilience and Sustain Livelihoods</w:t>
      </w:r>
      <w:r>
        <w:rPr>
          <w:rFonts w:ascii="Arial" w:hAnsi="Arial" w:cs="Arial"/>
          <w:i/>
          <w:sz w:val="22"/>
          <w:szCs w:val="22"/>
        </w:rPr>
        <w:t xml:space="preserve"> </w:t>
      </w:r>
      <w:r w:rsidRPr="00D93CA3">
        <w:rPr>
          <w:rFonts w:ascii="Arial" w:hAnsi="Arial" w:cs="Arial"/>
          <w:sz w:val="22"/>
          <w:szCs w:val="22"/>
        </w:rPr>
        <w:t>To maintain and enhance Pacific</w:t>
      </w:r>
      <w:r w:rsidR="00D93CA3" w:rsidRPr="00D93CA3">
        <w:rPr>
          <w:rFonts w:ascii="Arial" w:hAnsi="Arial" w:cs="Arial"/>
          <w:sz w:val="22"/>
          <w:szCs w:val="22"/>
        </w:rPr>
        <w:t xml:space="preserve"> Island countries including PNG’s ecosystem goods and services through integrated approaches to land, water, forest, biodiversity and coastal resource management</w:t>
      </w:r>
      <w:r w:rsidR="00D93CA3">
        <w:rPr>
          <w:rFonts w:ascii="Arial" w:hAnsi="Arial" w:cs="Arial"/>
          <w:sz w:val="22"/>
          <w:szCs w:val="22"/>
        </w:rPr>
        <w:t xml:space="preserve"> </w:t>
      </w:r>
      <w:r w:rsidR="00D93CA3" w:rsidRPr="00D93CA3">
        <w:rPr>
          <w:rFonts w:ascii="Arial" w:hAnsi="Arial" w:cs="Arial"/>
          <w:sz w:val="22"/>
          <w:szCs w:val="22"/>
        </w:rPr>
        <w:t xml:space="preserve">that contribute to poverty reduction, sustainable livelihoods and climate resilience. </w:t>
      </w:r>
      <w:r w:rsidR="00D93CA3">
        <w:rPr>
          <w:rFonts w:ascii="Arial" w:hAnsi="Arial" w:cs="Arial"/>
          <w:sz w:val="22"/>
          <w:szCs w:val="22"/>
        </w:rPr>
        <w:t>USD1.3 Million across Pacific nations.</w:t>
      </w:r>
    </w:p>
    <w:p w14:paraId="6BA60F5E" w14:textId="77777777" w:rsidR="00D93CA3" w:rsidRDefault="00D93CA3" w:rsidP="00834581">
      <w:pPr>
        <w:pStyle w:val="NoSpacing"/>
        <w:rPr>
          <w:rFonts w:ascii="Arial" w:hAnsi="Arial" w:cs="Arial"/>
          <w:sz w:val="22"/>
          <w:szCs w:val="22"/>
        </w:rPr>
      </w:pPr>
    </w:p>
    <w:p w14:paraId="5CA866BC" w14:textId="30EBDD07" w:rsidR="00D93CA3" w:rsidRPr="00332F8F" w:rsidRDefault="00D93CA3" w:rsidP="002F1AF7">
      <w:pPr>
        <w:pStyle w:val="NoSpacing"/>
        <w:jc w:val="both"/>
        <w:rPr>
          <w:rFonts w:ascii="Arial" w:hAnsi="Arial" w:cs="Arial"/>
          <w:sz w:val="22"/>
          <w:szCs w:val="22"/>
        </w:rPr>
      </w:pPr>
      <w:r w:rsidRPr="00D93CA3">
        <w:rPr>
          <w:rFonts w:ascii="Arial" w:hAnsi="Arial" w:cs="Arial"/>
          <w:i/>
          <w:sz w:val="22"/>
          <w:szCs w:val="22"/>
        </w:rPr>
        <w:t>Ratification and Implementation of the Nagoya Protocol in the Countries of the Pacific Region</w:t>
      </w:r>
      <w:r w:rsidR="00332F8F">
        <w:rPr>
          <w:rFonts w:ascii="Arial" w:hAnsi="Arial" w:cs="Arial"/>
          <w:i/>
          <w:sz w:val="22"/>
          <w:szCs w:val="22"/>
        </w:rPr>
        <w:t xml:space="preserve">. </w:t>
      </w:r>
      <w:r w:rsidR="00332F8F" w:rsidRPr="00332F8F">
        <w:rPr>
          <w:rFonts w:ascii="Arial" w:hAnsi="Arial" w:cs="Arial"/>
          <w:sz w:val="22"/>
          <w:szCs w:val="22"/>
        </w:rPr>
        <w:t>2014-</w:t>
      </w:r>
    </w:p>
    <w:p w14:paraId="19BDE6D1" w14:textId="77777777" w:rsidR="00834581" w:rsidRPr="003C1EB3" w:rsidRDefault="00834581" w:rsidP="00326F05">
      <w:pPr>
        <w:pStyle w:val="NoSpacing"/>
        <w:jc w:val="both"/>
        <w:rPr>
          <w:rFonts w:ascii="Arial" w:hAnsi="Arial" w:cs="Arial"/>
          <w:sz w:val="22"/>
          <w:szCs w:val="22"/>
          <w:lang w:val="en-GB"/>
        </w:rPr>
      </w:pPr>
    </w:p>
    <w:p w14:paraId="1F9C221F" w14:textId="19FBB346" w:rsidR="00326F05" w:rsidRDefault="00326F05" w:rsidP="00326F05">
      <w:pPr>
        <w:pStyle w:val="NoSpacing"/>
        <w:jc w:val="both"/>
        <w:rPr>
          <w:rFonts w:ascii="Arial" w:hAnsi="Arial" w:cs="Arial"/>
          <w:sz w:val="22"/>
          <w:szCs w:val="22"/>
        </w:rPr>
      </w:pPr>
      <w:r w:rsidRPr="002536C4">
        <w:rPr>
          <w:rFonts w:ascii="Arial" w:hAnsi="Arial" w:cs="Arial"/>
          <w:b/>
          <w:i/>
          <w:sz w:val="22"/>
          <w:szCs w:val="22"/>
        </w:rPr>
        <w:t>GEF 6</w:t>
      </w:r>
      <w:r w:rsidRPr="00326F05">
        <w:rPr>
          <w:rFonts w:ascii="Arial" w:hAnsi="Arial" w:cs="Arial"/>
          <w:sz w:val="22"/>
          <w:szCs w:val="22"/>
        </w:rPr>
        <w:t xml:space="preserve"> </w:t>
      </w:r>
      <w:r w:rsidR="00D93CA3" w:rsidRPr="00D93CA3">
        <w:rPr>
          <w:rFonts w:ascii="Arial" w:hAnsi="Arial" w:cs="Arial"/>
          <w:i/>
          <w:sz w:val="22"/>
          <w:szCs w:val="22"/>
        </w:rPr>
        <w:t>Sustainable Financing of Papua New Guinea’s Protected Area Network</w:t>
      </w:r>
      <w:r w:rsidR="00D93CA3">
        <w:rPr>
          <w:rFonts w:ascii="Arial" w:hAnsi="Arial" w:cs="Arial"/>
          <w:i/>
          <w:sz w:val="22"/>
          <w:szCs w:val="22"/>
        </w:rPr>
        <w:t xml:space="preserve">. </w:t>
      </w:r>
      <w:r w:rsidR="0026295F">
        <w:rPr>
          <w:rFonts w:ascii="Arial" w:hAnsi="Arial" w:cs="Arial"/>
          <w:sz w:val="22"/>
          <w:szCs w:val="22"/>
        </w:rPr>
        <w:t xml:space="preserve"> </w:t>
      </w:r>
      <w:r w:rsidR="00332F8F">
        <w:rPr>
          <w:rFonts w:ascii="Arial" w:hAnsi="Arial" w:cs="Arial"/>
          <w:sz w:val="22"/>
          <w:szCs w:val="22"/>
        </w:rPr>
        <w:t xml:space="preserve">2016- </w:t>
      </w:r>
      <w:r w:rsidR="0026295F">
        <w:rPr>
          <w:rFonts w:ascii="Arial" w:hAnsi="Arial" w:cs="Arial"/>
          <w:sz w:val="22"/>
          <w:szCs w:val="22"/>
        </w:rPr>
        <w:t>To support through financing the management of protected areas and other aspects of oversight and management of the network of protected areas.</w:t>
      </w:r>
      <w:r w:rsidR="00D93CA3">
        <w:rPr>
          <w:rFonts w:ascii="Arial" w:hAnsi="Arial" w:cs="Arial"/>
          <w:sz w:val="22"/>
          <w:szCs w:val="22"/>
        </w:rPr>
        <w:t xml:space="preserve"> Total USD61 million, GEF USD11.3 million. </w:t>
      </w:r>
    </w:p>
    <w:p w14:paraId="74EF59A2" w14:textId="77777777" w:rsidR="00D93CA3" w:rsidRDefault="00D93CA3" w:rsidP="00326F05">
      <w:pPr>
        <w:pStyle w:val="NoSpacing"/>
        <w:jc w:val="both"/>
        <w:rPr>
          <w:rFonts w:ascii="Arial" w:hAnsi="Arial" w:cs="Arial"/>
          <w:sz w:val="22"/>
          <w:szCs w:val="22"/>
        </w:rPr>
      </w:pPr>
    </w:p>
    <w:p w14:paraId="1D4E929E" w14:textId="3D8C9F20" w:rsidR="00D93CA3" w:rsidRDefault="00D93CA3" w:rsidP="00326F05">
      <w:pPr>
        <w:pStyle w:val="NoSpacing"/>
        <w:jc w:val="both"/>
        <w:rPr>
          <w:rFonts w:ascii="Arial" w:hAnsi="Arial" w:cs="Arial"/>
          <w:sz w:val="22"/>
          <w:szCs w:val="22"/>
        </w:rPr>
      </w:pPr>
      <w:r w:rsidRPr="00D93CA3">
        <w:rPr>
          <w:rFonts w:ascii="Arial" w:hAnsi="Arial" w:cs="Arial"/>
          <w:i/>
          <w:sz w:val="22"/>
          <w:szCs w:val="22"/>
        </w:rPr>
        <w:t>Strengthening capacity in the agriculture and land-use sectors for enhanced transparency in implementation and monitoring of Nationally Determined Contributions (NDCs) under the Paris Agreement in Papua New Guinea</w:t>
      </w:r>
      <w:r>
        <w:rPr>
          <w:rFonts w:ascii="Arial" w:hAnsi="Arial" w:cs="Arial"/>
          <w:sz w:val="22"/>
          <w:szCs w:val="22"/>
        </w:rPr>
        <w:t>. Total USD3.5million, GEF USD0.8 million.</w:t>
      </w:r>
    </w:p>
    <w:p w14:paraId="472DA7D6" w14:textId="77777777" w:rsidR="00D93CA3" w:rsidRDefault="00D93CA3" w:rsidP="00326F05">
      <w:pPr>
        <w:pStyle w:val="NoSpacing"/>
        <w:jc w:val="both"/>
        <w:rPr>
          <w:rFonts w:ascii="Arial" w:hAnsi="Arial" w:cs="Arial"/>
          <w:sz w:val="22"/>
          <w:szCs w:val="22"/>
        </w:rPr>
      </w:pPr>
    </w:p>
    <w:p w14:paraId="56C1550E" w14:textId="638B2AF6" w:rsidR="00D93CA3" w:rsidRPr="00326F05" w:rsidRDefault="00D93CA3" w:rsidP="00326F05">
      <w:pPr>
        <w:pStyle w:val="NoSpacing"/>
        <w:jc w:val="both"/>
        <w:rPr>
          <w:rFonts w:ascii="Arial" w:hAnsi="Arial" w:cs="Arial"/>
          <w:sz w:val="22"/>
          <w:szCs w:val="22"/>
        </w:rPr>
      </w:pPr>
      <w:r w:rsidRPr="00A53881">
        <w:rPr>
          <w:rFonts w:ascii="Arial" w:hAnsi="Arial" w:cs="Arial"/>
          <w:i/>
          <w:sz w:val="22"/>
          <w:szCs w:val="22"/>
        </w:rPr>
        <w:t>Development of Minamata Initial Assessment in Papua New Guinea</w:t>
      </w:r>
      <w:r>
        <w:rPr>
          <w:rFonts w:ascii="Arial" w:hAnsi="Arial" w:cs="Arial"/>
          <w:sz w:val="22"/>
          <w:szCs w:val="22"/>
        </w:rPr>
        <w:t xml:space="preserve">. </w:t>
      </w:r>
      <w:r w:rsidR="00332F8F">
        <w:rPr>
          <w:rFonts w:ascii="Arial" w:hAnsi="Arial" w:cs="Arial"/>
          <w:sz w:val="22"/>
          <w:szCs w:val="22"/>
        </w:rPr>
        <w:t xml:space="preserve">2015- </w:t>
      </w:r>
      <w:r>
        <w:rPr>
          <w:rFonts w:ascii="Arial" w:hAnsi="Arial" w:cs="Arial"/>
          <w:sz w:val="22"/>
          <w:szCs w:val="22"/>
        </w:rPr>
        <w:t>GEF USD0.3 million.</w:t>
      </w:r>
    </w:p>
    <w:p w14:paraId="7A2E7017" w14:textId="77777777" w:rsidR="0026295F" w:rsidRDefault="0026295F" w:rsidP="00326F05">
      <w:pPr>
        <w:pStyle w:val="NoSpacing"/>
        <w:jc w:val="both"/>
        <w:rPr>
          <w:rFonts w:ascii="Arial" w:hAnsi="Arial" w:cs="Arial"/>
          <w:b/>
          <w:i/>
          <w:sz w:val="22"/>
          <w:szCs w:val="22"/>
        </w:rPr>
      </w:pPr>
    </w:p>
    <w:p w14:paraId="43D5B403" w14:textId="55A2B163" w:rsidR="00326F05" w:rsidRPr="003C1EB3" w:rsidRDefault="00326F05" w:rsidP="00326F05">
      <w:pPr>
        <w:pStyle w:val="NoSpacing"/>
        <w:jc w:val="both"/>
        <w:rPr>
          <w:rFonts w:ascii="Arial" w:hAnsi="Arial" w:cs="Arial"/>
          <w:b/>
          <w:i/>
          <w:sz w:val="22"/>
          <w:szCs w:val="22"/>
        </w:rPr>
      </w:pPr>
      <w:r w:rsidRPr="003C1EB3">
        <w:rPr>
          <w:rFonts w:ascii="Arial" w:hAnsi="Arial" w:cs="Arial"/>
          <w:b/>
          <w:i/>
          <w:sz w:val="22"/>
          <w:szCs w:val="22"/>
        </w:rPr>
        <w:t xml:space="preserve">GEF Small Grants </w:t>
      </w:r>
      <w:r w:rsidR="00332F8F">
        <w:rPr>
          <w:rFonts w:ascii="Arial" w:hAnsi="Arial" w:cs="Arial"/>
          <w:b/>
          <w:i/>
          <w:sz w:val="22"/>
          <w:szCs w:val="22"/>
        </w:rPr>
        <w:t>1994-2020</w:t>
      </w:r>
      <w:r w:rsidR="00332F8F">
        <w:rPr>
          <w:rFonts w:ascii="Arial" w:hAnsi="Arial" w:cs="Arial"/>
          <w:sz w:val="22"/>
          <w:szCs w:val="22"/>
        </w:rPr>
        <w:t xml:space="preserve"> P</w:t>
      </w:r>
      <w:r w:rsidR="00332F8F" w:rsidRPr="00F1464F">
        <w:rPr>
          <w:rFonts w:ascii="Arial" w:eastAsia="Times New Roman" w:hAnsi="Arial" w:cs="Arial"/>
          <w:spacing w:val="8"/>
          <w:sz w:val="22"/>
          <w:szCs w:val="22"/>
          <w:shd w:val="clear" w:color="auto" w:fill="FEFEFE"/>
        </w:rPr>
        <w:t>roviding financial and technical support to projects that conserve and restore the environment while enhancing people's well-being and livelihoods, In PNG SGP continues to support vulnerable and isolated communities across PNG in their efforts to protect and manage their natural resource while building their resilience against climate change</w:t>
      </w:r>
      <w:r w:rsidR="00332F8F">
        <w:rPr>
          <w:rFonts w:ascii="Arial" w:eastAsia="Times New Roman" w:hAnsi="Arial" w:cs="Arial"/>
          <w:spacing w:val="8"/>
          <w:sz w:val="22"/>
          <w:szCs w:val="22"/>
          <w:shd w:val="clear" w:color="auto" w:fill="FEFEFE"/>
        </w:rPr>
        <w:t>. T</w:t>
      </w:r>
      <w:r w:rsidR="0026295F">
        <w:rPr>
          <w:rFonts w:ascii="Arial" w:hAnsi="Arial" w:cs="Arial"/>
          <w:sz w:val="22"/>
          <w:szCs w:val="22"/>
        </w:rPr>
        <w:t xml:space="preserve">his is a facility that was negotiated by CEPA that is managed by the UNDP in the screening and disbursement of small grants to USD50,000 to community based organisations that need support in their conservation initiatives.  </w:t>
      </w:r>
    </w:p>
    <w:p w14:paraId="7867AC21" w14:textId="77777777" w:rsidR="00326F05" w:rsidRPr="00326F05" w:rsidRDefault="00326F05" w:rsidP="00326F05">
      <w:pPr>
        <w:pStyle w:val="NoSpacing"/>
        <w:jc w:val="both"/>
        <w:rPr>
          <w:rFonts w:ascii="Arial" w:hAnsi="Arial" w:cs="Arial"/>
          <w:sz w:val="22"/>
          <w:szCs w:val="22"/>
        </w:rPr>
      </w:pPr>
    </w:p>
    <w:p w14:paraId="3C437469" w14:textId="77777777" w:rsidR="00326F05" w:rsidRPr="00326F05" w:rsidRDefault="00326F05" w:rsidP="00326F05">
      <w:pPr>
        <w:pStyle w:val="NoSpacing"/>
        <w:jc w:val="both"/>
        <w:rPr>
          <w:rFonts w:ascii="Arial" w:hAnsi="Arial" w:cs="Arial"/>
          <w:sz w:val="22"/>
          <w:szCs w:val="22"/>
        </w:rPr>
      </w:pPr>
    </w:p>
    <w:p w14:paraId="0680D479" w14:textId="77777777" w:rsidR="008D41CC" w:rsidRPr="002F1AF7" w:rsidRDefault="008D41CC" w:rsidP="008D41CC">
      <w:pPr>
        <w:pStyle w:val="NoSpacing"/>
        <w:jc w:val="both"/>
        <w:rPr>
          <w:rFonts w:ascii="Arial" w:hAnsi="Arial" w:cs="Arial"/>
          <w:sz w:val="22"/>
          <w:szCs w:val="22"/>
        </w:rPr>
      </w:pPr>
    </w:p>
    <w:p w14:paraId="0E938E1A" w14:textId="5A78B9DE" w:rsidR="008D41CC" w:rsidRPr="00326F05" w:rsidRDefault="008D41CC" w:rsidP="008D41CC">
      <w:pPr>
        <w:pStyle w:val="NoSpacing"/>
        <w:rPr>
          <w:color w:val="000000"/>
        </w:rPr>
      </w:pPr>
      <w:r w:rsidRPr="00902D58">
        <w:rPr>
          <w:b/>
          <w:i/>
          <w:color w:val="00000A"/>
        </w:rPr>
        <w:t>WB</w:t>
      </w:r>
      <w:r w:rsidRPr="00902D58">
        <w:rPr>
          <w:color w:val="00000A"/>
        </w:rPr>
        <w:t xml:space="preserve"> </w:t>
      </w:r>
      <w:r w:rsidRPr="00902D58">
        <w:rPr>
          <w:i/>
          <w:color w:val="00000A"/>
        </w:rPr>
        <w:t xml:space="preserve">Productive Partnerships in Agriculture Project (PPAP) </w:t>
      </w:r>
      <w:r w:rsidRPr="00902D58">
        <w:rPr>
          <w:color w:val="00000A"/>
        </w:rPr>
        <w:t xml:space="preserve">2019. funded by a World Bank loan </w:t>
      </w:r>
    </w:p>
    <w:p w14:paraId="4DBF4540" w14:textId="77777777" w:rsidR="008D41CC" w:rsidRDefault="003353FB" w:rsidP="008D41CC">
      <w:pPr>
        <w:rPr>
          <w:rFonts w:eastAsia="Times New Roman"/>
        </w:rPr>
      </w:pPr>
      <w:hyperlink r:id="rId292" w:history="1">
        <w:r w:rsidR="008D41CC">
          <w:rPr>
            <w:rStyle w:val="Hyperlink"/>
            <w:rFonts w:eastAsia="Times New Roman"/>
          </w:rPr>
          <w:t>http://www.projects.worldbank.org/P110959/png-productive-partnerships-agriculture?lang=en</w:t>
        </w:r>
      </w:hyperlink>
    </w:p>
    <w:p w14:paraId="65F7E4B3" w14:textId="77777777" w:rsidR="008D41CC" w:rsidRDefault="008D41CC" w:rsidP="008D41CC">
      <w:pPr>
        <w:pStyle w:val="NoSpacing"/>
        <w:jc w:val="both"/>
        <w:rPr>
          <w:rFonts w:ascii="Arial" w:hAnsi="Arial" w:cs="Arial"/>
          <w:b/>
          <w:i/>
          <w:sz w:val="22"/>
          <w:szCs w:val="22"/>
        </w:rPr>
      </w:pPr>
    </w:p>
    <w:p w14:paraId="1ACA2249" w14:textId="77777777" w:rsidR="008D41CC" w:rsidRDefault="008D41CC" w:rsidP="008D41CC">
      <w:pPr>
        <w:pStyle w:val="NoSpacing"/>
        <w:jc w:val="both"/>
        <w:rPr>
          <w:rFonts w:ascii="Arial" w:hAnsi="Arial" w:cs="Arial"/>
          <w:sz w:val="22"/>
          <w:szCs w:val="22"/>
        </w:rPr>
      </w:pPr>
      <w:r w:rsidRPr="00A53881">
        <w:rPr>
          <w:rFonts w:ascii="Arial" w:hAnsi="Arial" w:cs="Arial"/>
          <w:b/>
          <w:i/>
          <w:sz w:val="22"/>
          <w:szCs w:val="22"/>
        </w:rPr>
        <w:t>ADB</w:t>
      </w:r>
      <w:r>
        <w:rPr>
          <w:rFonts w:ascii="Arial" w:hAnsi="Arial" w:cs="Arial"/>
          <w:sz w:val="22"/>
          <w:szCs w:val="22"/>
        </w:rPr>
        <w:t xml:space="preserve"> </w:t>
      </w:r>
      <w:r>
        <w:rPr>
          <w:rFonts w:ascii="Arial" w:eastAsia="Times New Roman" w:hAnsi="Arial" w:cs="Arial"/>
          <w:sz w:val="22"/>
          <w:szCs w:val="22"/>
        </w:rPr>
        <w:t>i</w:t>
      </w:r>
      <w:r w:rsidRPr="00F1464F">
        <w:rPr>
          <w:rFonts w:ascii="Arial" w:eastAsia="Times New Roman" w:hAnsi="Arial" w:cs="Arial"/>
          <w:sz w:val="22"/>
          <w:szCs w:val="22"/>
        </w:rPr>
        <w:t>n Agriculture, Natural Resources and Rural Development</w:t>
      </w:r>
      <w:r>
        <w:rPr>
          <w:rFonts w:ascii="Arial" w:eastAsia="Times New Roman" w:hAnsi="Arial" w:cs="Arial"/>
          <w:sz w:val="22"/>
          <w:szCs w:val="22"/>
        </w:rPr>
        <w:t>,</w:t>
      </w:r>
      <w:r w:rsidRPr="00F1464F">
        <w:rPr>
          <w:rFonts w:ascii="Arial" w:eastAsia="Times New Roman" w:hAnsi="Arial" w:cs="Arial"/>
          <w:sz w:val="22"/>
          <w:szCs w:val="22"/>
        </w:rPr>
        <w:t xml:space="preserve"> to date </w:t>
      </w:r>
      <w:r>
        <w:rPr>
          <w:rFonts w:ascii="Arial" w:eastAsia="Times New Roman" w:hAnsi="Arial" w:cs="Arial"/>
          <w:sz w:val="22"/>
          <w:szCs w:val="22"/>
        </w:rPr>
        <w:t>USD</w:t>
      </w:r>
      <w:r w:rsidRPr="00F1464F">
        <w:rPr>
          <w:rFonts w:ascii="Arial" w:eastAsia="Times New Roman" w:hAnsi="Arial" w:cs="Arial"/>
          <w:sz w:val="22"/>
          <w:szCs w:val="22"/>
        </w:rPr>
        <w:t>202 million</w:t>
      </w:r>
    </w:p>
    <w:p w14:paraId="579214D9" w14:textId="77777777" w:rsidR="008D41CC" w:rsidRDefault="008D41CC" w:rsidP="008D41CC">
      <w:pPr>
        <w:pStyle w:val="NoSpacing"/>
        <w:jc w:val="both"/>
        <w:rPr>
          <w:rFonts w:ascii="Arial" w:hAnsi="Arial" w:cs="Arial"/>
          <w:sz w:val="22"/>
          <w:szCs w:val="22"/>
        </w:rPr>
      </w:pPr>
    </w:p>
    <w:p w14:paraId="1A36A9DE" w14:textId="77777777" w:rsidR="008D41CC" w:rsidRPr="00F1464F" w:rsidRDefault="008D41CC" w:rsidP="008D41CC">
      <w:pPr>
        <w:jc w:val="both"/>
        <w:rPr>
          <w:rFonts w:ascii="Arial" w:eastAsia="Times New Roman" w:hAnsi="Arial" w:cs="Arial"/>
          <w:sz w:val="22"/>
          <w:szCs w:val="22"/>
          <w:shd w:val="clear" w:color="auto" w:fill="FFFFFF"/>
        </w:rPr>
      </w:pPr>
      <w:r w:rsidRPr="00A53881">
        <w:rPr>
          <w:rFonts w:ascii="Arial" w:eastAsia="Times New Roman" w:hAnsi="Arial" w:cs="Arial"/>
          <w:i/>
          <w:sz w:val="22"/>
          <w:szCs w:val="22"/>
          <w:shd w:val="clear" w:color="auto" w:fill="FFFFFF"/>
        </w:rPr>
        <w:t>Maritime and Waterways Safety Project</w:t>
      </w:r>
      <w:r w:rsidRPr="00F1464F">
        <w:rPr>
          <w:rFonts w:ascii="Arial" w:eastAsia="Times New Roman" w:hAnsi="Arial" w:cs="Arial"/>
          <w:sz w:val="22"/>
          <w:szCs w:val="22"/>
        </w:rPr>
        <w:t xml:space="preserve"> 2012</w:t>
      </w:r>
      <w:r>
        <w:rPr>
          <w:rFonts w:ascii="Arial" w:eastAsia="Times New Roman" w:hAnsi="Arial" w:cs="Arial"/>
          <w:sz w:val="22"/>
          <w:szCs w:val="22"/>
        </w:rPr>
        <w:t>.</w:t>
      </w:r>
      <w:r w:rsidRPr="00F1464F">
        <w:rPr>
          <w:rFonts w:ascii="Arial" w:eastAsia="Times New Roman" w:hAnsi="Arial" w:cs="Arial"/>
          <w:sz w:val="22"/>
          <w:szCs w:val="22"/>
        </w:rPr>
        <w:t xml:space="preserve"> </w:t>
      </w:r>
      <w:r w:rsidRPr="00F1464F">
        <w:rPr>
          <w:rFonts w:ascii="Arial" w:eastAsia="Times New Roman" w:hAnsi="Arial" w:cs="Arial"/>
          <w:sz w:val="22"/>
          <w:szCs w:val="22"/>
          <w:shd w:val="clear" w:color="auto" w:fill="FFFFFF"/>
        </w:rPr>
        <w:t>Sovereign (Public) Project</w:t>
      </w:r>
      <w:r>
        <w:rPr>
          <w:rFonts w:ascii="Arial" w:eastAsia="Times New Roman" w:hAnsi="Arial" w:cs="Arial"/>
          <w:sz w:val="22"/>
          <w:szCs w:val="22"/>
          <w:shd w:val="clear" w:color="auto" w:fill="FFFFFF"/>
        </w:rPr>
        <w:t xml:space="preserve">. To </w:t>
      </w:r>
      <w:r w:rsidRPr="00F1464F">
        <w:rPr>
          <w:rFonts w:ascii="Arial" w:eastAsia="Times New Roman" w:hAnsi="Arial" w:cs="Arial"/>
          <w:sz w:val="22"/>
          <w:szCs w:val="22"/>
          <w:shd w:val="clear" w:color="auto" w:fill="FFFFFF"/>
        </w:rPr>
        <w:t>enhance maritime safety and efficiency</w:t>
      </w:r>
      <w:r>
        <w:rPr>
          <w:rFonts w:ascii="Arial" w:eastAsia="Times New Roman" w:hAnsi="Arial" w:cs="Arial"/>
          <w:sz w:val="22"/>
          <w:szCs w:val="22"/>
          <w:shd w:val="clear" w:color="auto" w:fill="FFFFFF"/>
        </w:rPr>
        <w:t xml:space="preserve"> by upgrading</w:t>
      </w:r>
      <w:r w:rsidRPr="00F1464F">
        <w:rPr>
          <w:rFonts w:ascii="Arial" w:eastAsia="Times New Roman" w:hAnsi="Arial" w:cs="Arial"/>
          <w:sz w:val="22"/>
          <w:szCs w:val="22"/>
          <w:shd w:val="clear" w:color="auto" w:fill="FFFFFF"/>
        </w:rPr>
        <w:t xml:space="preserve"> the country’s navigational aids network, make maritime safety information more readily available, and help develop maritime safety communities of practice. These improvements are expected to benefit remote, rural populations and boost local and international shipping and trade</w:t>
      </w:r>
      <w:r>
        <w:rPr>
          <w:rFonts w:ascii="Arial" w:eastAsia="Times New Roman" w:hAnsi="Arial" w:cs="Arial"/>
          <w:sz w:val="22"/>
          <w:szCs w:val="22"/>
          <w:shd w:val="clear" w:color="auto" w:fill="FFFFFF"/>
        </w:rPr>
        <w:t>. USD41.5 million loan.</w:t>
      </w:r>
    </w:p>
    <w:p w14:paraId="3E1F65BE" w14:textId="77777777" w:rsidR="008D41CC" w:rsidRDefault="008D41CC" w:rsidP="008D41CC">
      <w:pPr>
        <w:pStyle w:val="NoSpacing"/>
        <w:jc w:val="both"/>
        <w:rPr>
          <w:rFonts w:ascii="Arial" w:hAnsi="Arial" w:cs="Arial"/>
          <w:sz w:val="22"/>
          <w:szCs w:val="22"/>
        </w:rPr>
      </w:pPr>
    </w:p>
    <w:p w14:paraId="558EF76C" w14:textId="77777777" w:rsidR="008D41CC" w:rsidRPr="00A53881" w:rsidRDefault="008D41CC" w:rsidP="008D41CC">
      <w:pPr>
        <w:jc w:val="both"/>
        <w:rPr>
          <w:rFonts w:ascii="Arial" w:eastAsia="Times New Roman" w:hAnsi="Arial" w:cs="Arial"/>
          <w:sz w:val="22"/>
          <w:szCs w:val="22"/>
          <w:shd w:val="clear" w:color="auto" w:fill="FFFFFF"/>
        </w:rPr>
      </w:pPr>
      <w:r w:rsidRPr="00A53881">
        <w:rPr>
          <w:rFonts w:ascii="Arial" w:hAnsi="Arial" w:cs="Arial"/>
          <w:i/>
          <w:sz w:val="22"/>
          <w:szCs w:val="22"/>
        </w:rPr>
        <w:t xml:space="preserve">Regional: Strengthening Coastal and Marine Resources Management in the Coral Triangle of the Pacific (Phase 2) </w:t>
      </w:r>
      <w:r w:rsidRPr="00A53881">
        <w:rPr>
          <w:rFonts w:ascii="Arial" w:hAnsi="Arial" w:cs="Arial"/>
          <w:i/>
          <w:sz w:val="22"/>
          <w:szCs w:val="22"/>
          <w:shd w:val="clear" w:color="auto" w:fill="FFFFFF"/>
        </w:rPr>
        <w:t>Sovereign (Public) Project</w:t>
      </w:r>
      <w:r>
        <w:rPr>
          <w:rFonts w:ascii="Arial" w:hAnsi="Arial" w:cs="Arial"/>
          <w:i/>
          <w:sz w:val="22"/>
          <w:szCs w:val="22"/>
          <w:shd w:val="clear" w:color="auto" w:fill="FFFFFF"/>
        </w:rPr>
        <w:t xml:space="preserve">. </w:t>
      </w:r>
      <w:r w:rsidRPr="00A53881">
        <w:rPr>
          <w:rFonts w:ascii="Arial" w:hAnsi="Arial" w:cs="Arial"/>
          <w:sz w:val="22"/>
          <w:szCs w:val="22"/>
          <w:shd w:val="clear" w:color="auto" w:fill="FFFFFF"/>
        </w:rPr>
        <w:t>2010-</w:t>
      </w:r>
      <w:r>
        <w:rPr>
          <w:rFonts w:ascii="Arial" w:hAnsi="Arial" w:cs="Arial"/>
          <w:i/>
          <w:sz w:val="22"/>
          <w:szCs w:val="22"/>
          <w:shd w:val="clear" w:color="auto" w:fill="FFFFFF"/>
        </w:rPr>
        <w:t xml:space="preserve"> </w:t>
      </w:r>
      <w:r w:rsidRPr="00A53881">
        <w:rPr>
          <w:rFonts w:ascii="Arial" w:hAnsi="Arial" w:cs="Arial"/>
          <w:sz w:val="22"/>
          <w:szCs w:val="22"/>
          <w:shd w:val="clear" w:color="auto" w:fill="FFFFFF"/>
        </w:rPr>
        <w:t xml:space="preserve">To </w:t>
      </w:r>
      <w:r w:rsidRPr="00A53881">
        <w:rPr>
          <w:rFonts w:ascii="Arial" w:eastAsia="Times New Roman" w:hAnsi="Arial" w:cs="Arial"/>
          <w:sz w:val="22"/>
          <w:szCs w:val="22"/>
          <w:shd w:val="clear" w:color="auto" w:fill="FFFFFF"/>
        </w:rPr>
        <w:t>address</w:t>
      </w:r>
      <w:r w:rsidRPr="00F1464F">
        <w:rPr>
          <w:rFonts w:ascii="Arial" w:eastAsia="Times New Roman" w:hAnsi="Arial" w:cs="Arial"/>
          <w:sz w:val="22"/>
          <w:szCs w:val="22"/>
          <w:shd w:val="clear" w:color="auto" w:fill="FFFFFF"/>
        </w:rPr>
        <w:t xml:space="preserve"> issues on coral reefs, fisheries and food security that continuously threaten coastal communities.  </w:t>
      </w:r>
      <w:r>
        <w:rPr>
          <w:rFonts w:ascii="Arial" w:eastAsia="Times New Roman" w:hAnsi="Arial" w:cs="Arial"/>
          <w:sz w:val="22"/>
          <w:szCs w:val="22"/>
          <w:shd w:val="clear" w:color="auto" w:fill="FFFFFF"/>
        </w:rPr>
        <w:t>T</w:t>
      </w:r>
      <w:r w:rsidRPr="00F1464F">
        <w:rPr>
          <w:rFonts w:ascii="Arial" w:eastAsia="Times New Roman" w:hAnsi="Arial" w:cs="Arial"/>
          <w:sz w:val="22"/>
          <w:szCs w:val="22"/>
          <w:shd w:val="clear" w:color="auto" w:fill="FFFFFF"/>
        </w:rPr>
        <w:t xml:space="preserve">he subproject in Papua New Guinea </w:t>
      </w:r>
      <w:r>
        <w:rPr>
          <w:rFonts w:ascii="Arial" w:eastAsia="Times New Roman" w:hAnsi="Arial" w:cs="Arial"/>
          <w:sz w:val="22"/>
          <w:szCs w:val="22"/>
          <w:shd w:val="clear" w:color="auto" w:fill="FFFFFF"/>
        </w:rPr>
        <w:t>is to strengthen</w:t>
      </w:r>
      <w:r w:rsidRPr="00F1464F">
        <w:rPr>
          <w:rFonts w:ascii="Arial" w:eastAsia="Times New Roman" w:hAnsi="Arial" w:cs="Arial"/>
          <w:sz w:val="22"/>
          <w:szCs w:val="22"/>
          <w:shd w:val="clear" w:color="auto" w:fill="FFFFFF"/>
        </w:rPr>
        <w:t xml:space="preserve"> local capacity of 10 vulnerable island communities for an ecosystem-based approach to resource management </w:t>
      </w:r>
      <w:r>
        <w:rPr>
          <w:rFonts w:ascii="Arial" w:eastAsia="Times New Roman" w:hAnsi="Arial" w:cs="Arial"/>
          <w:sz w:val="22"/>
          <w:szCs w:val="22"/>
          <w:shd w:val="clear" w:color="auto" w:fill="FFFFFF"/>
        </w:rPr>
        <w:t>covering</w:t>
      </w:r>
      <w:r w:rsidRPr="00F1464F">
        <w:rPr>
          <w:rFonts w:ascii="Arial" w:eastAsia="Times New Roman" w:hAnsi="Arial" w:cs="Arial"/>
          <w:sz w:val="22"/>
          <w:szCs w:val="22"/>
          <w:shd w:val="clear" w:color="auto" w:fill="FFFFFF"/>
        </w:rPr>
        <w:t xml:space="preserve"> FADs, gillnet exchange and diversification to climate resilient gardening practices.</w:t>
      </w:r>
    </w:p>
    <w:p w14:paraId="68B6DC6C" w14:textId="77777777" w:rsidR="008D41CC" w:rsidRPr="00A53881" w:rsidRDefault="008D41CC" w:rsidP="008D41CC">
      <w:pPr>
        <w:pStyle w:val="NoSpacing"/>
        <w:jc w:val="both"/>
        <w:rPr>
          <w:rFonts w:ascii="Arial" w:hAnsi="Arial" w:cs="Arial"/>
          <w:i/>
          <w:sz w:val="22"/>
          <w:szCs w:val="22"/>
          <w:shd w:val="clear" w:color="auto" w:fill="FFFFFF"/>
        </w:rPr>
      </w:pPr>
    </w:p>
    <w:p w14:paraId="1763C787" w14:textId="77777777" w:rsidR="008D41CC" w:rsidRPr="002F1AF7" w:rsidRDefault="008D41CC" w:rsidP="008D41CC">
      <w:pPr>
        <w:pStyle w:val="NoSpacing"/>
        <w:jc w:val="both"/>
        <w:rPr>
          <w:rFonts w:ascii="Arial" w:hAnsi="Arial" w:cs="Arial"/>
          <w:color w:val="003B43"/>
          <w:sz w:val="22"/>
          <w:szCs w:val="22"/>
        </w:rPr>
      </w:pPr>
      <w:r w:rsidRPr="002F1AF7">
        <w:rPr>
          <w:rFonts w:ascii="Arial" w:hAnsi="Arial" w:cs="Arial"/>
          <w:b/>
          <w:i/>
          <w:sz w:val="22"/>
          <w:szCs w:val="22"/>
        </w:rPr>
        <w:t>FAO</w:t>
      </w:r>
      <w:r w:rsidRPr="002F1AF7">
        <w:rPr>
          <w:rFonts w:ascii="Arial" w:hAnsi="Arial" w:cs="Arial"/>
          <w:sz w:val="22"/>
          <w:szCs w:val="22"/>
        </w:rPr>
        <w:t xml:space="preserve"> </w:t>
      </w:r>
      <w:r w:rsidRPr="002F1AF7">
        <w:rPr>
          <w:rFonts w:ascii="Arial" w:eastAsia="Times New Roman" w:hAnsi="Arial" w:cs="Arial"/>
          <w:i/>
          <w:color w:val="003B43"/>
          <w:sz w:val="22"/>
          <w:szCs w:val="22"/>
        </w:rPr>
        <w:t>Technical support to the Department of Agriculture and Livestock (DAL) for the preparation of Policy Partnership on Food Security (PPFS) Action Plans</w:t>
      </w:r>
      <w:r w:rsidRPr="002F1AF7">
        <w:rPr>
          <w:rFonts w:ascii="Arial" w:eastAsia="Times New Roman" w:hAnsi="Arial" w:cs="Arial"/>
          <w:b/>
          <w:i/>
          <w:color w:val="003B43"/>
          <w:sz w:val="22"/>
          <w:szCs w:val="22"/>
        </w:rPr>
        <w:t xml:space="preserve">. </w:t>
      </w:r>
      <w:r w:rsidRPr="002F1AF7">
        <w:rPr>
          <w:rFonts w:ascii="Arial" w:eastAsia="Times New Roman" w:hAnsi="Arial" w:cs="Arial"/>
          <w:color w:val="003B43"/>
          <w:sz w:val="22"/>
          <w:szCs w:val="22"/>
        </w:rPr>
        <w:t xml:space="preserve">2018. </w:t>
      </w:r>
      <w:r w:rsidRPr="002F1AF7">
        <w:rPr>
          <w:rFonts w:ascii="Arial" w:hAnsi="Arial" w:cs="Arial"/>
          <w:color w:val="003B43"/>
          <w:sz w:val="22"/>
          <w:szCs w:val="22"/>
        </w:rPr>
        <w:t>To enable all Papua New Guineans to access and consume sufficient, safe, affordable and nutritious food at all times.</w:t>
      </w:r>
    </w:p>
    <w:p w14:paraId="69EA47E7" w14:textId="77777777" w:rsidR="008D41CC" w:rsidRPr="002F1AF7" w:rsidRDefault="008D41CC" w:rsidP="008D41CC">
      <w:pPr>
        <w:pStyle w:val="NoSpacing"/>
        <w:jc w:val="both"/>
        <w:rPr>
          <w:rFonts w:ascii="Arial" w:hAnsi="Arial" w:cs="Arial"/>
          <w:color w:val="003B43"/>
          <w:sz w:val="22"/>
          <w:szCs w:val="22"/>
        </w:rPr>
      </w:pPr>
    </w:p>
    <w:p w14:paraId="5BD55C28" w14:textId="77777777" w:rsidR="008D41CC" w:rsidRPr="002F1AF7" w:rsidRDefault="008D41CC" w:rsidP="008D41CC">
      <w:pPr>
        <w:pStyle w:val="NoSpacing"/>
        <w:jc w:val="both"/>
        <w:rPr>
          <w:rFonts w:ascii="Arial" w:hAnsi="Arial"/>
          <w:sz w:val="22"/>
          <w:szCs w:val="22"/>
        </w:rPr>
      </w:pPr>
      <w:r w:rsidRPr="002F1AF7">
        <w:rPr>
          <w:rFonts w:ascii="Arial" w:eastAsia="Times New Roman" w:hAnsi="Arial"/>
          <w:i/>
          <w:sz w:val="22"/>
          <w:szCs w:val="22"/>
        </w:rPr>
        <w:t>Country gender assessment of the national agriculture and rural development sector in Papua New Guinea</w:t>
      </w:r>
      <w:r w:rsidRPr="002F1AF7">
        <w:rPr>
          <w:rFonts w:ascii="Arial" w:eastAsia="Times New Roman" w:hAnsi="Arial"/>
          <w:sz w:val="22"/>
          <w:szCs w:val="22"/>
        </w:rPr>
        <w:t xml:space="preserve">. 2016-2018. </w:t>
      </w:r>
      <w:r w:rsidRPr="002F1AF7">
        <w:rPr>
          <w:rFonts w:ascii="Arial" w:hAnsi="Arial"/>
          <w:sz w:val="22"/>
          <w:szCs w:val="22"/>
        </w:rPr>
        <w:t>To conduct an assessment of the institutional capacity of the ‘Women in Agriculture Development’ desks at the national, provincial, and district levels of the Department of Agriculture and Livestock. The assumption is when equality is recognised at the wider level, then the levels in equal participation improves in the agriculture productivity and; natural resources being managed fairly; household economy could also be increased and nutrition levels rise. Gender equality will increase the impact on various national and subnational government policy interventions and at the same time contribute towards the overall achievement of the sustainable development goals (SDGs) and the millennium development goals (MDGs) nationally.</w:t>
      </w:r>
    </w:p>
    <w:p w14:paraId="233D524F" w14:textId="77777777" w:rsidR="008D41CC" w:rsidRPr="002F1AF7" w:rsidRDefault="008D41CC" w:rsidP="008D41CC">
      <w:pPr>
        <w:pStyle w:val="NoSpacing"/>
        <w:jc w:val="both"/>
        <w:rPr>
          <w:rFonts w:ascii="Arial" w:eastAsia="Times New Roman" w:hAnsi="Arial"/>
          <w:i/>
          <w:sz w:val="22"/>
          <w:szCs w:val="22"/>
        </w:rPr>
      </w:pPr>
    </w:p>
    <w:p w14:paraId="028B6A22" w14:textId="77777777" w:rsidR="008D41CC" w:rsidRPr="002F1AF7" w:rsidRDefault="008D41CC" w:rsidP="008D41CC">
      <w:pPr>
        <w:pStyle w:val="NoSpacing"/>
        <w:jc w:val="both"/>
        <w:rPr>
          <w:rFonts w:ascii="Arial" w:hAnsi="Arial"/>
          <w:sz w:val="22"/>
          <w:szCs w:val="22"/>
        </w:rPr>
      </w:pPr>
      <w:r w:rsidRPr="002F1AF7">
        <w:rPr>
          <w:rFonts w:ascii="Arial" w:eastAsia="Times New Roman" w:hAnsi="Arial"/>
          <w:i/>
          <w:sz w:val="22"/>
          <w:szCs w:val="22"/>
        </w:rPr>
        <w:t xml:space="preserve">Strengthening Capacity for Data Processing, Analysis and Management in PNG. </w:t>
      </w:r>
      <w:r w:rsidRPr="002F1AF7">
        <w:rPr>
          <w:rFonts w:ascii="Arial" w:eastAsia="Times New Roman" w:hAnsi="Arial"/>
          <w:sz w:val="22"/>
          <w:szCs w:val="22"/>
        </w:rPr>
        <w:t xml:space="preserve">2018. </w:t>
      </w:r>
      <w:r w:rsidRPr="002F1AF7">
        <w:rPr>
          <w:rFonts w:ascii="Arial" w:hAnsi="Arial"/>
          <w:sz w:val="22"/>
          <w:szCs w:val="22"/>
        </w:rPr>
        <w:t>To improve agricultural statistical capacity in Papua New Guinea</w:t>
      </w:r>
    </w:p>
    <w:p w14:paraId="39734E21" w14:textId="77777777" w:rsidR="008D41CC" w:rsidRPr="002F1AF7" w:rsidRDefault="008D41CC" w:rsidP="008D41CC">
      <w:pPr>
        <w:pStyle w:val="NoSpacing"/>
        <w:jc w:val="both"/>
        <w:rPr>
          <w:rFonts w:ascii="Arial" w:hAnsi="Arial"/>
          <w:bCs/>
          <w:iCs/>
          <w:sz w:val="22"/>
          <w:szCs w:val="22"/>
          <w:lang w:val="en-AU"/>
        </w:rPr>
      </w:pPr>
    </w:p>
    <w:p w14:paraId="17890F2D" w14:textId="77777777" w:rsidR="008D41CC" w:rsidRPr="002F1AF7" w:rsidRDefault="008D41CC" w:rsidP="008D41CC">
      <w:pPr>
        <w:pStyle w:val="NoSpacing"/>
        <w:jc w:val="both"/>
        <w:rPr>
          <w:rFonts w:ascii="Arial" w:hAnsi="Arial"/>
          <w:bCs/>
          <w:iCs/>
          <w:sz w:val="22"/>
          <w:szCs w:val="22"/>
          <w:lang w:val="en-AU"/>
        </w:rPr>
      </w:pPr>
      <w:r w:rsidRPr="002F1AF7">
        <w:rPr>
          <w:rFonts w:ascii="Arial" w:hAnsi="Arial"/>
          <w:bCs/>
          <w:i/>
          <w:iCs/>
          <w:sz w:val="22"/>
          <w:szCs w:val="22"/>
          <w:lang w:val="en-AU"/>
        </w:rPr>
        <w:t>Databasing and Documentation of PNG National Herbarium Plant Collection</w:t>
      </w:r>
      <w:r w:rsidRPr="002F1AF7">
        <w:rPr>
          <w:rFonts w:ascii="Arial" w:hAnsi="Arial"/>
          <w:bCs/>
          <w:iCs/>
          <w:sz w:val="22"/>
          <w:szCs w:val="22"/>
          <w:lang w:val="en-AU"/>
        </w:rPr>
        <w:t xml:space="preserve"> </w:t>
      </w:r>
    </w:p>
    <w:p w14:paraId="282DA55B" w14:textId="77777777" w:rsidR="008D41CC" w:rsidRDefault="008D41CC" w:rsidP="00326F05">
      <w:pPr>
        <w:pStyle w:val="NoSpacing"/>
        <w:jc w:val="both"/>
        <w:rPr>
          <w:rFonts w:ascii="Arial" w:hAnsi="Arial" w:cs="Arial"/>
          <w:b/>
          <w:i/>
          <w:sz w:val="22"/>
          <w:szCs w:val="22"/>
        </w:rPr>
      </w:pPr>
    </w:p>
    <w:p w14:paraId="07433156" w14:textId="77777777" w:rsidR="008D41CC" w:rsidRPr="00326F05" w:rsidRDefault="008D41CC" w:rsidP="008D41CC">
      <w:pPr>
        <w:pStyle w:val="NoSpacing"/>
        <w:jc w:val="both"/>
        <w:rPr>
          <w:rFonts w:ascii="Arial" w:hAnsi="Arial" w:cs="Arial"/>
          <w:sz w:val="22"/>
          <w:szCs w:val="22"/>
        </w:rPr>
      </w:pPr>
      <w:r w:rsidRPr="003C1EB3">
        <w:rPr>
          <w:rFonts w:ascii="Arial" w:hAnsi="Arial" w:cs="Arial"/>
          <w:b/>
          <w:sz w:val="22"/>
          <w:szCs w:val="22"/>
          <w:shd w:val="clear" w:color="auto" w:fill="FFFFFF"/>
        </w:rPr>
        <w:t>EU, Aust, NZ</w:t>
      </w:r>
      <w:r w:rsidRPr="00326F05">
        <w:rPr>
          <w:rFonts w:ascii="Arial" w:hAnsi="Arial" w:cs="Arial"/>
          <w:sz w:val="22"/>
          <w:szCs w:val="22"/>
          <w:shd w:val="clear" w:color="auto" w:fill="FFFFFF"/>
        </w:rPr>
        <w:t xml:space="preserve"> </w:t>
      </w:r>
      <w:r w:rsidRPr="00326F05">
        <w:rPr>
          <w:rFonts w:ascii="Arial" w:hAnsi="Arial" w:cs="Arial"/>
          <w:i/>
          <w:sz w:val="22"/>
          <w:szCs w:val="22"/>
          <w:shd w:val="clear" w:color="auto" w:fill="FFFFFF"/>
        </w:rPr>
        <w:t>Joint Pacific Initiative for biodiversity, climate change and resilience.</w:t>
      </w:r>
      <w:r w:rsidRPr="00326F05">
        <w:rPr>
          <w:rFonts w:ascii="Arial" w:hAnsi="Arial" w:cs="Arial"/>
          <w:sz w:val="22"/>
          <w:szCs w:val="22"/>
          <w:shd w:val="clear" w:color="auto" w:fill="FFFFFF"/>
        </w:rPr>
        <w:t xml:space="preserve"> </w:t>
      </w:r>
    </w:p>
    <w:p w14:paraId="37C86332" w14:textId="77777777" w:rsidR="008D41CC" w:rsidRDefault="008D41CC" w:rsidP="008D41CC">
      <w:pPr>
        <w:pStyle w:val="NoSpacing"/>
        <w:jc w:val="both"/>
        <w:rPr>
          <w:rFonts w:ascii="Arial" w:hAnsi="Arial" w:cs="Arial"/>
          <w:b/>
          <w:i/>
          <w:sz w:val="22"/>
          <w:szCs w:val="22"/>
          <w:shd w:val="clear" w:color="auto" w:fill="FFFFFF"/>
        </w:rPr>
      </w:pPr>
    </w:p>
    <w:p w14:paraId="1D923C6C" w14:textId="77777777" w:rsidR="008D41CC" w:rsidRPr="006A3578" w:rsidRDefault="008D41CC" w:rsidP="008D41CC">
      <w:pPr>
        <w:pStyle w:val="NoSpacing"/>
        <w:jc w:val="both"/>
        <w:rPr>
          <w:rFonts w:ascii="Arial" w:hAnsi="Arial" w:cs="Arial"/>
          <w:sz w:val="22"/>
          <w:szCs w:val="22"/>
        </w:rPr>
      </w:pPr>
      <w:r w:rsidRPr="003C1EB3">
        <w:rPr>
          <w:rFonts w:ascii="Arial" w:hAnsi="Arial" w:cs="Arial"/>
          <w:b/>
          <w:i/>
          <w:sz w:val="22"/>
          <w:szCs w:val="22"/>
          <w:shd w:val="clear" w:color="auto" w:fill="FFFFFF"/>
        </w:rPr>
        <w:t>EU UNREDD</w:t>
      </w:r>
      <w:r w:rsidRPr="003C1EB3">
        <w:rPr>
          <w:rFonts w:ascii="Arial" w:hAnsi="Arial" w:cs="Arial"/>
          <w:sz w:val="22"/>
          <w:szCs w:val="22"/>
          <w:shd w:val="clear" w:color="auto" w:fill="FFFFFF"/>
        </w:rPr>
        <w:t xml:space="preserve"> </w:t>
      </w:r>
      <w:r w:rsidRPr="006A3578">
        <w:rPr>
          <w:rFonts w:ascii="Arial" w:hAnsi="Arial" w:cs="Arial"/>
          <w:i/>
          <w:sz w:val="22"/>
          <w:szCs w:val="22"/>
          <w:shd w:val="clear" w:color="auto" w:fill="FFFFFF"/>
        </w:rPr>
        <w:t xml:space="preserve">Technical support to the PNG Forest Authority to Implement a multi-purpose National Forest Inventory </w:t>
      </w:r>
      <w:r w:rsidRPr="006A3578">
        <w:rPr>
          <w:rFonts w:ascii="Arial" w:hAnsi="Arial" w:cs="Arial"/>
          <w:sz w:val="22"/>
          <w:szCs w:val="22"/>
          <w:shd w:val="clear" w:color="auto" w:fill="FFFFFF"/>
        </w:rPr>
        <w:t xml:space="preserve">2014-2019. </w:t>
      </w:r>
      <w:r w:rsidRPr="006A3578">
        <w:rPr>
          <w:rFonts w:ascii="Arial" w:hAnsi="Arial" w:cs="Arial"/>
          <w:color w:val="003B43"/>
          <w:sz w:val="22"/>
          <w:szCs w:val="22"/>
        </w:rPr>
        <w:t>To support the Papua New Guinea Forest Authority to implement a continuous and multi-purpose National Forest Inventory</w:t>
      </w:r>
    </w:p>
    <w:p w14:paraId="3BFD80CE" w14:textId="77777777" w:rsidR="008D41CC" w:rsidRDefault="008D41CC" w:rsidP="00326F05">
      <w:pPr>
        <w:pStyle w:val="NoSpacing"/>
        <w:jc w:val="both"/>
        <w:rPr>
          <w:rFonts w:ascii="Arial" w:hAnsi="Arial" w:cs="Arial"/>
          <w:b/>
          <w:i/>
          <w:sz w:val="22"/>
          <w:szCs w:val="22"/>
        </w:rPr>
      </w:pPr>
    </w:p>
    <w:p w14:paraId="63F6D8AA" w14:textId="12B0DF36" w:rsidR="008D41CC" w:rsidRPr="002F1AF7" w:rsidRDefault="008D41CC" w:rsidP="008D41CC">
      <w:pPr>
        <w:pStyle w:val="NoSpacing"/>
        <w:jc w:val="both"/>
        <w:rPr>
          <w:rFonts w:ascii="Arial" w:hAnsi="Arial" w:cs="Arial"/>
          <w:bCs/>
          <w:sz w:val="22"/>
          <w:szCs w:val="22"/>
        </w:rPr>
      </w:pPr>
      <w:r w:rsidRPr="002F1AF7">
        <w:rPr>
          <w:rFonts w:ascii="Arial" w:hAnsi="Arial" w:cs="Arial"/>
          <w:b/>
          <w:bCs/>
          <w:i/>
          <w:sz w:val="22"/>
          <w:szCs w:val="22"/>
        </w:rPr>
        <w:t>CEPF</w:t>
      </w:r>
      <w:r w:rsidRPr="002F1AF7">
        <w:rPr>
          <w:rFonts w:ascii="Arial" w:hAnsi="Arial" w:cs="Arial"/>
          <w:bCs/>
          <w:sz w:val="22"/>
          <w:szCs w:val="22"/>
        </w:rPr>
        <w:t xml:space="preserve"> 2013-2022 East Melanesian Hotspot of PNG New Guinea Islands, Solomon Islands, Vanuatu, focuses on globally important biodiversity with a large grants &gt; USD20,000 and small gra</w:t>
      </w:r>
      <w:r>
        <w:rPr>
          <w:rFonts w:ascii="Arial" w:hAnsi="Arial" w:cs="Arial"/>
          <w:bCs/>
          <w:sz w:val="22"/>
          <w:szCs w:val="22"/>
        </w:rPr>
        <w:t>nts &lt; USD20,000 mechanism.  USD</w:t>
      </w:r>
      <w:r w:rsidRPr="002F1AF7">
        <w:rPr>
          <w:rFonts w:ascii="Arial" w:hAnsi="Arial" w:cs="Arial"/>
          <w:bCs/>
          <w:sz w:val="22"/>
          <w:szCs w:val="22"/>
        </w:rPr>
        <w:t xml:space="preserve">9 million  </w:t>
      </w:r>
    </w:p>
    <w:p w14:paraId="36D6A7F9" w14:textId="77777777" w:rsidR="008D41CC" w:rsidRDefault="008D41CC" w:rsidP="00326F05">
      <w:pPr>
        <w:pStyle w:val="NoSpacing"/>
        <w:jc w:val="both"/>
        <w:rPr>
          <w:rFonts w:ascii="Arial" w:hAnsi="Arial" w:cs="Arial"/>
          <w:b/>
          <w:i/>
          <w:sz w:val="22"/>
          <w:szCs w:val="22"/>
        </w:rPr>
      </w:pPr>
    </w:p>
    <w:p w14:paraId="02D5B4E4" w14:textId="77777777" w:rsidR="00326F05" w:rsidRPr="00326F05" w:rsidRDefault="00326F05" w:rsidP="00326F05">
      <w:pPr>
        <w:pStyle w:val="NoSpacing"/>
        <w:jc w:val="both"/>
        <w:rPr>
          <w:rFonts w:ascii="Arial" w:hAnsi="Arial" w:cs="Arial"/>
          <w:sz w:val="22"/>
          <w:szCs w:val="22"/>
        </w:rPr>
      </w:pPr>
      <w:r w:rsidRPr="003C1EB3">
        <w:rPr>
          <w:rFonts w:ascii="Arial" w:hAnsi="Arial" w:cs="Arial"/>
          <w:b/>
          <w:i/>
          <w:sz w:val="22"/>
          <w:szCs w:val="22"/>
        </w:rPr>
        <w:t xml:space="preserve">DFAT </w:t>
      </w:r>
      <w:r w:rsidRPr="00326F05">
        <w:rPr>
          <w:rFonts w:ascii="Arial" w:hAnsi="Arial" w:cs="Arial"/>
          <w:sz w:val="22"/>
          <w:szCs w:val="22"/>
        </w:rPr>
        <w:t xml:space="preserve">(Department of Foreign Affairs and Trade) Kokoda Initiative </w:t>
      </w:r>
    </w:p>
    <w:p w14:paraId="359BFE4B" w14:textId="77777777" w:rsidR="002536C4" w:rsidRDefault="002536C4" w:rsidP="00326F05">
      <w:pPr>
        <w:pStyle w:val="NoSpacing"/>
        <w:jc w:val="both"/>
        <w:rPr>
          <w:rFonts w:ascii="Arial" w:hAnsi="Arial" w:cs="Arial"/>
          <w:sz w:val="22"/>
          <w:szCs w:val="22"/>
        </w:rPr>
      </w:pPr>
    </w:p>
    <w:p w14:paraId="5B895303" w14:textId="3891349B" w:rsidR="00326F05" w:rsidRPr="003C1EB3" w:rsidRDefault="00326F05" w:rsidP="00326F05">
      <w:pPr>
        <w:pStyle w:val="NoSpacing"/>
        <w:jc w:val="both"/>
        <w:rPr>
          <w:rFonts w:ascii="Arial" w:hAnsi="Arial" w:cs="Arial"/>
          <w:color w:val="8496B0" w:themeColor="text2" w:themeTint="99"/>
          <w:sz w:val="22"/>
          <w:szCs w:val="22"/>
        </w:rPr>
      </w:pPr>
      <w:r w:rsidRPr="003C1EB3">
        <w:rPr>
          <w:rFonts w:ascii="Arial" w:hAnsi="Arial" w:cs="Arial"/>
          <w:sz w:val="22"/>
          <w:szCs w:val="22"/>
        </w:rPr>
        <w:t>Australia’s collaboration with UNDP helped build the capacity of Papua New Guinea’s Climate Change Development Authority (CCDA).</w:t>
      </w:r>
    </w:p>
    <w:p w14:paraId="25049A2B" w14:textId="77777777" w:rsidR="003C1EB3" w:rsidRDefault="003C1EB3" w:rsidP="00326F05">
      <w:pPr>
        <w:pStyle w:val="NoSpacing"/>
        <w:jc w:val="both"/>
        <w:rPr>
          <w:rFonts w:ascii="Arial" w:hAnsi="Arial" w:cs="Arial"/>
          <w:sz w:val="22"/>
          <w:szCs w:val="22"/>
        </w:rPr>
      </w:pPr>
    </w:p>
    <w:p w14:paraId="3E427F2C" w14:textId="639754AA" w:rsidR="00326F05" w:rsidRPr="00326F05" w:rsidRDefault="00326F05" w:rsidP="00326F05">
      <w:pPr>
        <w:pStyle w:val="NoSpacing"/>
        <w:jc w:val="both"/>
        <w:rPr>
          <w:rFonts w:ascii="Arial" w:hAnsi="Arial" w:cs="Arial"/>
          <w:sz w:val="22"/>
          <w:szCs w:val="22"/>
        </w:rPr>
      </w:pPr>
      <w:r w:rsidRPr="003C1EB3">
        <w:rPr>
          <w:rFonts w:ascii="Arial" w:hAnsi="Arial" w:cs="Arial"/>
          <w:sz w:val="22"/>
          <w:szCs w:val="22"/>
        </w:rPr>
        <w:t>Governance expenditure related to climate change is e</w:t>
      </w:r>
      <w:r w:rsidR="00926FA3">
        <w:rPr>
          <w:rFonts w:ascii="Arial" w:hAnsi="Arial" w:cs="Arial"/>
          <w:sz w:val="22"/>
          <w:szCs w:val="22"/>
        </w:rPr>
        <w:t>stimated at USD</w:t>
      </w:r>
      <w:r w:rsidRPr="003C1EB3">
        <w:rPr>
          <w:rFonts w:ascii="Arial" w:hAnsi="Arial" w:cs="Arial"/>
          <w:sz w:val="22"/>
          <w:szCs w:val="22"/>
        </w:rPr>
        <w:t>4.1 mil</w:t>
      </w:r>
      <w:r w:rsidR="00926FA3">
        <w:rPr>
          <w:rFonts w:ascii="Arial" w:hAnsi="Arial" w:cs="Arial"/>
          <w:sz w:val="22"/>
          <w:szCs w:val="22"/>
        </w:rPr>
        <w:t>lion in 2016-17. This includes UNDP</w:t>
      </w:r>
      <w:r w:rsidRPr="003C1EB3">
        <w:rPr>
          <w:rFonts w:ascii="Arial" w:hAnsi="Arial" w:cs="Arial"/>
          <w:sz w:val="22"/>
          <w:szCs w:val="22"/>
        </w:rPr>
        <w:t>1.5 million to the UNDP to help build the capacity of Papua New Guinea’s Climate Change Dev</w:t>
      </w:r>
      <w:r w:rsidR="00926FA3">
        <w:rPr>
          <w:rFonts w:ascii="Arial" w:hAnsi="Arial" w:cs="Arial"/>
          <w:sz w:val="22"/>
          <w:szCs w:val="22"/>
        </w:rPr>
        <w:t>elopment Authority (CCDA), and USD</w:t>
      </w:r>
      <w:r w:rsidR="008D41CC">
        <w:rPr>
          <w:rFonts w:ascii="Arial" w:hAnsi="Arial" w:cs="Arial"/>
          <w:sz w:val="22"/>
          <w:szCs w:val="22"/>
        </w:rPr>
        <w:t xml:space="preserve">0.3 million </w:t>
      </w:r>
      <w:r w:rsidRPr="003C1EB3">
        <w:rPr>
          <w:rFonts w:ascii="Arial" w:hAnsi="Arial" w:cs="Arial"/>
          <w:sz w:val="22"/>
          <w:szCs w:val="22"/>
        </w:rPr>
        <w:t>to strengthen the disaster risk management capacity of the Papua New Guinea National Dis</w:t>
      </w:r>
      <w:r w:rsidR="00926FA3">
        <w:rPr>
          <w:rFonts w:ascii="Arial" w:hAnsi="Arial" w:cs="Arial"/>
          <w:sz w:val="22"/>
          <w:szCs w:val="22"/>
        </w:rPr>
        <w:t>aster Centre. It also includes USD</w:t>
      </w:r>
      <w:r w:rsidRPr="003C1EB3">
        <w:rPr>
          <w:rFonts w:ascii="Arial" w:hAnsi="Arial" w:cs="Arial"/>
          <w:sz w:val="22"/>
          <w:szCs w:val="22"/>
        </w:rPr>
        <w:t xml:space="preserve">2.3 million of estimated climate change expenditure through the Church Partnerships Program, which implemented drought response measures </w:t>
      </w:r>
      <w:r w:rsidR="00E7114E" w:rsidRPr="003C1EB3">
        <w:rPr>
          <w:rFonts w:ascii="Arial" w:hAnsi="Arial" w:cs="Arial"/>
          <w:sz w:val="22"/>
          <w:szCs w:val="22"/>
        </w:rPr>
        <w:t>focused</w:t>
      </w:r>
      <w:r w:rsidRPr="003C1EB3">
        <w:rPr>
          <w:rFonts w:ascii="Arial" w:hAnsi="Arial" w:cs="Arial"/>
          <w:sz w:val="22"/>
          <w:szCs w:val="22"/>
        </w:rPr>
        <w:t xml:space="preserve"> on disaster risk reduction and capacity building in Highland communities.</w:t>
      </w:r>
    </w:p>
    <w:p w14:paraId="1DC209C3" w14:textId="77777777" w:rsidR="003C1EB3" w:rsidRDefault="003C1EB3" w:rsidP="00326F05">
      <w:pPr>
        <w:pStyle w:val="NoSpacing"/>
        <w:jc w:val="both"/>
        <w:rPr>
          <w:rFonts w:ascii="Arial" w:hAnsi="Arial" w:cs="Arial"/>
          <w:sz w:val="22"/>
          <w:szCs w:val="22"/>
          <w:highlight w:val="yellow"/>
        </w:rPr>
      </w:pPr>
    </w:p>
    <w:p w14:paraId="181586BD" w14:textId="69336C0C" w:rsidR="00326F05" w:rsidRPr="00326F05" w:rsidRDefault="008D41CC" w:rsidP="00326F05">
      <w:pPr>
        <w:pStyle w:val="NoSpacing"/>
        <w:jc w:val="both"/>
        <w:rPr>
          <w:rFonts w:ascii="Arial" w:hAnsi="Arial" w:cs="Arial"/>
          <w:color w:val="8496B0" w:themeColor="text2" w:themeTint="99"/>
          <w:sz w:val="22"/>
          <w:szCs w:val="22"/>
        </w:rPr>
      </w:pPr>
      <w:r>
        <w:rPr>
          <w:rFonts w:ascii="Arial" w:hAnsi="Arial" w:cs="Arial"/>
          <w:sz w:val="22"/>
          <w:szCs w:val="22"/>
        </w:rPr>
        <w:t>Australia 2015 -2018.</w:t>
      </w:r>
      <w:r w:rsidR="00AA7216">
        <w:rPr>
          <w:rFonts w:ascii="Arial" w:hAnsi="Arial" w:cs="Arial"/>
          <w:sz w:val="22"/>
          <w:szCs w:val="22"/>
        </w:rPr>
        <w:t xml:space="preserve"> AUD</w:t>
      </w:r>
      <w:r w:rsidR="00326F05" w:rsidRPr="003C1EB3">
        <w:rPr>
          <w:rFonts w:ascii="Arial" w:hAnsi="Arial" w:cs="Arial"/>
          <w:sz w:val="22"/>
          <w:szCs w:val="22"/>
        </w:rPr>
        <w:t>118.5 million in climate change support to Papua New Guinea</w:t>
      </w:r>
    </w:p>
    <w:p w14:paraId="0CDECCA4" w14:textId="77777777" w:rsidR="00326F05" w:rsidRPr="00326F05" w:rsidRDefault="00326F05" w:rsidP="00326F05">
      <w:pPr>
        <w:pStyle w:val="NoSpacing"/>
        <w:jc w:val="both"/>
        <w:rPr>
          <w:rFonts w:ascii="Arial" w:hAnsi="Arial" w:cs="Arial"/>
          <w:sz w:val="22"/>
          <w:szCs w:val="22"/>
        </w:rPr>
      </w:pPr>
    </w:p>
    <w:p w14:paraId="5A5D6A19" w14:textId="77777777" w:rsidR="00326F05" w:rsidRPr="00326F05" w:rsidRDefault="00326F05" w:rsidP="00326F05">
      <w:pPr>
        <w:pStyle w:val="NoSpacing"/>
        <w:jc w:val="both"/>
        <w:rPr>
          <w:rFonts w:ascii="Arial" w:hAnsi="Arial" w:cs="Arial"/>
          <w:sz w:val="22"/>
          <w:szCs w:val="22"/>
        </w:rPr>
      </w:pPr>
      <w:r w:rsidRPr="00902D58">
        <w:rPr>
          <w:rFonts w:ascii="Arial" w:hAnsi="Arial" w:cs="Arial"/>
          <w:b/>
          <w:i/>
          <w:sz w:val="22"/>
          <w:szCs w:val="22"/>
        </w:rPr>
        <w:t>USAID</w:t>
      </w:r>
      <w:r w:rsidRPr="00902D58">
        <w:rPr>
          <w:rFonts w:ascii="Arial" w:hAnsi="Arial" w:cs="Arial"/>
          <w:sz w:val="22"/>
          <w:szCs w:val="22"/>
        </w:rPr>
        <w:t xml:space="preserve"> </w:t>
      </w:r>
      <w:r w:rsidRPr="00902D58">
        <w:rPr>
          <w:rFonts w:ascii="Arial" w:hAnsi="Arial" w:cs="Arial"/>
          <w:sz w:val="22"/>
          <w:szCs w:val="22"/>
          <w:shd w:val="clear" w:color="auto" w:fill="FFFFFF"/>
        </w:rPr>
        <w:t>Green Climate Fund Readiness Support Project</w:t>
      </w:r>
      <w:r w:rsidRPr="00326F05">
        <w:rPr>
          <w:rFonts w:ascii="Arial" w:hAnsi="Arial" w:cs="Arial"/>
          <w:sz w:val="22"/>
          <w:szCs w:val="22"/>
          <w:shd w:val="clear" w:color="auto" w:fill="FFFFFF"/>
        </w:rPr>
        <w:t> </w:t>
      </w:r>
    </w:p>
    <w:p w14:paraId="0998A83C" w14:textId="77777777" w:rsidR="003C1EB3" w:rsidRDefault="003C1EB3" w:rsidP="00326F05">
      <w:pPr>
        <w:pStyle w:val="NoSpacing"/>
        <w:jc w:val="both"/>
        <w:rPr>
          <w:rFonts w:ascii="Arial" w:hAnsi="Arial" w:cs="Arial"/>
          <w:sz w:val="22"/>
          <w:szCs w:val="22"/>
        </w:rPr>
      </w:pPr>
    </w:p>
    <w:p w14:paraId="4CBC159A" w14:textId="5BE508D6" w:rsidR="00326F05" w:rsidRPr="00444ECD" w:rsidRDefault="00326F05" w:rsidP="00326F05">
      <w:pPr>
        <w:pStyle w:val="NoSpacing"/>
        <w:jc w:val="both"/>
        <w:rPr>
          <w:rFonts w:ascii="Arial" w:hAnsi="Arial" w:cs="Arial"/>
          <w:sz w:val="22"/>
          <w:szCs w:val="22"/>
        </w:rPr>
      </w:pPr>
      <w:r w:rsidRPr="00444ECD">
        <w:rPr>
          <w:rFonts w:ascii="Arial" w:hAnsi="Arial" w:cs="Arial"/>
          <w:b/>
          <w:i/>
          <w:sz w:val="22"/>
          <w:szCs w:val="22"/>
        </w:rPr>
        <w:t>PACAM</w:t>
      </w:r>
      <w:r w:rsidRPr="00326F05">
        <w:rPr>
          <w:rFonts w:ascii="Arial" w:hAnsi="Arial" w:cs="Arial"/>
          <w:sz w:val="22"/>
          <w:szCs w:val="22"/>
        </w:rPr>
        <w:t xml:space="preserve"> </w:t>
      </w:r>
      <w:r w:rsidRPr="00444ECD">
        <w:rPr>
          <w:rFonts w:ascii="Arial" w:hAnsi="Arial" w:cs="Arial"/>
          <w:sz w:val="22"/>
          <w:szCs w:val="22"/>
        </w:rPr>
        <w:t>(</w:t>
      </w:r>
      <w:r w:rsidR="00444ECD" w:rsidRPr="00444ECD">
        <w:rPr>
          <w:rFonts w:ascii="Arial" w:eastAsia="Times New Roman" w:hAnsi="Arial" w:cs="Arial"/>
          <w:color w:val="000000"/>
          <w:sz w:val="22"/>
          <w:szCs w:val="22"/>
        </w:rPr>
        <w:t>Pacific American Climate Fund)</w:t>
      </w:r>
    </w:p>
    <w:p w14:paraId="66958A96" w14:textId="07FB2C5A" w:rsidR="00326F05" w:rsidRPr="00326F05" w:rsidRDefault="00326F05" w:rsidP="00444ECD">
      <w:pPr>
        <w:pStyle w:val="NoSpacing"/>
        <w:numPr>
          <w:ilvl w:val="0"/>
          <w:numId w:val="41"/>
        </w:numPr>
        <w:jc w:val="both"/>
        <w:rPr>
          <w:rFonts w:ascii="Arial" w:hAnsi="Arial" w:cs="Arial"/>
          <w:sz w:val="22"/>
          <w:szCs w:val="22"/>
        </w:rPr>
      </w:pPr>
      <w:r w:rsidRPr="00326F05">
        <w:rPr>
          <w:rFonts w:ascii="Arial" w:hAnsi="Arial" w:cs="Arial"/>
          <w:color w:val="000000"/>
          <w:sz w:val="22"/>
          <w:szCs w:val="22"/>
          <w:shd w:val="clear" w:color="auto" w:fill="FFFFFF"/>
        </w:rPr>
        <w:t>Papua New Guinea Centre for Locally Managed Areas Inc. will implement the</w:t>
      </w:r>
      <w:r w:rsidR="003C1EB3">
        <w:rPr>
          <w:rFonts w:ascii="Arial" w:hAnsi="Arial" w:cs="Arial"/>
          <w:color w:val="000000"/>
          <w:sz w:val="22"/>
          <w:szCs w:val="22"/>
          <w:shd w:val="clear" w:color="auto" w:fill="FFFFFF"/>
        </w:rPr>
        <w:t xml:space="preserve"> </w:t>
      </w:r>
      <w:r w:rsidRPr="00326F05">
        <w:rPr>
          <w:rFonts w:ascii="Arial" w:hAnsi="Arial" w:cs="Arial"/>
          <w:i/>
          <w:iCs/>
          <w:color w:val="000000"/>
          <w:sz w:val="22"/>
          <w:szCs w:val="22"/>
          <w:bdr w:val="none" w:sz="0" w:space="0" w:color="auto" w:frame="1"/>
          <w:shd w:val="clear" w:color="auto" w:fill="FFFFFF"/>
        </w:rPr>
        <w:t>Scaling Up Women’s Participation in Mangrove Management</w:t>
      </w:r>
      <w:r w:rsidR="003C1EB3">
        <w:rPr>
          <w:rFonts w:ascii="Arial" w:hAnsi="Arial" w:cs="Arial"/>
          <w:color w:val="000000"/>
          <w:sz w:val="22"/>
          <w:szCs w:val="22"/>
          <w:shd w:val="clear" w:color="auto" w:fill="FFFFFF"/>
        </w:rPr>
        <w:t xml:space="preserve"> </w:t>
      </w:r>
      <w:r w:rsidRPr="00326F05">
        <w:rPr>
          <w:rFonts w:ascii="Arial" w:hAnsi="Arial" w:cs="Arial"/>
          <w:color w:val="000000"/>
          <w:sz w:val="22"/>
          <w:szCs w:val="22"/>
          <w:shd w:val="clear" w:color="auto" w:fill="FFFFFF"/>
        </w:rPr>
        <w:t>project.</w:t>
      </w:r>
    </w:p>
    <w:p w14:paraId="11F28DF0" w14:textId="5BEA425D" w:rsidR="00326F05" w:rsidRPr="00326F05" w:rsidRDefault="00326F05" w:rsidP="00444ECD">
      <w:pPr>
        <w:pStyle w:val="NoSpacing"/>
        <w:numPr>
          <w:ilvl w:val="0"/>
          <w:numId w:val="41"/>
        </w:numPr>
        <w:jc w:val="both"/>
        <w:rPr>
          <w:rFonts w:ascii="Arial" w:hAnsi="Arial" w:cs="Arial"/>
          <w:sz w:val="22"/>
          <w:szCs w:val="22"/>
        </w:rPr>
      </w:pPr>
      <w:r w:rsidRPr="00326F05">
        <w:rPr>
          <w:rFonts w:ascii="Arial" w:hAnsi="Arial" w:cs="Arial"/>
          <w:color w:val="000000"/>
          <w:sz w:val="22"/>
          <w:szCs w:val="22"/>
          <w:shd w:val="clear" w:color="auto" w:fill="FFFFFF"/>
        </w:rPr>
        <w:t>Mahonia Na Dari Research, Education and Conservation Centre will implement the</w:t>
      </w:r>
      <w:r w:rsidR="003C1EB3">
        <w:rPr>
          <w:rFonts w:ascii="Arial" w:hAnsi="Arial" w:cs="Arial"/>
          <w:color w:val="000000"/>
          <w:sz w:val="22"/>
          <w:szCs w:val="22"/>
          <w:shd w:val="clear" w:color="auto" w:fill="FFFFFF"/>
        </w:rPr>
        <w:t xml:space="preserve"> </w:t>
      </w:r>
      <w:r w:rsidRPr="00326F05">
        <w:rPr>
          <w:rFonts w:ascii="Arial" w:hAnsi="Arial" w:cs="Arial"/>
          <w:i/>
          <w:iCs/>
          <w:color w:val="000000"/>
          <w:sz w:val="22"/>
          <w:szCs w:val="22"/>
          <w:bdr w:val="none" w:sz="0" w:space="0" w:color="auto" w:frame="1"/>
          <w:shd w:val="clear" w:color="auto" w:fill="FFFFFF"/>
        </w:rPr>
        <w:t>Youth as Agents of Change: Marine Environmental Awareness in Kimbe Bay</w:t>
      </w:r>
      <w:r w:rsidR="003C1EB3">
        <w:rPr>
          <w:rFonts w:ascii="Arial" w:hAnsi="Arial" w:cs="Arial"/>
          <w:i/>
          <w:iCs/>
          <w:color w:val="000000"/>
          <w:sz w:val="22"/>
          <w:szCs w:val="22"/>
          <w:bdr w:val="none" w:sz="0" w:space="0" w:color="auto" w:frame="1"/>
          <w:shd w:val="clear" w:color="auto" w:fill="FFFFFF"/>
        </w:rPr>
        <w:t xml:space="preserve"> </w:t>
      </w:r>
      <w:r w:rsidRPr="00326F05">
        <w:rPr>
          <w:rFonts w:ascii="Arial" w:hAnsi="Arial" w:cs="Arial"/>
          <w:color w:val="000000"/>
          <w:sz w:val="22"/>
          <w:szCs w:val="22"/>
          <w:shd w:val="clear" w:color="auto" w:fill="FFFFFF"/>
        </w:rPr>
        <w:t>project.</w:t>
      </w:r>
    </w:p>
    <w:p w14:paraId="213BE3D1" w14:textId="77777777" w:rsidR="00326F05" w:rsidRPr="00326F05" w:rsidRDefault="00326F05" w:rsidP="00444ECD">
      <w:pPr>
        <w:pStyle w:val="NoSpacing"/>
        <w:numPr>
          <w:ilvl w:val="0"/>
          <w:numId w:val="41"/>
        </w:numPr>
        <w:jc w:val="both"/>
        <w:rPr>
          <w:rFonts w:ascii="Arial" w:hAnsi="Arial" w:cs="Arial"/>
          <w:sz w:val="22"/>
          <w:szCs w:val="22"/>
        </w:rPr>
      </w:pPr>
      <w:r w:rsidRPr="00326F05">
        <w:rPr>
          <w:rFonts w:ascii="Arial" w:hAnsi="Arial" w:cs="Arial"/>
          <w:color w:val="000000"/>
          <w:sz w:val="22"/>
          <w:szCs w:val="22"/>
          <w:shd w:val="clear" w:color="auto" w:fill="FFFFFF"/>
        </w:rPr>
        <w:t xml:space="preserve">The Institute for Sustainable Futures-University of Technology Sydney will implement the </w:t>
      </w:r>
      <w:r w:rsidRPr="00326F05">
        <w:rPr>
          <w:rFonts w:ascii="Arial" w:hAnsi="Arial" w:cs="Arial"/>
          <w:i/>
          <w:iCs/>
          <w:color w:val="000000"/>
          <w:sz w:val="22"/>
          <w:szCs w:val="22"/>
          <w:bdr w:val="none" w:sz="0" w:space="0" w:color="auto" w:frame="1"/>
          <w:shd w:val="clear" w:color="auto" w:fill="FFFFFF"/>
        </w:rPr>
        <w:t xml:space="preserve">Engaging Communities and Government in Biodiversity Conservation and Climate Adaptation </w:t>
      </w:r>
      <w:r w:rsidRPr="00326F05">
        <w:rPr>
          <w:rFonts w:ascii="Arial" w:hAnsi="Arial" w:cs="Arial"/>
          <w:color w:val="000000"/>
          <w:sz w:val="22"/>
          <w:szCs w:val="22"/>
          <w:shd w:val="clear" w:color="auto" w:fill="FFFFFF"/>
        </w:rPr>
        <w:t>project.</w:t>
      </w:r>
    </w:p>
    <w:p w14:paraId="119F822D" w14:textId="498E4B5D" w:rsidR="00326F05" w:rsidRPr="00326F05" w:rsidRDefault="00326F05" w:rsidP="00444ECD">
      <w:pPr>
        <w:pStyle w:val="NoSpacing"/>
        <w:numPr>
          <w:ilvl w:val="0"/>
          <w:numId w:val="41"/>
        </w:numPr>
        <w:jc w:val="both"/>
        <w:rPr>
          <w:rFonts w:ascii="Arial" w:hAnsi="Arial" w:cs="Arial"/>
          <w:sz w:val="22"/>
          <w:szCs w:val="22"/>
        </w:rPr>
      </w:pPr>
      <w:r w:rsidRPr="00326F05">
        <w:rPr>
          <w:rFonts w:ascii="Arial" w:hAnsi="Arial" w:cs="Arial"/>
          <w:color w:val="000000"/>
          <w:sz w:val="22"/>
          <w:szCs w:val="22"/>
          <w:shd w:val="clear" w:color="auto" w:fill="FFFFFF"/>
        </w:rPr>
        <w:t>Live and Learn Environmental Education will implement the</w:t>
      </w:r>
      <w:r w:rsidR="003C1EB3">
        <w:rPr>
          <w:rFonts w:ascii="Arial" w:hAnsi="Arial" w:cs="Arial"/>
          <w:color w:val="000000"/>
          <w:sz w:val="22"/>
          <w:szCs w:val="22"/>
          <w:shd w:val="clear" w:color="auto" w:fill="FFFFFF"/>
        </w:rPr>
        <w:t xml:space="preserve"> </w:t>
      </w:r>
      <w:r w:rsidRPr="00326F05">
        <w:rPr>
          <w:rFonts w:ascii="Arial" w:hAnsi="Arial" w:cs="Arial"/>
          <w:i/>
          <w:iCs/>
          <w:color w:val="000000"/>
          <w:sz w:val="22"/>
          <w:szCs w:val="22"/>
          <w:bdr w:val="none" w:sz="0" w:space="0" w:color="auto" w:frame="1"/>
          <w:shd w:val="clear" w:color="auto" w:fill="FFFFFF"/>
        </w:rPr>
        <w:t>Managing Fire to Conserve Biodiversity and Reduce Climate Vulnerability</w:t>
      </w:r>
      <w:r w:rsidR="003C1EB3">
        <w:rPr>
          <w:rFonts w:ascii="Arial" w:hAnsi="Arial" w:cs="Arial"/>
          <w:i/>
          <w:iCs/>
          <w:color w:val="000000"/>
          <w:sz w:val="22"/>
          <w:szCs w:val="22"/>
          <w:bdr w:val="none" w:sz="0" w:space="0" w:color="auto" w:frame="1"/>
          <w:shd w:val="clear" w:color="auto" w:fill="FFFFFF"/>
        </w:rPr>
        <w:t xml:space="preserve"> </w:t>
      </w:r>
      <w:r w:rsidRPr="00326F05">
        <w:rPr>
          <w:rFonts w:ascii="Arial" w:hAnsi="Arial" w:cs="Arial"/>
          <w:color w:val="000000"/>
          <w:sz w:val="22"/>
          <w:szCs w:val="22"/>
          <w:shd w:val="clear" w:color="auto" w:fill="FFFFFF"/>
        </w:rPr>
        <w:t>project.</w:t>
      </w:r>
    </w:p>
    <w:p w14:paraId="2F51A322" w14:textId="420822BC" w:rsidR="00326F05" w:rsidRPr="003C1EB3" w:rsidRDefault="00326F05" w:rsidP="00326F05">
      <w:pPr>
        <w:pStyle w:val="NoSpacing"/>
        <w:jc w:val="both"/>
        <w:rPr>
          <w:rFonts w:ascii="Arial" w:hAnsi="Arial" w:cs="Arial"/>
          <w:sz w:val="22"/>
          <w:szCs w:val="22"/>
        </w:rPr>
      </w:pPr>
    </w:p>
    <w:p w14:paraId="4D8747AE" w14:textId="1725269A" w:rsidR="00A53881" w:rsidRPr="00A53881" w:rsidRDefault="00AA7216" w:rsidP="00A53881">
      <w:pPr>
        <w:jc w:val="both"/>
        <w:rPr>
          <w:rFonts w:ascii="Arial" w:eastAsia="Times New Roman" w:hAnsi="Arial" w:cs="Arial"/>
          <w:sz w:val="22"/>
          <w:szCs w:val="22"/>
        </w:rPr>
      </w:pPr>
      <w:r w:rsidRPr="00AA7216">
        <w:rPr>
          <w:rFonts w:ascii="Arial" w:hAnsi="Arial" w:cs="Arial"/>
          <w:b/>
          <w:sz w:val="22"/>
          <w:szCs w:val="22"/>
        </w:rPr>
        <w:t>USAID</w:t>
      </w:r>
      <w:r w:rsidRPr="00AA7216">
        <w:rPr>
          <w:rFonts w:ascii="Arial" w:hAnsi="Arial" w:cs="Arial"/>
          <w:sz w:val="22"/>
          <w:szCs w:val="22"/>
        </w:rPr>
        <w:t xml:space="preserve"> </w:t>
      </w:r>
      <w:r w:rsidR="00A53881" w:rsidRPr="00A53881">
        <w:rPr>
          <w:rFonts w:ascii="Arial" w:hAnsi="Arial" w:cs="Arial"/>
          <w:i/>
          <w:sz w:val="22"/>
          <w:szCs w:val="22"/>
        </w:rPr>
        <w:t xml:space="preserve">Papua New Guinea (PNG) </w:t>
      </w:r>
      <w:r w:rsidR="003C1EB3" w:rsidRPr="00A53881">
        <w:rPr>
          <w:rFonts w:ascii="Arial" w:hAnsi="Arial" w:cs="Arial"/>
          <w:i/>
          <w:sz w:val="22"/>
          <w:szCs w:val="22"/>
        </w:rPr>
        <w:t>Biodiversity</w:t>
      </w:r>
      <w:r w:rsidR="00A53881" w:rsidRPr="00A53881">
        <w:rPr>
          <w:rFonts w:ascii="Arial" w:hAnsi="Arial" w:cs="Arial"/>
          <w:i/>
          <w:sz w:val="22"/>
          <w:szCs w:val="22"/>
        </w:rPr>
        <w:t>.</w:t>
      </w:r>
      <w:r w:rsidR="00A53881">
        <w:rPr>
          <w:rFonts w:ascii="Arial" w:hAnsi="Arial" w:cs="Arial"/>
          <w:sz w:val="22"/>
          <w:szCs w:val="22"/>
        </w:rPr>
        <w:t xml:space="preserve"> 2019. </w:t>
      </w:r>
      <w:r w:rsidR="00A53881" w:rsidRPr="00A53881">
        <w:rPr>
          <w:rFonts w:ascii="Arial" w:eastAsia="Times New Roman" w:hAnsi="Arial" w:cs="Arial"/>
          <w:sz w:val="22"/>
          <w:szCs w:val="22"/>
        </w:rPr>
        <w:t>Seeks to reduce the primary drivers and threats to biodiversity in the country by strengthening management of customary lands and waters that include exceptional areas of terrestrial and marine biodiversity. To support this goal, the Program will work at the national and local levels to strengthen the policies and build the capacity needed to implement systems that support improved customary management of lands and waters. It will also implement activities that reduce significant threats to biodiversity in priority places.</w:t>
      </w:r>
      <w:r w:rsidR="00A53881">
        <w:rPr>
          <w:rFonts w:ascii="Arial" w:eastAsia="Times New Roman" w:hAnsi="Arial" w:cs="Arial"/>
          <w:sz w:val="22"/>
          <w:szCs w:val="22"/>
        </w:rPr>
        <w:t xml:space="preserve"> USD19 million</w:t>
      </w:r>
    </w:p>
    <w:p w14:paraId="67D0389A" w14:textId="77777777" w:rsidR="006A3578" w:rsidRDefault="006A3578" w:rsidP="00326F05">
      <w:pPr>
        <w:pStyle w:val="NoSpacing"/>
        <w:jc w:val="both"/>
        <w:rPr>
          <w:rFonts w:ascii="Arial" w:hAnsi="Arial" w:cs="Arial"/>
          <w:sz w:val="22"/>
          <w:szCs w:val="22"/>
        </w:rPr>
      </w:pPr>
    </w:p>
    <w:p w14:paraId="4921E428" w14:textId="77777777" w:rsidR="00326F05" w:rsidRDefault="00326F05" w:rsidP="00326F05">
      <w:pPr>
        <w:pStyle w:val="NoSpacing"/>
        <w:jc w:val="both"/>
        <w:rPr>
          <w:rFonts w:ascii="Arial" w:hAnsi="Arial" w:cs="Arial"/>
          <w:b/>
          <w:i/>
          <w:sz w:val="22"/>
          <w:szCs w:val="22"/>
        </w:rPr>
      </w:pPr>
      <w:r w:rsidRPr="003C1EB3">
        <w:rPr>
          <w:rFonts w:ascii="Arial" w:hAnsi="Arial" w:cs="Arial"/>
          <w:b/>
          <w:i/>
          <w:sz w:val="22"/>
          <w:szCs w:val="22"/>
        </w:rPr>
        <w:t xml:space="preserve">JICA </w:t>
      </w:r>
    </w:p>
    <w:p w14:paraId="04FC44FF" w14:textId="6FD431F3" w:rsidR="00444ECD" w:rsidRPr="00444ECD" w:rsidRDefault="00444ECD" w:rsidP="00444ECD">
      <w:pPr>
        <w:jc w:val="both"/>
        <w:rPr>
          <w:rFonts w:ascii="Times New Roman" w:eastAsia="Times New Roman" w:hAnsi="Times New Roman" w:cs="Times New Roman"/>
          <w:sz w:val="22"/>
          <w:szCs w:val="22"/>
        </w:rPr>
      </w:pPr>
      <w:r w:rsidRPr="00444ECD">
        <w:rPr>
          <w:rFonts w:ascii="Arial" w:hAnsi="Arial" w:cs="Arial"/>
          <w:bCs/>
          <w:i/>
          <w:sz w:val="22"/>
          <w:szCs w:val="22"/>
        </w:rPr>
        <w:t>Project for Biodiversity Conservation through Implementation of the PNG Policy on Protected</w:t>
      </w:r>
      <w:r w:rsidRPr="00326F05">
        <w:rPr>
          <w:rFonts w:ascii="Arial" w:hAnsi="Arial" w:cs="Arial"/>
          <w:bCs/>
          <w:sz w:val="22"/>
          <w:szCs w:val="22"/>
        </w:rPr>
        <w:t xml:space="preserve"> </w:t>
      </w:r>
      <w:r w:rsidRPr="00444ECD">
        <w:rPr>
          <w:rFonts w:ascii="Arial" w:hAnsi="Arial" w:cs="Arial"/>
          <w:bCs/>
          <w:i/>
          <w:sz w:val="22"/>
          <w:szCs w:val="22"/>
        </w:rPr>
        <w:t>Areas.</w:t>
      </w:r>
      <w:r>
        <w:rPr>
          <w:rFonts w:ascii="Arial" w:hAnsi="Arial" w:cs="Arial"/>
          <w:bCs/>
          <w:sz w:val="22"/>
          <w:szCs w:val="22"/>
        </w:rPr>
        <w:t xml:space="preserve"> 2015-2020. </w:t>
      </w:r>
      <w:r w:rsidRPr="00444ECD">
        <w:rPr>
          <w:rFonts w:ascii="Arial" w:eastAsia="Times New Roman" w:hAnsi="Arial" w:cs="Arial"/>
          <w:color w:val="333333"/>
          <w:sz w:val="22"/>
          <w:szCs w:val="22"/>
          <w:shd w:val="clear" w:color="auto" w:fill="FFFFFF"/>
        </w:rPr>
        <w:t>The goal is to set up effective management of the Protected Areas Network by applying the models of protected areas management. To achieve this goal, the project aims to achieve four outcomes; (1) to strengthen institutional framework including formulation of PPA Action Plan and establishment of the National Conservation Council; (2) to enhance the terrestrial PA management model at Varirata National Park and the surrounding Koiari area; (3) to develop a model of establishing a new marine PA; and (4) to raise awareness of the people about biodiversity conservation.</w:t>
      </w:r>
    </w:p>
    <w:p w14:paraId="18825B43" w14:textId="5BF3D8A7" w:rsidR="00444ECD" w:rsidRDefault="00444ECD" w:rsidP="00326F05">
      <w:pPr>
        <w:pStyle w:val="NoSpacing"/>
        <w:jc w:val="both"/>
        <w:rPr>
          <w:rFonts w:ascii="Arial" w:eastAsia="Times New Roman" w:hAnsi="Arial" w:cs="Arial"/>
          <w:color w:val="333333"/>
          <w:sz w:val="22"/>
          <w:szCs w:val="22"/>
          <w:shd w:val="clear" w:color="auto" w:fill="FFFFFF"/>
        </w:rPr>
      </w:pPr>
    </w:p>
    <w:p w14:paraId="1A841829" w14:textId="08E0C4AF" w:rsidR="00444ECD" w:rsidRPr="00326F05" w:rsidRDefault="00444ECD" w:rsidP="00444ECD">
      <w:pPr>
        <w:pStyle w:val="NoSpacing"/>
        <w:jc w:val="both"/>
        <w:rPr>
          <w:rFonts w:ascii="Arial" w:hAnsi="Arial" w:cs="Arial"/>
          <w:sz w:val="22"/>
          <w:szCs w:val="22"/>
        </w:rPr>
      </w:pPr>
      <w:r w:rsidRPr="00444ECD">
        <w:rPr>
          <w:rFonts w:ascii="Arial" w:hAnsi="Arial" w:cs="Arial"/>
          <w:i/>
          <w:sz w:val="22"/>
          <w:szCs w:val="22"/>
        </w:rPr>
        <w:t>Capacity Development Project for Operationalization of PNG- FRIMS [Forest Resource Information Management System] for Addressing Climate Change: Forestry database projects</w:t>
      </w:r>
      <w:r>
        <w:rPr>
          <w:rFonts w:ascii="Arial" w:hAnsi="Arial" w:cs="Arial"/>
          <w:i/>
          <w:sz w:val="22"/>
          <w:szCs w:val="22"/>
        </w:rPr>
        <w:t xml:space="preserve">. </w:t>
      </w:r>
      <w:r w:rsidRPr="00326F05">
        <w:rPr>
          <w:rFonts w:ascii="Arial" w:hAnsi="Arial" w:cs="Arial"/>
          <w:sz w:val="22"/>
          <w:szCs w:val="22"/>
        </w:rPr>
        <w:t xml:space="preserve">2014-2019 </w:t>
      </w:r>
    </w:p>
    <w:p w14:paraId="4A437FA1" w14:textId="77777777" w:rsidR="00444ECD" w:rsidRDefault="00444ECD" w:rsidP="00326F05">
      <w:pPr>
        <w:pStyle w:val="NoSpacing"/>
        <w:jc w:val="both"/>
        <w:rPr>
          <w:rFonts w:ascii="Arial" w:hAnsi="Arial" w:cs="Arial"/>
          <w:bCs/>
          <w:sz w:val="22"/>
          <w:szCs w:val="22"/>
        </w:rPr>
      </w:pPr>
    </w:p>
    <w:p w14:paraId="343AAA33" w14:textId="0C12CAF1" w:rsidR="00326F05" w:rsidRDefault="00326F05" w:rsidP="00326F05">
      <w:pPr>
        <w:pStyle w:val="NoSpacing"/>
        <w:jc w:val="both"/>
        <w:rPr>
          <w:rFonts w:ascii="Arial" w:hAnsi="Arial" w:cs="Arial"/>
          <w:bCs/>
          <w:sz w:val="22"/>
          <w:szCs w:val="22"/>
        </w:rPr>
      </w:pPr>
      <w:r w:rsidRPr="00444ECD">
        <w:rPr>
          <w:rFonts w:ascii="Arial" w:hAnsi="Arial" w:cs="Arial"/>
          <w:bCs/>
          <w:i/>
          <w:sz w:val="22"/>
          <w:szCs w:val="22"/>
        </w:rPr>
        <w:t>The Japanese Technical Cooperation Project for Promotion of Regional Initiative on Solid Waste Management in Pacific Island Countries: NCD waste Management project</w:t>
      </w:r>
      <w:r w:rsidRPr="00326F05">
        <w:rPr>
          <w:rFonts w:ascii="Arial" w:hAnsi="Arial" w:cs="Arial"/>
          <w:bCs/>
          <w:sz w:val="22"/>
          <w:szCs w:val="22"/>
        </w:rPr>
        <w:t>, 2011-2016</w:t>
      </w:r>
      <w:r w:rsidR="00444ECD">
        <w:rPr>
          <w:rFonts w:ascii="Arial" w:hAnsi="Arial" w:cs="Arial"/>
          <w:bCs/>
          <w:sz w:val="22"/>
          <w:szCs w:val="22"/>
        </w:rPr>
        <w:t>.</w:t>
      </w:r>
      <w:r w:rsidRPr="00326F05">
        <w:rPr>
          <w:rFonts w:ascii="Arial" w:hAnsi="Arial" w:cs="Arial"/>
          <w:bCs/>
          <w:sz w:val="22"/>
          <w:szCs w:val="22"/>
        </w:rPr>
        <w:t xml:space="preserve"> </w:t>
      </w:r>
      <w:r w:rsidR="006A3578">
        <w:rPr>
          <w:rFonts w:ascii="Arial" w:hAnsi="Arial" w:cs="Arial"/>
          <w:bCs/>
          <w:sz w:val="22"/>
          <w:szCs w:val="22"/>
        </w:rPr>
        <w:t>J-PRISM</w:t>
      </w:r>
    </w:p>
    <w:p w14:paraId="52FBAD8C" w14:textId="77777777" w:rsidR="00444ECD" w:rsidRDefault="00444ECD" w:rsidP="00326F05">
      <w:pPr>
        <w:pStyle w:val="NoSpacing"/>
        <w:jc w:val="both"/>
        <w:rPr>
          <w:rFonts w:ascii="Arial" w:hAnsi="Arial" w:cs="Arial"/>
          <w:bCs/>
          <w:sz w:val="22"/>
          <w:szCs w:val="22"/>
        </w:rPr>
      </w:pPr>
    </w:p>
    <w:p w14:paraId="1C3DAF20" w14:textId="6A9FC2BC" w:rsidR="00444ECD" w:rsidRPr="002F1AF7" w:rsidRDefault="00444ECD" w:rsidP="00326F05">
      <w:pPr>
        <w:pStyle w:val="NoSpacing"/>
        <w:jc w:val="both"/>
        <w:rPr>
          <w:rFonts w:ascii="Arial" w:hAnsi="Arial" w:cs="Arial"/>
          <w:bCs/>
          <w:sz w:val="22"/>
          <w:szCs w:val="22"/>
        </w:rPr>
      </w:pPr>
      <w:r w:rsidRPr="002F1AF7">
        <w:rPr>
          <w:rFonts w:ascii="Arial" w:eastAsia="Times New Roman" w:hAnsi="Arial" w:cs="Arial"/>
          <w:i/>
          <w:color w:val="333333"/>
          <w:sz w:val="22"/>
          <w:szCs w:val="22"/>
        </w:rPr>
        <w:t>Port Moresby Sewerage System Upgrading Project</w:t>
      </w:r>
      <w:r w:rsidR="002F1AF7" w:rsidRPr="002F1AF7">
        <w:rPr>
          <w:rFonts w:ascii="Arial" w:eastAsia="Times New Roman" w:hAnsi="Arial" w:cs="Arial"/>
          <w:i/>
          <w:color w:val="333333"/>
          <w:sz w:val="22"/>
          <w:szCs w:val="22"/>
        </w:rPr>
        <w:t>.</w:t>
      </w:r>
      <w:r w:rsidRPr="002F1AF7">
        <w:rPr>
          <w:rFonts w:ascii="Arial" w:eastAsia="Times New Roman" w:hAnsi="Arial" w:cs="Arial"/>
          <w:color w:val="333333"/>
          <w:sz w:val="22"/>
          <w:szCs w:val="22"/>
        </w:rPr>
        <w:t xml:space="preserve"> 2010-2018. </w:t>
      </w:r>
      <w:r w:rsidR="006A3578" w:rsidRPr="002F1AF7">
        <w:rPr>
          <w:rFonts w:ascii="Arial" w:eastAsia="Times New Roman" w:hAnsi="Arial" w:cs="Arial"/>
          <w:color w:val="333333"/>
          <w:sz w:val="22"/>
          <w:szCs w:val="22"/>
        </w:rPr>
        <w:t>Loan</w:t>
      </w:r>
      <w:r w:rsidR="002F1AF7" w:rsidRPr="002F1AF7">
        <w:rPr>
          <w:rFonts w:ascii="Arial" w:eastAsia="Times New Roman" w:hAnsi="Arial" w:cs="Arial"/>
          <w:color w:val="333333"/>
          <w:sz w:val="22"/>
          <w:szCs w:val="22"/>
        </w:rPr>
        <w:t xml:space="preserve"> PGK206.5 million.</w:t>
      </w:r>
    </w:p>
    <w:p w14:paraId="3A8D1DDB" w14:textId="77777777" w:rsidR="00444ECD" w:rsidRDefault="00444ECD" w:rsidP="00326F05">
      <w:pPr>
        <w:pStyle w:val="NoSpacing"/>
        <w:jc w:val="both"/>
        <w:rPr>
          <w:rFonts w:ascii="Arial" w:hAnsi="Arial" w:cs="Arial"/>
          <w:bCs/>
          <w:sz w:val="22"/>
          <w:szCs w:val="22"/>
        </w:rPr>
      </w:pPr>
    </w:p>
    <w:p w14:paraId="5B73157B" w14:textId="77777777" w:rsidR="00A53881" w:rsidRPr="00326F05" w:rsidRDefault="00A53881" w:rsidP="00326F05">
      <w:pPr>
        <w:pStyle w:val="NoSpacing"/>
        <w:jc w:val="both"/>
        <w:rPr>
          <w:rFonts w:ascii="Arial" w:hAnsi="Arial" w:cs="Arial"/>
          <w:sz w:val="22"/>
          <w:szCs w:val="22"/>
        </w:rPr>
      </w:pPr>
    </w:p>
    <w:p w14:paraId="4AE915B3" w14:textId="5A0F8EAF" w:rsidR="00326F05" w:rsidRPr="002536C4" w:rsidRDefault="00326F05" w:rsidP="00326F05">
      <w:pPr>
        <w:pStyle w:val="NoSpacing"/>
        <w:jc w:val="both"/>
        <w:rPr>
          <w:rFonts w:ascii="Arial" w:hAnsi="Arial" w:cs="Arial"/>
          <w:b/>
          <w:sz w:val="22"/>
          <w:szCs w:val="22"/>
        </w:rPr>
      </w:pPr>
      <w:r w:rsidRPr="002536C4">
        <w:rPr>
          <w:rFonts w:ascii="Arial" w:hAnsi="Arial" w:cs="Arial"/>
          <w:b/>
          <w:sz w:val="22"/>
          <w:szCs w:val="22"/>
        </w:rPr>
        <w:t>Constraints</w:t>
      </w:r>
    </w:p>
    <w:p w14:paraId="65D1652F" w14:textId="231A6F2A" w:rsidR="002536C4" w:rsidRDefault="003C1EB3" w:rsidP="00326F05">
      <w:pPr>
        <w:pStyle w:val="NoSpacing"/>
        <w:jc w:val="both"/>
        <w:rPr>
          <w:rFonts w:ascii="Arial" w:hAnsi="Arial" w:cs="Arial"/>
          <w:sz w:val="22"/>
          <w:szCs w:val="22"/>
        </w:rPr>
      </w:pPr>
      <w:r w:rsidRPr="002536C4">
        <w:rPr>
          <w:rFonts w:ascii="Arial" w:hAnsi="Arial" w:cs="Arial"/>
          <w:sz w:val="22"/>
          <w:szCs w:val="22"/>
        </w:rPr>
        <w:t xml:space="preserve">Funding secured by large international Environmental NGOs </w:t>
      </w:r>
      <w:r w:rsidR="002536C4" w:rsidRPr="002536C4">
        <w:rPr>
          <w:rFonts w:ascii="Arial" w:hAnsi="Arial" w:cs="Arial"/>
          <w:sz w:val="22"/>
          <w:szCs w:val="22"/>
        </w:rPr>
        <w:t>(WWF, TNC, WCS)</w:t>
      </w:r>
      <w:r w:rsidR="002536C4">
        <w:rPr>
          <w:rFonts w:ascii="Arial" w:hAnsi="Arial" w:cs="Arial"/>
          <w:sz w:val="22"/>
          <w:szCs w:val="22"/>
        </w:rPr>
        <w:t xml:space="preserve"> and small local environmental NGOs (which can be quite substantial)</w:t>
      </w:r>
      <w:r w:rsidR="002536C4" w:rsidRPr="002536C4">
        <w:rPr>
          <w:rFonts w:ascii="Arial" w:hAnsi="Arial" w:cs="Arial"/>
          <w:sz w:val="22"/>
          <w:szCs w:val="22"/>
        </w:rPr>
        <w:t xml:space="preserve"> </w:t>
      </w:r>
      <w:r w:rsidRPr="002536C4">
        <w:rPr>
          <w:rFonts w:ascii="Arial" w:hAnsi="Arial" w:cs="Arial"/>
          <w:sz w:val="22"/>
          <w:szCs w:val="22"/>
        </w:rPr>
        <w:t>is not known</w:t>
      </w:r>
      <w:r w:rsidR="002536C4">
        <w:rPr>
          <w:rFonts w:ascii="Arial" w:hAnsi="Arial" w:cs="Arial"/>
          <w:sz w:val="22"/>
          <w:szCs w:val="22"/>
        </w:rPr>
        <w:t>. Much funding drives the dire</w:t>
      </w:r>
      <w:r w:rsidR="001712C6">
        <w:rPr>
          <w:rFonts w:ascii="Arial" w:hAnsi="Arial" w:cs="Arial"/>
          <w:sz w:val="22"/>
          <w:szCs w:val="22"/>
        </w:rPr>
        <w:t xml:space="preserve">ction of conservation effort that these agents concentrate on. </w:t>
      </w:r>
    </w:p>
    <w:p w14:paraId="6AF243C0" w14:textId="68D59C13" w:rsidR="00326F05" w:rsidRPr="002536C4" w:rsidRDefault="003C1EB3" w:rsidP="00326F05">
      <w:pPr>
        <w:pStyle w:val="NoSpacing"/>
        <w:jc w:val="both"/>
        <w:rPr>
          <w:rFonts w:ascii="Arial" w:hAnsi="Arial" w:cs="Arial"/>
          <w:sz w:val="22"/>
          <w:szCs w:val="22"/>
        </w:rPr>
      </w:pPr>
      <w:r w:rsidRPr="002536C4">
        <w:rPr>
          <w:rFonts w:ascii="Arial" w:hAnsi="Arial" w:cs="Arial"/>
          <w:sz w:val="22"/>
          <w:szCs w:val="22"/>
        </w:rPr>
        <w:t xml:space="preserve"> </w:t>
      </w:r>
    </w:p>
    <w:p w14:paraId="6B1E00C7" w14:textId="02057BFF" w:rsidR="00326F05" w:rsidRPr="002536C4" w:rsidRDefault="00326F05" w:rsidP="00326F05">
      <w:pPr>
        <w:pStyle w:val="NoSpacing"/>
        <w:jc w:val="both"/>
        <w:rPr>
          <w:rFonts w:ascii="Arial" w:hAnsi="Arial" w:cs="Arial"/>
          <w:b/>
          <w:sz w:val="22"/>
          <w:szCs w:val="22"/>
        </w:rPr>
      </w:pPr>
      <w:r w:rsidRPr="002536C4">
        <w:rPr>
          <w:rFonts w:ascii="Arial" w:hAnsi="Arial" w:cs="Arial"/>
          <w:b/>
          <w:sz w:val="22"/>
          <w:szCs w:val="22"/>
        </w:rPr>
        <w:t>Moving forward</w:t>
      </w:r>
    </w:p>
    <w:p w14:paraId="7910BF03" w14:textId="236FD79C" w:rsidR="00326F05" w:rsidRPr="002536C4" w:rsidRDefault="002536C4" w:rsidP="00326F05">
      <w:pPr>
        <w:pStyle w:val="NoSpacing"/>
        <w:jc w:val="both"/>
        <w:rPr>
          <w:rFonts w:ascii="Arial" w:hAnsi="Arial" w:cs="Arial"/>
          <w:sz w:val="22"/>
          <w:szCs w:val="22"/>
        </w:rPr>
      </w:pPr>
      <w:r w:rsidRPr="002536C4">
        <w:rPr>
          <w:rFonts w:ascii="Arial" w:hAnsi="Arial" w:cs="Arial"/>
          <w:sz w:val="22"/>
          <w:szCs w:val="22"/>
        </w:rPr>
        <w:t xml:space="preserve">Programs and Projects </w:t>
      </w:r>
      <w:r>
        <w:rPr>
          <w:rFonts w:ascii="Arial" w:hAnsi="Arial" w:cs="Arial"/>
          <w:sz w:val="22"/>
          <w:szCs w:val="22"/>
        </w:rPr>
        <w:t xml:space="preserve">that secure funding must come </w:t>
      </w:r>
      <w:r w:rsidR="001712C6">
        <w:rPr>
          <w:rFonts w:ascii="Arial" w:hAnsi="Arial" w:cs="Arial"/>
          <w:sz w:val="22"/>
          <w:szCs w:val="22"/>
        </w:rPr>
        <w:t>under</w:t>
      </w:r>
      <w:r>
        <w:rPr>
          <w:rFonts w:ascii="Arial" w:hAnsi="Arial" w:cs="Arial"/>
          <w:sz w:val="22"/>
          <w:szCs w:val="22"/>
        </w:rPr>
        <w:t xml:space="preserve"> government policy. </w:t>
      </w:r>
    </w:p>
    <w:p w14:paraId="0A4B2843" w14:textId="77777777" w:rsidR="002536C4" w:rsidRPr="002536C4" w:rsidRDefault="002536C4" w:rsidP="00075CA2">
      <w:pPr>
        <w:pStyle w:val="NoSpacing"/>
        <w:rPr>
          <w:rFonts w:ascii="Arial" w:hAnsi="Arial" w:cs="Arial"/>
          <w:sz w:val="22"/>
          <w:szCs w:val="22"/>
        </w:rPr>
      </w:pPr>
    </w:p>
    <w:p w14:paraId="3B7D3ACE" w14:textId="77777777" w:rsidR="002536C4" w:rsidRPr="002536C4" w:rsidRDefault="002536C4" w:rsidP="00075CA2">
      <w:pPr>
        <w:pStyle w:val="NoSpacing"/>
        <w:rPr>
          <w:rFonts w:ascii="Arial" w:hAnsi="Arial" w:cs="Arial"/>
          <w:sz w:val="22"/>
          <w:szCs w:val="22"/>
        </w:rPr>
      </w:pPr>
    </w:p>
    <w:p w14:paraId="6751E555" w14:textId="77777777" w:rsidR="002536C4" w:rsidRPr="002536C4" w:rsidRDefault="002536C4" w:rsidP="00075CA2">
      <w:pPr>
        <w:pStyle w:val="NoSpacing"/>
        <w:rPr>
          <w:rFonts w:ascii="Arial" w:hAnsi="Arial" w:cs="Arial"/>
          <w:sz w:val="22"/>
          <w:szCs w:val="22"/>
        </w:rPr>
      </w:pPr>
    </w:p>
    <w:p w14:paraId="3556F2FE" w14:textId="77777777" w:rsidR="002536C4" w:rsidRPr="002536C4" w:rsidRDefault="002536C4" w:rsidP="00075CA2">
      <w:pPr>
        <w:pStyle w:val="NoSpacing"/>
        <w:rPr>
          <w:rFonts w:ascii="Arial" w:hAnsi="Arial" w:cs="Arial"/>
          <w:sz w:val="22"/>
          <w:szCs w:val="22"/>
        </w:rPr>
      </w:pPr>
    </w:p>
    <w:p w14:paraId="29968117" w14:textId="77777777" w:rsidR="002536C4" w:rsidRPr="002536C4" w:rsidRDefault="002536C4" w:rsidP="00075CA2">
      <w:pPr>
        <w:pStyle w:val="NoSpacing"/>
        <w:rPr>
          <w:rFonts w:ascii="Arial" w:hAnsi="Arial" w:cs="Arial"/>
          <w:sz w:val="22"/>
          <w:szCs w:val="22"/>
        </w:rPr>
      </w:pPr>
    </w:p>
    <w:p w14:paraId="0CB9EDA9" w14:textId="63B4C92C" w:rsidR="002E4101" w:rsidRPr="007F740D" w:rsidRDefault="002E4101" w:rsidP="00075CA2">
      <w:pPr>
        <w:pStyle w:val="NoSpacing"/>
        <w:rPr>
          <w:rFonts w:ascii="Arial" w:hAnsi="Arial" w:cs="Arial"/>
          <w:bCs/>
          <w:sz w:val="22"/>
          <w:szCs w:val="22"/>
        </w:rPr>
      </w:pPr>
      <w:r w:rsidRPr="007F740D">
        <w:rPr>
          <w:rFonts w:ascii="Arial" w:hAnsi="Arial" w:cs="Arial"/>
          <w:bCs/>
          <w:sz w:val="22"/>
          <w:szCs w:val="22"/>
        </w:rPr>
        <w:br w:type="page"/>
      </w:r>
    </w:p>
    <w:p w14:paraId="7F6C7F68" w14:textId="0060C580" w:rsidR="002E4101" w:rsidRPr="007F740D" w:rsidRDefault="002E4101" w:rsidP="00075CA2">
      <w:pPr>
        <w:pStyle w:val="NoSpacing"/>
        <w:rPr>
          <w:rFonts w:ascii="Arial" w:hAnsi="Arial" w:cs="Arial"/>
          <w:bCs/>
          <w:sz w:val="22"/>
          <w:szCs w:val="22"/>
        </w:rPr>
      </w:pPr>
    </w:p>
    <w:p w14:paraId="1B8577C6" w14:textId="62E2A5C8" w:rsidR="002E4101" w:rsidRPr="000C6836" w:rsidRDefault="002E4101" w:rsidP="00075CA2">
      <w:pPr>
        <w:pStyle w:val="NoSpacing"/>
        <w:rPr>
          <w:rFonts w:ascii="Arial" w:hAnsi="Arial" w:cs="Arial"/>
          <w:b/>
          <w:bCs/>
        </w:rPr>
      </w:pPr>
      <w:r w:rsidRPr="000C6836">
        <w:rPr>
          <w:rFonts w:ascii="Arial" w:hAnsi="Arial" w:cs="Arial"/>
          <w:b/>
          <w:bCs/>
        </w:rPr>
        <w:t>SECTION 6</w:t>
      </w:r>
      <w:r w:rsidR="000C6836">
        <w:rPr>
          <w:rFonts w:ascii="Arial" w:hAnsi="Arial" w:cs="Arial"/>
          <w:b/>
          <w:bCs/>
        </w:rPr>
        <w:t xml:space="preserve">  Contribution of Local Communities to ABT Achievement</w:t>
      </w:r>
    </w:p>
    <w:p w14:paraId="256EAEBF" w14:textId="2BFEC78B" w:rsidR="008478CB" w:rsidRDefault="008478CB" w:rsidP="00075CA2">
      <w:pPr>
        <w:pStyle w:val="NoSpacing"/>
        <w:rPr>
          <w:rFonts w:ascii="Arial" w:hAnsi="Arial" w:cs="Arial"/>
          <w:b/>
          <w:bCs/>
          <w:sz w:val="22"/>
          <w:szCs w:val="22"/>
        </w:rPr>
      </w:pPr>
    </w:p>
    <w:p w14:paraId="6839E9D3" w14:textId="77777777" w:rsidR="000C6836" w:rsidRDefault="000C6836" w:rsidP="00075CA2">
      <w:pPr>
        <w:pStyle w:val="NoSpacing"/>
        <w:rPr>
          <w:rFonts w:ascii="Arial" w:hAnsi="Arial" w:cs="Arial"/>
          <w:b/>
          <w:bCs/>
          <w:sz w:val="22"/>
          <w:szCs w:val="22"/>
        </w:rPr>
      </w:pPr>
    </w:p>
    <w:p w14:paraId="4E554501" w14:textId="77777777" w:rsidR="008478CB" w:rsidRPr="00902D58" w:rsidRDefault="008478CB" w:rsidP="008478CB">
      <w:pPr>
        <w:pStyle w:val="NoSpacing"/>
        <w:jc w:val="both"/>
        <w:rPr>
          <w:rFonts w:ascii="Arial" w:eastAsiaTheme="minorHAnsi" w:hAnsi="Arial" w:cs="Arial"/>
          <w:sz w:val="22"/>
          <w:szCs w:val="22"/>
          <w:lang w:val="en-AU"/>
        </w:rPr>
      </w:pPr>
      <w:r w:rsidRPr="00902D58">
        <w:rPr>
          <w:rFonts w:ascii="Arial" w:hAnsi="Arial" w:cs="Arial"/>
          <w:sz w:val="22"/>
          <w:szCs w:val="22"/>
        </w:rPr>
        <w:t xml:space="preserve">Rural Communities and in some situations communities in proximity to cities and towns own the land through the customary rights of the clan/tribe. This gives them ownership rights of the biodiversity on their lands or seas, with some people given user rights to hunt, gather, fish or glean from these resources. </w:t>
      </w:r>
    </w:p>
    <w:p w14:paraId="38450FB4" w14:textId="77777777" w:rsidR="008478CB" w:rsidRPr="00902D58" w:rsidRDefault="008478CB" w:rsidP="008478CB">
      <w:pPr>
        <w:pStyle w:val="NoSpacing"/>
        <w:jc w:val="both"/>
        <w:rPr>
          <w:rFonts w:ascii="Arial" w:hAnsi="Arial" w:cs="Arial"/>
          <w:sz w:val="22"/>
          <w:szCs w:val="22"/>
        </w:rPr>
      </w:pPr>
    </w:p>
    <w:p w14:paraId="4C784C26" w14:textId="67E9DC1B" w:rsidR="008478CB" w:rsidRPr="00902D58" w:rsidRDefault="008478CB" w:rsidP="008478CB">
      <w:pPr>
        <w:pStyle w:val="NoSpacing"/>
        <w:jc w:val="both"/>
        <w:rPr>
          <w:rFonts w:ascii="Arial" w:hAnsi="Arial" w:cs="Arial"/>
          <w:sz w:val="22"/>
          <w:szCs w:val="22"/>
        </w:rPr>
      </w:pPr>
      <w:r w:rsidRPr="00902D58">
        <w:rPr>
          <w:rFonts w:ascii="Arial" w:hAnsi="Arial" w:cs="Arial"/>
          <w:sz w:val="22"/>
          <w:szCs w:val="22"/>
        </w:rPr>
        <w:t xml:space="preserve">Within the 840 living languages few include a word or </w:t>
      </w:r>
      <w:r w:rsidR="00AA7216" w:rsidRPr="00902D58">
        <w:rPr>
          <w:rFonts w:ascii="Arial" w:hAnsi="Arial" w:cs="Arial"/>
          <w:sz w:val="22"/>
          <w:szCs w:val="22"/>
        </w:rPr>
        <w:t xml:space="preserve">the </w:t>
      </w:r>
      <w:r w:rsidRPr="00902D58">
        <w:rPr>
          <w:rFonts w:ascii="Arial" w:hAnsi="Arial" w:cs="Arial"/>
          <w:sz w:val="22"/>
          <w:szCs w:val="22"/>
        </w:rPr>
        <w:t>concept of conservation, the closest being tambu/tabu/sacred or the word for respect/law. Surviving on subsistence has led to a utilitarian perspective of the environment and the services that they receive from it. There are some practices that support the sustaining of the environment so that it produces for community needs.</w:t>
      </w:r>
    </w:p>
    <w:p w14:paraId="3E0E2CE4" w14:textId="77777777" w:rsidR="008478CB" w:rsidRPr="00902D58" w:rsidRDefault="008478CB" w:rsidP="008478CB">
      <w:pPr>
        <w:pStyle w:val="NoSpacing"/>
        <w:jc w:val="both"/>
        <w:rPr>
          <w:rFonts w:ascii="Arial" w:hAnsi="Arial" w:cs="Arial"/>
          <w:sz w:val="22"/>
          <w:szCs w:val="22"/>
        </w:rPr>
      </w:pPr>
    </w:p>
    <w:p w14:paraId="40DCED90" w14:textId="58B944A3" w:rsidR="008478CB" w:rsidRPr="00902D58" w:rsidRDefault="00AA7216" w:rsidP="008478CB">
      <w:pPr>
        <w:pStyle w:val="NoSpacing"/>
        <w:jc w:val="both"/>
        <w:rPr>
          <w:rFonts w:ascii="Arial" w:hAnsi="Arial" w:cs="Arial"/>
          <w:sz w:val="22"/>
          <w:szCs w:val="22"/>
        </w:rPr>
      </w:pPr>
      <w:r w:rsidRPr="00902D58">
        <w:rPr>
          <w:rFonts w:ascii="Arial" w:hAnsi="Arial" w:cs="Arial"/>
          <w:sz w:val="22"/>
          <w:szCs w:val="22"/>
        </w:rPr>
        <w:t>In nearly all situations area based conservation and species/biodiversity c</w:t>
      </w:r>
      <w:r w:rsidR="008478CB" w:rsidRPr="00902D58">
        <w:rPr>
          <w:rFonts w:ascii="Arial" w:hAnsi="Arial" w:cs="Arial"/>
          <w:sz w:val="22"/>
          <w:szCs w:val="22"/>
        </w:rPr>
        <w:t xml:space="preserve">onservation is on customary land and clans/tribes must give permission for this to occur. To maintain this, both recognition of leadership and consensus is often required to ensure that conservation decisions are followed and complied with in order to avert dissent or sabotage of a conservation initiative. It is this process that entails a long community participatory process in order for conservation to be accepted and to have the chance to remain viable in the short and long term. </w:t>
      </w:r>
    </w:p>
    <w:p w14:paraId="769272C5" w14:textId="77777777" w:rsidR="008478CB" w:rsidRPr="00902D58" w:rsidRDefault="008478CB" w:rsidP="008478CB">
      <w:pPr>
        <w:pStyle w:val="NoSpacing"/>
        <w:jc w:val="both"/>
        <w:rPr>
          <w:rFonts w:ascii="Arial" w:hAnsi="Arial" w:cs="Arial"/>
          <w:sz w:val="22"/>
          <w:szCs w:val="22"/>
        </w:rPr>
      </w:pPr>
    </w:p>
    <w:p w14:paraId="6B49D804" w14:textId="77777777" w:rsidR="008478CB" w:rsidRPr="00902D58" w:rsidRDefault="008478CB" w:rsidP="008478CB">
      <w:pPr>
        <w:pStyle w:val="NoSpacing"/>
        <w:jc w:val="both"/>
        <w:rPr>
          <w:rFonts w:ascii="Arial" w:hAnsi="Arial" w:cs="Arial"/>
          <w:b/>
          <w:i/>
          <w:sz w:val="22"/>
          <w:szCs w:val="22"/>
        </w:rPr>
      </w:pPr>
      <w:r w:rsidRPr="00902D58">
        <w:rPr>
          <w:rFonts w:ascii="Arial" w:hAnsi="Arial" w:cs="Arial"/>
          <w:b/>
          <w:i/>
          <w:sz w:val="22"/>
          <w:szCs w:val="22"/>
        </w:rPr>
        <w:t xml:space="preserve">Spatial Mapping </w:t>
      </w:r>
    </w:p>
    <w:p w14:paraId="0AF0F363" w14:textId="77777777" w:rsidR="008478CB" w:rsidRPr="00902D58" w:rsidRDefault="008478CB" w:rsidP="008478CB">
      <w:pPr>
        <w:pStyle w:val="NoSpacing"/>
        <w:jc w:val="both"/>
        <w:rPr>
          <w:rFonts w:ascii="Arial" w:hAnsi="Arial" w:cs="Arial"/>
          <w:sz w:val="22"/>
          <w:szCs w:val="22"/>
        </w:rPr>
      </w:pPr>
      <w:r w:rsidRPr="00902D58">
        <w:rPr>
          <w:rFonts w:ascii="Arial" w:hAnsi="Arial" w:cs="Arial"/>
          <w:sz w:val="22"/>
          <w:szCs w:val="22"/>
        </w:rPr>
        <w:t xml:space="preserve">Determination of clan boundaries is often fraught with dispute however in community-driven customarily recognised initiatives this can be negotiated and determined internally. In formalised Protected Area delineation an open transparent participatory process that allows for mapping on paper, the ground or by field GPS must be allowed to happen when the community is confident in the process. </w:t>
      </w:r>
    </w:p>
    <w:p w14:paraId="58B5E006" w14:textId="77777777" w:rsidR="008478CB" w:rsidRPr="00902D58" w:rsidRDefault="008478CB" w:rsidP="008478CB">
      <w:pPr>
        <w:pStyle w:val="NoSpacing"/>
        <w:jc w:val="both"/>
        <w:rPr>
          <w:rFonts w:ascii="Arial" w:hAnsi="Arial" w:cs="Arial"/>
          <w:sz w:val="22"/>
          <w:szCs w:val="22"/>
        </w:rPr>
      </w:pPr>
    </w:p>
    <w:p w14:paraId="546035D2" w14:textId="77777777" w:rsidR="008478CB" w:rsidRPr="00902D58" w:rsidRDefault="008478CB" w:rsidP="008478CB">
      <w:pPr>
        <w:pStyle w:val="NoSpacing"/>
        <w:jc w:val="both"/>
        <w:rPr>
          <w:rFonts w:ascii="Arial" w:hAnsi="Arial" w:cs="Arial"/>
          <w:b/>
          <w:i/>
          <w:sz w:val="22"/>
          <w:szCs w:val="22"/>
        </w:rPr>
      </w:pPr>
      <w:r w:rsidRPr="00902D58">
        <w:rPr>
          <w:rFonts w:ascii="Arial" w:hAnsi="Arial" w:cs="Arial"/>
          <w:b/>
          <w:i/>
          <w:sz w:val="22"/>
          <w:szCs w:val="22"/>
        </w:rPr>
        <w:t>Sacred Sites</w:t>
      </w:r>
    </w:p>
    <w:p w14:paraId="09FDABDC" w14:textId="568B0B2A" w:rsidR="008478CB" w:rsidRPr="00902D58" w:rsidRDefault="008478CB" w:rsidP="008478CB">
      <w:pPr>
        <w:pStyle w:val="NoSpacing"/>
        <w:jc w:val="both"/>
        <w:rPr>
          <w:rFonts w:ascii="Arial" w:hAnsi="Arial" w:cs="Arial"/>
          <w:sz w:val="22"/>
          <w:szCs w:val="22"/>
        </w:rPr>
      </w:pPr>
      <w:r w:rsidRPr="00902D58">
        <w:rPr>
          <w:rFonts w:ascii="Arial" w:hAnsi="Arial" w:cs="Arial"/>
          <w:sz w:val="22"/>
          <w:szCs w:val="22"/>
        </w:rPr>
        <w:t xml:space="preserve">Sacred Sites though known by community or individuals are poorly formally recorded or registered with the National Museum and Art Gallery. The </w:t>
      </w:r>
      <w:r w:rsidRPr="00902D58">
        <w:rPr>
          <w:rFonts w:ascii="Arial" w:hAnsi="Arial" w:cs="Arial"/>
          <w:i/>
          <w:sz w:val="22"/>
          <w:szCs w:val="22"/>
        </w:rPr>
        <w:t>Protected Areas Bill</w:t>
      </w:r>
      <w:r w:rsidRPr="00902D58">
        <w:rPr>
          <w:rFonts w:ascii="Arial" w:hAnsi="Arial" w:cs="Arial"/>
          <w:sz w:val="22"/>
          <w:szCs w:val="22"/>
        </w:rPr>
        <w:t xml:space="preserve"> recognised Sacred Sites as a from of Conservation and has a Schedule for the recording of a sacred site. If passed </w:t>
      </w:r>
      <w:r w:rsidR="00AA7216" w:rsidRPr="00902D58">
        <w:rPr>
          <w:rFonts w:ascii="Arial" w:hAnsi="Arial" w:cs="Arial"/>
          <w:sz w:val="22"/>
          <w:szCs w:val="22"/>
        </w:rPr>
        <w:t xml:space="preserve">into legislation </w:t>
      </w:r>
      <w:r w:rsidRPr="00902D58">
        <w:rPr>
          <w:rFonts w:ascii="Arial" w:hAnsi="Arial" w:cs="Arial"/>
          <w:sz w:val="22"/>
          <w:szCs w:val="22"/>
        </w:rPr>
        <w:t xml:space="preserve">it is anticipated that this Bill will assist to generate the recording and recognition of sacred sites and open the discussion on the protocols, strategies, support/programs needed to effect this. </w:t>
      </w:r>
    </w:p>
    <w:p w14:paraId="63B6BFFB" w14:textId="77777777" w:rsidR="008478CB" w:rsidRPr="00902D58" w:rsidRDefault="008478CB" w:rsidP="008478CB">
      <w:pPr>
        <w:pStyle w:val="NoSpacing"/>
        <w:jc w:val="both"/>
        <w:rPr>
          <w:rFonts w:ascii="Arial" w:hAnsi="Arial" w:cs="Arial"/>
          <w:sz w:val="22"/>
          <w:szCs w:val="22"/>
        </w:rPr>
      </w:pPr>
    </w:p>
    <w:p w14:paraId="74EFEEB3" w14:textId="77777777" w:rsidR="008478CB" w:rsidRPr="00902D58" w:rsidRDefault="008478CB" w:rsidP="008478CB">
      <w:pPr>
        <w:pStyle w:val="NoSpacing"/>
        <w:jc w:val="both"/>
        <w:rPr>
          <w:rFonts w:ascii="Arial" w:hAnsi="Arial" w:cs="Arial"/>
          <w:b/>
          <w:i/>
          <w:sz w:val="22"/>
          <w:szCs w:val="22"/>
        </w:rPr>
      </w:pPr>
      <w:r w:rsidRPr="00902D58">
        <w:rPr>
          <w:rFonts w:ascii="Arial" w:hAnsi="Arial" w:cs="Arial"/>
          <w:b/>
          <w:i/>
          <w:sz w:val="22"/>
          <w:szCs w:val="22"/>
        </w:rPr>
        <w:t xml:space="preserve">Customary Review </w:t>
      </w:r>
    </w:p>
    <w:p w14:paraId="33A54629" w14:textId="2A0733C2" w:rsidR="008478CB" w:rsidRPr="00902D58" w:rsidRDefault="008478CB" w:rsidP="008478CB">
      <w:pPr>
        <w:pStyle w:val="NoSpacing"/>
        <w:jc w:val="both"/>
        <w:rPr>
          <w:rFonts w:ascii="Arial" w:hAnsi="Arial" w:cs="Arial"/>
          <w:sz w:val="22"/>
          <w:szCs w:val="22"/>
        </w:rPr>
      </w:pPr>
      <w:r w:rsidRPr="00902D58">
        <w:rPr>
          <w:rFonts w:ascii="Arial" w:hAnsi="Arial" w:cs="Arial"/>
          <w:sz w:val="22"/>
          <w:szCs w:val="22"/>
        </w:rPr>
        <w:t xml:space="preserve">Within the review of the ABT the Professor of Anthropology at the UPNG Linus </w:t>
      </w:r>
      <w:r w:rsidR="00902D58">
        <w:rPr>
          <w:rFonts w:ascii="Arial" w:hAnsi="Arial" w:cs="Arial"/>
          <w:sz w:val="22"/>
          <w:szCs w:val="22"/>
        </w:rPr>
        <w:t>Digim’</w:t>
      </w:r>
      <w:r w:rsidRPr="00902D58">
        <w:rPr>
          <w:rFonts w:ascii="Arial" w:hAnsi="Arial" w:cs="Arial"/>
          <w:sz w:val="22"/>
          <w:szCs w:val="22"/>
        </w:rPr>
        <w:t xml:space="preserve">rina and other academics, Colin Filer and Luke Petai made comment from a critical viewpoint. Other key persons who commented grew up in village communities during their formative years and are now often sought for advice in village developments. They are of a generation that knows the language and many of the customs as taught by their parents and grandparents and as such are custodians of knowledge that can inform the local perspective. </w:t>
      </w:r>
    </w:p>
    <w:p w14:paraId="6681538E" w14:textId="77777777" w:rsidR="008478CB" w:rsidRPr="00902D58" w:rsidRDefault="008478CB" w:rsidP="008478CB">
      <w:pPr>
        <w:pStyle w:val="NoSpacing"/>
        <w:jc w:val="both"/>
        <w:rPr>
          <w:rFonts w:ascii="Arial" w:hAnsi="Arial" w:cs="Arial"/>
          <w:sz w:val="22"/>
          <w:szCs w:val="22"/>
        </w:rPr>
      </w:pPr>
    </w:p>
    <w:p w14:paraId="0A6F656D" w14:textId="2FE888F0" w:rsidR="008478CB" w:rsidRPr="00902D58" w:rsidRDefault="008478CB" w:rsidP="008478CB">
      <w:pPr>
        <w:pStyle w:val="NoSpacing"/>
        <w:jc w:val="both"/>
        <w:rPr>
          <w:rFonts w:ascii="Arial" w:hAnsi="Arial" w:cs="Arial"/>
          <w:sz w:val="22"/>
          <w:szCs w:val="22"/>
        </w:rPr>
      </w:pPr>
      <w:r w:rsidRPr="00902D58">
        <w:rPr>
          <w:rFonts w:ascii="Arial" w:hAnsi="Arial" w:cs="Arial"/>
          <w:sz w:val="22"/>
          <w:szCs w:val="22"/>
        </w:rPr>
        <w:t xml:space="preserve">The 6NR does directly refer to community-based conservation however community-driven conservation also is occurring where communities see that there are benefits directly derived from their environment or secondarily by participating in a conservation initiative with links outside of the community. The latter can be tenuous as when benefits no longer flow other alternative livelihood strategies may be entered into. </w:t>
      </w:r>
    </w:p>
    <w:p w14:paraId="6E92BD38" w14:textId="77777777" w:rsidR="008478CB" w:rsidRPr="00902D58" w:rsidRDefault="008478CB" w:rsidP="008478CB">
      <w:pPr>
        <w:pStyle w:val="NoSpacing"/>
        <w:jc w:val="both"/>
        <w:rPr>
          <w:rFonts w:ascii="Arial" w:hAnsi="Arial" w:cs="Arial"/>
          <w:sz w:val="22"/>
          <w:szCs w:val="22"/>
        </w:rPr>
      </w:pPr>
    </w:p>
    <w:p w14:paraId="5F2640DC" w14:textId="77777777" w:rsidR="00902D58" w:rsidRDefault="00902D58" w:rsidP="008478CB">
      <w:pPr>
        <w:pStyle w:val="NoSpacing"/>
        <w:jc w:val="both"/>
        <w:rPr>
          <w:rFonts w:ascii="Arial" w:hAnsi="Arial" w:cs="Arial"/>
          <w:b/>
          <w:i/>
          <w:sz w:val="22"/>
          <w:szCs w:val="22"/>
        </w:rPr>
      </w:pPr>
    </w:p>
    <w:p w14:paraId="599328B0" w14:textId="77777777" w:rsidR="00902D58" w:rsidRDefault="00902D58" w:rsidP="008478CB">
      <w:pPr>
        <w:pStyle w:val="NoSpacing"/>
        <w:jc w:val="both"/>
        <w:rPr>
          <w:rFonts w:ascii="Arial" w:hAnsi="Arial" w:cs="Arial"/>
          <w:b/>
          <w:i/>
          <w:sz w:val="22"/>
          <w:szCs w:val="22"/>
        </w:rPr>
      </w:pPr>
    </w:p>
    <w:p w14:paraId="0E71F725" w14:textId="77777777" w:rsidR="008478CB" w:rsidRPr="00902D58" w:rsidRDefault="008478CB" w:rsidP="008478CB">
      <w:pPr>
        <w:pStyle w:val="NoSpacing"/>
        <w:jc w:val="both"/>
        <w:rPr>
          <w:rFonts w:ascii="Arial" w:hAnsi="Arial" w:cs="Arial"/>
          <w:b/>
          <w:i/>
          <w:sz w:val="22"/>
          <w:szCs w:val="22"/>
        </w:rPr>
      </w:pPr>
      <w:r w:rsidRPr="00902D58">
        <w:rPr>
          <w:rFonts w:ascii="Arial" w:hAnsi="Arial" w:cs="Arial"/>
          <w:b/>
          <w:i/>
          <w:sz w:val="22"/>
          <w:szCs w:val="22"/>
        </w:rPr>
        <w:lastRenderedPageBreak/>
        <w:t>Knowledge</w:t>
      </w:r>
    </w:p>
    <w:p w14:paraId="45230C33" w14:textId="77777777" w:rsidR="008478CB" w:rsidRPr="00902D58" w:rsidRDefault="008478CB" w:rsidP="008478CB">
      <w:pPr>
        <w:pStyle w:val="NoSpacing"/>
        <w:jc w:val="both"/>
        <w:rPr>
          <w:rFonts w:ascii="Arial" w:hAnsi="Arial" w:cs="Arial"/>
          <w:sz w:val="22"/>
          <w:szCs w:val="22"/>
        </w:rPr>
      </w:pPr>
      <w:r w:rsidRPr="00902D58">
        <w:rPr>
          <w:rFonts w:ascii="Arial" w:hAnsi="Arial" w:cs="Arial"/>
          <w:sz w:val="22"/>
          <w:szCs w:val="22"/>
        </w:rPr>
        <w:t>Within this report the METT (Management Effectiveness Tracking Tool) was used to evaluate with communities the situation of their Protected Area. This is a rigorous transparent interview process often at the site of a Protected Area with the customary land owners. Within this a series of questions were asked in relation to the PA and explanatory notes in reference to answers were added.</w:t>
      </w:r>
    </w:p>
    <w:p w14:paraId="6C97DE7C" w14:textId="77777777" w:rsidR="008478CB" w:rsidRPr="00902D58" w:rsidRDefault="008478CB" w:rsidP="008478CB">
      <w:pPr>
        <w:pStyle w:val="NoSpacing"/>
        <w:jc w:val="both"/>
        <w:rPr>
          <w:rFonts w:ascii="Arial" w:hAnsi="Arial" w:cs="Arial"/>
          <w:sz w:val="22"/>
          <w:szCs w:val="22"/>
        </w:rPr>
      </w:pPr>
    </w:p>
    <w:p w14:paraId="193F32B6" w14:textId="77777777" w:rsidR="008478CB" w:rsidRPr="00902D58" w:rsidRDefault="008478CB" w:rsidP="00902D58">
      <w:pPr>
        <w:pStyle w:val="NoSpacing"/>
        <w:jc w:val="both"/>
        <w:rPr>
          <w:rFonts w:ascii="Arial" w:hAnsi="Arial" w:cs="Arial"/>
          <w:sz w:val="22"/>
          <w:szCs w:val="22"/>
        </w:rPr>
      </w:pPr>
      <w:r w:rsidRPr="00902D58">
        <w:rPr>
          <w:rFonts w:ascii="Arial" w:hAnsi="Arial" w:cs="Arial"/>
          <w:sz w:val="22"/>
          <w:szCs w:val="22"/>
        </w:rPr>
        <w:t xml:space="preserve">The use of local language and custom, its promotion and record as an approach to mainstreaming conservation within communities has not been advocated by government. </w:t>
      </w:r>
    </w:p>
    <w:p w14:paraId="288926BE" w14:textId="77777777" w:rsidR="008478CB" w:rsidRPr="00902D58" w:rsidRDefault="008478CB" w:rsidP="00902D58">
      <w:pPr>
        <w:pStyle w:val="NoSpacing"/>
        <w:jc w:val="both"/>
        <w:rPr>
          <w:rFonts w:ascii="Arial" w:hAnsi="Arial" w:cs="Arial"/>
          <w:sz w:val="22"/>
          <w:szCs w:val="22"/>
        </w:rPr>
      </w:pPr>
    </w:p>
    <w:p w14:paraId="06BE16A1" w14:textId="77777777" w:rsidR="008478CB" w:rsidRPr="00902D58" w:rsidRDefault="008478CB" w:rsidP="00902D58">
      <w:pPr>
        <w:pStyle w:val="NoSpacing"/>
        <w:jc w:val="both"/>
        <w:rPr>
          <w:rFonts w:ascii="Arial" w:hAnsi="Arial" w:cs="Arial"/>
          <w:b/>
          <w:i/>
          <w:sz w:val="22"/>
          <w:szCs w:val="22"/>
        </w:rPr>
      </w:pPr>
      <w:r w:rsidRPr="00902D58">
        <w:rPr>
          <w:rFonts w:ascii="Arial" w:hAnsi="Arial" w:cs="Arial"/>
          <w:b/>
          <w:i/>
          <w:sz w:val="22"/>
          <w:szCs w:val="22"/>
        </w:rPr>
        <w:t xml:space="preserve">Funding Support </w:t>
      </w:r>
    </w:p>
    <w:p w14:paraId="0B5CAE0F" w14:textId="45A17C31" w:rsidR="008478CB" w:rsidRPr="00902D58" w:rsidRDefault="008478CB" w:rsidP="00902D58">
      <w:pPr>
        <w:pStyle w:val="NoSpacing"/>
        <w:jc w:val="both"/>
        <w:rPr>
          <w:rFonts w:ascii="Arial" w:hAnsi="Arial" w:cs="Arial"/>
          <w:b/>
          <w:bCs/>
          <w:sz w:val="22"/>
          <w:szCs w:val="22"/>
        </w:rPr>
      </w:pPr>
      <w:r w:rsidRPr="00902D58">
        <w:rPr>
          <w:rFonts w:ascii="Arial" w:hAnsi="Arial" w:cs="Arial"/>
          <w:sz w:val="22"/>
          <w:szCs w:val="22"/>
        </w:rPr>
        <w:t xml:space="preserve">The UNDP overseas a SGP Small Grant Program which is a competitive bid through a process of submission in a set format, for funds by a community group or local NGO to implement a conservation intervention. </w:t>
      </w:r>
      <w:r w:rsidR="00902D58">
        <w:rPr>
          <w:rFonts w:ascii="Arial" w:hAnsi="Arial" w:cs="Arial"/>
          <w:sz w:val="22"/>
          <w:szCs w:val="22"/>
        </w:rPr>
        <w:t>(Refer ABT 20)</w:t>
      </w:r>
    </w:p>
    <w:p w14:paraId="3C57B2F9" w14:textId="0B79D101" w:rsidR="002E4101" w:rsidRPr="007F740D" w:rsidRDefault="002E4101" w:rsidP="00075CA2">
      <w:pPr>
        <w:pStyle w:val="NoSpacing"/>
        <w:rPr>
          <w:rFonts w:ascii="Arial" w:hAnsi="Arial" w:cs="Arial"/>
          <w:b/>
          <w:bCs/>
          <w:sz w:val="22"/>
          <w:szCs w:val="22"/>
        </w:rPr>
      </w:pPr>
    </w:p>
    <w:p w14:paraId="5B53BEF8" w14:textId="36EFF82A" w:rsidR="002E4101" w:rsidRPr="007F740D" w:rsidRDefault="002E4101" w:rsidP="00075CA2">
      <w:pPr>
        <w:pStyle w:val="NoSpacing"/>
        <w:rPr>
          <w:rFonts w:ascii="Arial" w:hAnsi="Arial" w:cs="Arial"/>
          <w:b/>
          <w:bCs/>
          <w:sz w:val="22"/>
          <w:szCs w:val="22"/>
        </w:rPr>
      </w:pPr>
      <w:r w:rsidRPr="007F740D">
        <w:rPr>
          <w:rFonts w:ascii="Arial" w:hAnsi="Arial" w:cs="Arial"/>
          <w:b/>
          <w:bCs/>
          <w:sz w:val="22"/>
          <w:szCs w:val="22"/>
        </w:rPr>
        <w:br w:type="page"/>
      </w:r>
    </w:p>
    <w:p w14:paraId="674BC5D2" w14:textId="289A835D" w:rsidR="00833D96" w:rsidRDefault="004A3B11" w:rsidP="00833D96">
      <w:pPr>
        <w:pStyle w:val="NoSpacing"/>
        <w:rPr>
          <w:rFonts w:ascii="Arial" w:hAnsi="Arial" w:cs="Arial"/>
          <w:b/>
          <w:snapToGrid w:val="0"/>
        </w:rPr>
      </w:pPr>
      <w:r>
        <w:rPr>
          <w:rFonts w:ascii="Arial" w:hAnsi="Arial" w:cs="Arial"/>
          <w:b/>
          <w:snapToGrid w:val="0"/>
        </w:rPr>
        <w:lastRenderedPageBreak/>
        <w:t xml:space="preserve">SECTION 7  </w:t>
      </w:r>
      <w:r w:rsidR="00833D96" w:rsidRPr="00F86165">
        <w:rPr>
          <w:rFonts w:ascii="Arial" w:hAnsi="Arial" w:cs="Arial"/>
          <w:b/>
          <w:snapToGrid w:val="0"/>
        </w:rPr>
        <w:t>U</w:t>
      </w:r>
      <w:r w:rsidR="0002566A">
        <w:rPr>
          <w:rFonts w:ascii="Arial" w:hAnsi="Arial" w:cs="Arial"/>
          <w:b/>
          <w:snapToGrid w:val="0"/>
        </w:rPr>
        <w:t xml:space="preserve">pdated Biodiversity Country Profile </w:t>
      </w:r>
    </w:p>
    <w:p w14:paraId="1AC38FEB" w14:textId="77777777" w:rsidR="00F86165" w:rsidRPr="00F86165" w:rsidRDefault="00F86165" w:rsidP="00833D96">
      <w:pPr>
        <w:pStyle w:val="NoSpacing"/>
        <w:rPr>
          <w:rFonts w:ascii="Arial" w:hAnsi="Arial" w:cs="Arial"/>
          <w:b/>
          <w:snapToGrid w:val="0"/>
          <w:color w:val="FF0000"/>
          <w:sz w:val="22"/>
          <w:szCs w:val="22"/>
        </w:rPr>
      </w:pPr>
    </w:p>
    <w:p w14:paraId="17963483" w14:textId="77777777" w:rsidR="00833D96" w:rsidRPr="00F86165" w:rsidRDefault="00833D96" w:rsidP="00833D96">
      <w:pPr>
        <w:pStyle w:val="NoSpacing"/>
        <w:rPr>
          <w:rFonts w:ascii="Arial" w:hAnsi="Arial" w:cs="Arial"/>
          <w:bCs/>
          <w:snapToGrid w:val="0"/>
          <w:color w:val="FF0000"/>
          <w:sz w:val="22"/>
          <w:szCs w:val="22"/>
          <w:u w:val="single"/>
        </w:rPr>
      </w:pPr>
    </w:p>
    <w:p w14:paraId="78694487" w14:textId="77777777" w:rsidR="00833D96" w:rsidRPr="00902D58" w:rsidRDefault="00833D96" w:rsidP="00833D96">
      <w:pPr>
        <w:pStyle w:val="NoSpacing"/>
        <w:rPr>
          <w:rFonts w:ascii="Arial" w:hAnsi="Arial" w:cs="Arial"/>
          <w:b/>
          <w:bCs/>
          <w:snapToGrid w:val="0"/>
          <w:sz w:val="22"/>
          <w:szCs w:val="22"/>
        </w:rPr>
      </w:pPr>
      <w:r w:rsidRPr="00902D58">
        <w:rPr>
          <w:rFonts w:ascii="Arial" w:hAnsi="Arial" w:cs="Arial"/>
          <w:b/>
          <w:bCs/>
          <w:snapToGrid w:val="0"/>
          <w:sz w:val="22"/>
          <w:szCs w:val="22"/>
        </w:rPr>
        <w:t>Status and trends of biodiversity, including benefits from biodiversity and ecosystem services and functions:</w:t>
      </w:r>
    </w:p>
    <w:p w14:paraId="7976DF0F" w14:textId="217F7F04" w:rsidR="00833D96" w:rsidRPr="00F86165" w:rsidRDefault="00833D96" w:rsidP="00F86165">
      <w:pPr>
        <w:pStyle w:val="NoSpacing"/>
        <w:jc w:val="both"/>
        <w:rPr>
          <w:rFonts w:ascii="Arial" w:hAnsi="Arial" w:cs="Arial"/>
          <w:sz w:val="22"/>
          <w:szCs w:val="22"/>
        </w:rPr>
      </w:pPr>
      <w:r w:rsidRPr="00F86165">
        <w:rPr>
          <w:rFonts w:ascii="Arial" w:hAnsi="Arial" w:cs="Arial"/>
          <w:sz w:val="22"/>
          <w:szCs w:val="22"/>
        </w:rPr>
        <w:t xml:space="preserve">Papua New Guinea consists of the eastern </w:t>
      </w:r>
      <w:r w:rsidR="00AA7216">
        <w:rPr>
          <w:rFonts w:ascii="Arial" w:hAnsi="Arial" w:cs="Arial"/>
          <w:sz w:val="22"/>
          <w:szCs w:val="22"/>
        </w:rPr>
        <w:t>half</w:t>
      </w:r>
      <w:r w:rsidRPr="00F86165">
        <w:rPr>
          <w:rFonts w:ascii="Arial" w:hAnsi="Arial" w:cs="Arial"/>
          <w:sz w:val="22"/>
          <w:szCs w:val="22"/>
        </w:rPr>
        <w:t xml:space="preserve"> of the island of New Guinea, the largest tropical island in the world along with its associated satellite islands which range from large orographic islands, archipelagos, to coralline islands, atolls and cays. Papua New Guinea is dominated by a central cordillera of mountains with Mt Wilhelm at 4510m and two major rivers, which flow through extensive lowland plains, the Sepik River in the north-west and the Fly River in the south-west of the country. This dynamic landscape continues to be formed by the tectonic collision of the Australian Plate and a raft of micro-plates to the north, and some 67 active volcanoes. The land area of the </w:t>
      </w:r>
      <w:r w:rsidR="00AA7216">
        <w:rPr>
          <w:rFonts w:ascii="Arial" w:hAnsi="Arial" w:cs="Arial"/>
          <w:sz w:val="22"/>
          <w:szCs w:val="22"/>
        </w:rPr>
        <w:t xml:space="preserve">PNG </w:t>
      </w:r>
      <w:r w:rsidR="00CA001A">
        <w:rPr>
          <w:rFonts w:ascii="Arial" w:hAnsi="Arial" w:cs="Arial"/>
          <w:sz w:val="22"/>
          <w:szCs w:val="22"/>
        </w:rPr>
        <w:t>half</w:t>
      </w:r>
      <w:r w:rsidR="00AA7216">
        <w:rPr>
          <w:rFonts w:ascii="Arial" w:hAnsi="Arial" w:cs="Arial"/>
          <w:sz w:val="22"/>
          <w:szCs w:val="22"/>
        </w:rPr>
        <w:t xml:space="preserve"> of the island of New Guinea is </w:t>
      </w:r>
      <w:r w:rsidR="00CA001A">
        <w:rPr>
          <w:rFonts w:ascii="Arial" w:hAnsi="Arial" w:cs="Arial"/>
          <w:sz w:val="22"/>
          <w:szCs w:val="22"/>
        </w:rPr>
        <w:t>398,127</w:t>
      </w:r>
      <w:r w:rsidRPr="00F86165">
        <w:rPr>
          <w:rFonts w:ascii="Arial" w:hAnsi="Arial" w:cs="Arial"/>
          <w:sz w:val="22"/>
          <w:szCs w:val="22"/>
        </w:rPr>
        <w:t xml:space="preserve"> km</w:t>
      </w:r>
      <w:r w:rsidRPr="00F86165">
        <w:rPr>
          <w:rFonts w:ascii="Arial" w:hAnsi="Arial" w:cs="Arial"/>
          <w:sz w:val="22"/>
          <w:szCs w:val="22"/>
          <w:vertAlign w:val="superscript"/>
        </w:rPr>
        <w:t>2</w:t>
      </w:r>
      <w:r w:rsidRPr="00F86165">
        <w:rPr>
          <w:rFonts w:ascii="Arial" w:hAnsi="Arial" w:cs="Arial"/>
          <w:sz w:val="22"/>
          <w:szCs w:val="22"/>
        </w:rPr>
        <w:t xml:space="preserve"> and the </w:t>
      </w:r>
      <w:r w:rsidR="00CA001A">
        <w:rPr>
          <w:rFonts w:ascii="Arial" w:hAnsi="Arial" w:cs="Arial"/>
          <w:sz w:val="22"/>
          <w:szCs w:val="22"/>
        </w:rPr>
        <w:t xml:space="preserve">satellite </w:t>
      </w:r>
      <w:r w:rsidRPr="00F86165">
        <w:rPr>
          <w:rFonts w:ascii="Arial" w:hAnsi="Arial" w:cs="Arial"/>
          <w:sz w:val="22"/>
          <w:szCs w:val="22"/>
        </w:rPr>
        <w:t xml:space="preserve">islands </w:t>
      </w:r>
      <w:r w:rsidR="00CA001A" w:rsidRPr="00CA001A">
        <w:rPr>
          <w:rFonts w:ascii="Arial" w:hAnsi="Arial" w:cs="Arial"/>
          <w:sz w:val="22"/>
          <w:szCs w:val="22"/>
        </w:rPr>
        <w:t>65,636</w:t>
      </w:r>
      <w:r w:rsidR="00CA001A">
        <w:rPr>
          <w:rFonts w:ascii="Arial" w:hAnsi="Arial" w:cs="Arial"/>
          <w:sz w:val="22"/>
          <w:szCs w:val="22"/>
        </w:rPr>
        <w:t xml:space="preserve"> </w:t>
      </w:r>
      <w:r w:rsidRPr="00F86165">
        <w:rPr>
          <w:rFonts w:ascii="Arial" w:hAnsi="Arial" w:cs="Arial"/>
          <w:sz w:val="22"/>
          <w:szCs w:val="22"/>
        </w:rPr>
        <w:t>km</w:t>
      </w:r>
      <w:r w:rsidRPr="00F86165">
        <w:rPr>
          <w:rFonts w:ascii="Arial" w:hAnsi="Arial" w:cs="Arial"/>
          <w:sz w:val="22"/>
          <w:szCs w:val="22"/>
          <w:vertAlign w:val="superscript"/>
        </w:rPr>
        <w:t>2</w:t>
      </w:r>
      <w:r w:rsidRPr="00F86165">
        <w:rPr>
          <w:rFonts w:ascii="Arial" w:hAnsi="Arial" w:cs="Arial"/>
          <w:sz w:val="22"/>
          <w:szCs w:val="22"/>
        </w:rPr>
        <w:t xml:space="preserve"> </w:t>
      </w:r>
      <w:r w:rsidR="00CA001A">
        <w:rPr>
          <w:rFonts w:ascii="Arial" w:hAnsi="Arial" w:cs="Arial"/>
          <w:sz w:val="22"/>
          <w:szCs w:val="22"/>
        </w:rPr>
        <w:t xml:space="preserve">(59,263 </w:t>
      </w:r>
      <w:r w:rsidR="00CA001A" w:rsidRPr="00F86165">
        <w:rPr>
          <w:rFonts w:ascii="Arial" w:hAnsi="Arial" w:cs="Arial"/>
          <w:sz w:val="22"/>
          <w:szCs w:val="22"/>
        </w:rPr>
        <w:t>km</w:t>
      </w:r>
      <w:r w:rsidR="00CA001A" w:rsidRPr="00F86165">
        <w:rPr>
          <w:rFonts w:ascii="Arial" w:hAnsi="Arial" w:cs="Arial"/>
          <w:sz w:val="22"/>
          <w:szCs w:val="22"/>
          <w:vertAlign w:val="superscript"/>
        </w:rPr>
        <w:t>2</w:t>
      </w:r>
      <w:r w:rsidR="00CA001A">
        <w:rPr>
          <w:rFonts w:ascii="Arial" w:hAnsi="Arial" w:cs="Arial"/>
          <w:sz w:val="22"/>
          <w:szCs w:val="22"/>
          <w:vertAlign w:val="superscript"/>
        </w:rPr>
        <w:t xml:space="preserve"> </w:t>
      </w:r>
      <w:r w:rsidR="00CA001A">
        <w:rPr>
          <w:rFonts w:ascii="Arial" w:hAnsi="Arial" w:cs="Arial"/>
          <w:sz w:val="22"/>
          <w:szCs w:val="22"/>
        </w:rPr>
        <w:t xml:space="preserve">in the New Guinea Islands and 6,373 </w:t>
      </w:r>
      <w:r w:rsidR="00CA001A" w:rsidRPr="00F86165">
        <w:rPr>
          <w:rFonts w:ascii="Arial" w:hAnsi="Arial" w:cs="Arial"/>
          <w:sz w:val="22"/>
          <w:szCs w:val="22"/>
        </w:rPr>
        <w:t>km</w:t>
      </w:r>
      <w:r w:rsidR="00CA001A" w:rsidRPr="00F86165">
        <w:rPr>
          <w:rFonts w:ascii="Arial" w:hAnsi="Arial" w:cs="Arial"/>
          <w:sz w:val="22"/>
          <w:szCs w:val="22"/>
          <w:vertAlign w:val="superscript"/>
        </w:rPr>
        <w:t>2</w:t>
      </w:r>
      <w:r w:rsidR="00CA001A">
        <w:rPr>
          <w:rFonts w:ascii="Arial" w:hAnsi="Arial" w:cs="Arial"/>
          <w:sz w:val="22"/>
          <w:szCs w:val="22"/>
          <w:vertAlign w:val="superscript"/>
        </w:rPr>
        <w:t xml:space="preserve"> </w:t>
      </w:r>
      <w:r w:rsidR="00CA001A">
        <w:rPr>
          <w:rFonts w:ascii="Arial" w:hAnsi="Arial" w:cs="Arial"/>
          <w:sz w:val="22"/>
          <w:szCs w:val="22"/>
        </w:rPr>
        <w:t xml:space="preserve">in the East Papuan Islands) </w:t>
      </w:r>
      <w:r w:rsidRPr="00F86165">
        <w:rPr>
          <w:rFonts w:ascii="Arial" w:hAnsi="Arial" w:cs="Arial"/>
          <w:sz w:val="22"/>
          <w:szCs w:val="22"/>
        </w:rPr>
        <w:t>and an Exclusive Economic Zone (EEZ) of an expansive 1,673,759 km</w:t>
      </w:r>
      <w:r w:rsidRPr="00F86165">
        <w:rPr>
          <w:rFonts w:ascii="Arial" w:hAnsi="Arial" w:cs="Arial"/>
          <w:sz w:val="22"/>
          <w:szCs w:val="22"/>
          <w:vertAlign w:val="superscript"/>
        </w:rPr>
        <w:t>2</w:t>
      </w:r>
      <w:r w:rsidRPr="00F86165">
        <w:rPr>
          <w:rFonts w:ascii="Arial" w:hAnsi="Arial" w:cs="Arial"/>
          <w:sz w:val="22"/>
          <w:szCs w:val="22"/>
        </w:rPr>
        <w:t xml:space="preserve"> or 3.6 times its land area. </w:t>
      </w:r>
    </w:p>
    <w:p w14:paraId="60583191" w14:textId="77777777" w:rsidR="00833D96" w:rsidRPr="00F86165" w:rsidRDefault="00833D96" w:rsidP="00F86165">
      <w:pPr>
        <w:pStyle w:val="NoSpacing"/>
        <w:jc w:val="both"/>
        <w:rPr>
          <w:rFonts w:ascii="Arial" w:eastAsia="Times New Roman" w:hAnsi="Arial" w:cs="Arial"/>
          <w:sz w:val="22"/>
          <w:szCs w:val="22"/>
        </w:rPr>
      </w:pPr>
    </w:p>
    <w:p w14:paraId="32726FE7" w14:textId="6C9A7FAC" w:rsidR="00833D96" w:rsidRPr="00F86165" w:rsidRDefault="00833D96" w:rsidP="00F86165">
      <w:pPr>
        <w:pStyle w:val="NoSpacing"/>
        <w:jc w:val="both"/>
        <w:rPr>
          <w:rFonts w:ascii="Arial" w:hAnsi="Arial" w:cs="Arial"/>
          <w:sz w:val="22"/>
          <w:szCs w:val="22"/>
        </w:rPr>
      </w:pPr>
      <w:r w:rsidRPr="00F86165">
        <w:rPr>
          <w:rFonts w:ascii="Arial" w:hAnsi="Arial" w:cs="Arial"/>
          <w:sz w:val="22"/>
          <w:szCs w:val="22"/>
        </w:rPr>
        <w:t xml:space="preserve">Papua New Guinea is a high biodiversity tropical country with extensive areas of diverse forest communities and its associated endemic flora and fauna. Closed forest </w:t>
      </w:r>
      <w:r w:rsidRPr="00F86165">
        <w:rPr>
          <w:rFonts w:ascii="Arial" w:hAnsi="Arial" w:cs="Arial"/>
          <w:color w:val="000000"/>
          <w:sz w:val="22"/>
          <w:szCs w:val="22"/>
        </w:rPr>
        <w:t>278,767km</w:t>
      </w:r>
      <w:r w:rsidRPr="00F86165">
        <w:rPr>
          <w:rFonts w:ascii="Arial" w:hAnsi="Arial" w:cs="Arial"/>
          <w:color w:val="000000"/>
          <w:sz w:val="22"/>
          <w:szCs w:val="22"/>
          <w:vertAlign w:val="superscript"/>
        </w:rPr>
        <w:t xml:space="preserve">2 </w:t>
      </w:r>
      <w:r w:rsidRPr="00F86165">
        <w:rPr>
          <w:rFonts w:ascii="Arial" w:hAnsi="Arial" w:cs="Arial"/>
          <w:color w:val="000000"/>
          <w:sz w:val="22"/>
          <w:szCs w:val="22"/>
        </w:rPr>
        <w:t xml:space="preserve">covers near 60% of the country and in 2014 these were being cleared or degraded at a rate of 0.49% annually. </w:t>
      </w:r>
      <w:r w:rsidRPr="00F86165">
        <w:rPr>
          <w:rFonts w:ascii="Arial" w:hAnsi="Arial" w:cs="Arial"/>
          <w:sz w:val="22"/>
          <w:szCs w:val="22"/>
        </w:rPr>
        <w:t xml:space="preserve">The rainforests of Papua New Guinea are East Malesian with a combination of Asian and Australian elements. The lowland rainforest is floristically rich, especially of tree species with 80 genera and upwards of </w:t>
      </w:r>
      <w:r w:rsidR="00902D58">
        <w:rPr>
          <w:rFonts w:ascii="Arial" w:hAnsi="Arial" w:cs="Arial"/>
          <w:sz w:val="22"/>
          <w:szCs w:val="22"/>
        </w:rPr>
        <w:t>2000</w:t>
      </w:r>
      <w:r w:rsidRPr="00F86165">
        <w:rPr>
          <w:rFonts w:ascii="Arial" w:hAnsi="Arial" w:cs="Arial"/>
          <w:sz w:val="22"/>
          <w:szCs w:val="22"/>
        </w:rPr>
        <w:t xml:space="preserve"> species with some of its forests equivalent to the richest rainforest of Kalimantan and peninsula Malaysia to the west. The other major types of forest (dry evergreen forest, swamp forest, mangroves) have remained relatively stable. Papua New Guinea has </w:t>
      </w:r>
      <w:r w:rsidR="00A174D3">
        <w:rPr>
          <w:rFonts w:ascii="Arial" w:hAnsi="Arial" w:cs="Arial"/>
          <w:sz w:val="22"/>
          <w:szCs w:val="22"/>
        </w:rPr>
        <w:t>143 g</w:t>
      </w:r>
      <w:r w:rsidR="00902D58">
        <w:rPr>
          <w:rFonts w:ascii="Arial" w:hAnsi="Arial" w:cs="Arial"/>
          <w:sz w:val="22"/>
          <w:szCs w:val="22"/>
        </w:rPr>
        <w:t xml:space="preserve">enera and </w:t>
      </w:r>
      <w:r w:rsidRPr="00F86165">
        <w:rPr>
          <w:rFonts w:ascii="Arial" w:hAnsi="Arial" w:cs="Arial"/>
          <w:sz w:val="22"/>
          <w:szCs w:val="22"/>
        </w:rPr>
        <w:t xml:space="preserve">over </w:t>
      </w:r>
      <w:r w:rsidR="00902D58">
        <w:rPr>
          <w:rFonts w:ascii="Arial" w:hAnsi="Arial" w:cs="Arial"/>
          <w:sz w:val="22"/>
          <w:szCs w:val="22"/>
        </w:rPr>
        <w:t>2,7</w:t>
      </w:r>
      <w:r w:rsidRPr="00F86165">
        <w:rPr>
          <w:rFonts w:ascii="Arial" w:hAnsi="Arial" w:cs="Arial"/>
          <w:sz w:val="22"/>
          <w:szCs w:val="22"/>
        </w:rPr>
        <w:t xml:space="preserve">00 species of orchids, which is over 10% of the currently known species. </w:t>
      </w:r>
      <w:r w:rsidR="008535E7">
        <w:rPr>
          <w:rFonts w:ascii="Arial" w:hAnsi="Arial" w:cs="Arial"/>
          <w:sz w:val="22"/>
          <w:szCs w:val="22"/>
        </w:rPr>
        <w:t>Biodiversity e</w:t>
      </w:r>
      <w:r w:rsidRPr="00F86165">
        <w:rPr>
          <w:rFonts w:ascii="Arial" w:hAnsi="Arial" w:cs="Arial"/>
          <w:sz w:val="22"/>
          <w:szCs w:val="22"/>
        </w:rPr>
        <w:t xml:space="preserve">ndemism </w:t>
      </w:r>
      <w:r w:rsidR="00D260F9">
        <w:rPr>
          <w:rFonts w:ascii="Arial" w:hAnsi="Arial" w:cs="Arial"/>
          <w:sz w:val="22"/>
          <w:szCs w:val="22"/>
        </w:rPr>
        <w:t>likely</w:t>
      </w:r>
      <w:r w:rsidRPr="00F86165">
        <w:rPr>
          <w:rFonts w:ascii="Arial" w:hAnsi="Arial" w:cs="Arial"/>
          <w:sz w:val="22"/>
          <w:szCs w:val="22"/>
        </w:rPr>
        <w:t xml:space="preserve"> exceeds 30% for Papua New Guinea and is well over 70% </w:t>
      </w:r>
      <w:r w:rsidR="00D260F9">
        <w:rPr>
          <w:rFonts w:ascii="Arial" w:hAnsi="Arial" w:cs="Arial"/>
          <w:sz w:val="22"/>
          <w:szCs w:val="22"/>
        </w:rPr>
        <w:t>within</w:t>
      </w:r>
      <w:r w:rsidRPr="00F86165">
        <w:rPr>
          <w:rFonts w:ascii="Arial" w:hAnsi="Arial" w:cs="Arial"/>
          <w:sz w:val="22"/>
          <w:szCs w:val="22"/>
        </w:rPr>
        <w:t xml:space="preserve"> Papuasia. For nearly all taxa the number of species is not yet known with new endemic species being uncovered, some awaiting description. </w:t>
      </w:r>
    </w:p>
    <w:p w14:paraId="2EF68DEB" w14:textId="77777777" w:rsidR="00F86165" w:rsidRDefault="00F86165" w:rsidP="00F86165">
      <w:pPr>
        <w:shd w:val="clear" w:color="auto" w:fill="FFFFFF"/>
        <w:spacing w:after="240"/>
        <w:jc w:val="both"/>
        <w:rPr>
          <w:rFonts w:ascii="Arial" w:hAnsi="Arial" w:cs="Arial"/>
          <w:sz w:val="22"/>
          <w:szCs w:val="22"/>
        </w:rPr>
      </w:pPr>
    </w:p>
    <w:p w14:paraId="6DECFC85" w14:textId="6343BD95" w:rsidR="00833D96" w:rsidRPr="00F86165" w:rsidRDefault="00833D96" w:rsidP="00F86165">
      <w:pPr>
        <w:shd w:val="clear" w:color="auto" w:fill="FFFFFF"/>
        <w:spacing w:after="240"/>
        <w:jc w:val="both"/>
        <w:rPr>
          <w:rFonts w:ascii="Arial" w:hAnsi="Arial" w:cs="Arial"/>
          <w:sz w:val="22"/>
          <w:szCs w:val="22"/>
        </w:rPr>
      </w:pPr>
      <w:r w:rsidRPr="00F86165">
        <w:rPr>
          <w:rFonts w:ascii="Arial" w:hAnsi="Arial" w:cs="Arial"/>
          <w:sz w:val="22"/>
          <w:szCs w:val="22"/>
        </w:rPr>
        <w:t>There are extensive areas of mangrove forest 0.</w:t>
      </w:r>
      <w:r w:rsidR="00D260F9">
        <w:rPr>
          <w:rFonts w:ascii="Arial" w:hAnsi="Arial" w:cs="Arial"/>
          <w:sz w:val="22"/>
          <w:szCs w:val="22"/>
        </w:rPr>
        <w:t xml:space="preserve">8%, </w:t>
      </w:r>
      <w:r w:rsidRPr="00F86165">
        <w:rPr>
          <w:rFonts w:ascii="Arial" w:hAnsi="Arial" w:cs="Arial"/>
          <w:sz w:val="22"/>
          <w:szCs w:val="22"/>
        </w:rPr>
        <w:t xml:space="preserve">containing the highest known diversity of 33 mangrove tree species. The mangroves are often associated with coastal fresh water swamps of 6.8% of PNG forest type, in extensive estuarine systems, which are spawning and recruitment sites of many taxa ranging from bivalve molluscs, crabs, holothurians fish and specialist bird species. </w:t>
      </w:r>
    </w:p>
    <w:p w14:paraId="37A06A2F" w14:textId="77777777" w:rsidR="00833D96" w:rsidRPr="00F86165" w:rsidRDefault="00833D96" w:rsidP="00F86165">
      <w:pPr>
        <w:shd w:val="clear" w:color="auto" w:fill="FFFFFF"/>
        <w:spacing w:after="240"/>
        <w:jc w:val="both"/>
        <w:rPr>
          <w:rFonts w:ascii="Arial" w:hAnsi="Arial" w:cs="Arial"/>
          <w:sz w:val="22"/>
          <w:szCs w:val="22"/>
        </w:rPr>
      </w:pPr>
      <w:r w:rsidRPr="00F86165">
        <w:rPr>
          <w:rFonts w:ascii="Arial" w:hAnsi="Arial" w:cs="Arial"/>
          <w:sz w:val="22"/>
          <w:szCs w:val="22"/>
        </w:rPr>
        <w:t>Papua New Guinea harbors a rich array of animals, including an estimated 150,000 species of insects, 314 species of freshwater fishes (82 endemic), 641+ species of amphibians and reptiles (328+ endemic), 740 species of birds (77 endemic), and 276 species of mammals (69 endemic). The current status of evaluated species in Papua New Guinea includes; 36 critically endangered, 76 endangered, 410 vulnerable, and 313 near threatened. </w:t>
      </w:r>
    </w:p>
    <w:p w14:paraId="20166E42" w14:textId="77777777" w:rsidR="00833D96" w:rsidRPr="00F86165" w:rsidRDefault="00833D96" w:rsidP="00F86165">
      <w:pPr>
        <w:shd w:val="clear" w:color="auto" w:fill="FFFFFF"/>
        <w:spacing w:after="240"/>
        <w:jc w:val="both"/>
        <w:rPr>
          <w:rFonts w:ascii="Arial" w:hAnsi="Arial" w:cs="Arial"/>
          <w:sz w:val="22"/>
          <w:szCs w:val="22"/>
        </w:rPr>
      </w:pPr>
      <w:r w:rsidRPr="00F86165">
        <w:rPr>
          <w:rFonts w:ascii="Arial" w:hAnsi="Arial" w:cs="Arial"/>
          <w:sz w:val="22"/>
          <w:szCs w:val="22"/>
        </w:rPr>
        <w:t xml:space="preserve">Papua New Guinea lies within the Coral Triangle and has the highest marine biodiversity richness of the Pacific Ocean. Its extensive fringing and barrier reefs of </w:t>
      </w:r>
      <w:r w:rsidRPr="00F86165">
        <w:rPr>
          <w:rFonts w:ascii="Arial" w:hAnsi="Arial" w:cs="Arial"/>
          <w:color w:val="000000"/>
          <w:sz w:val="22"/>
          <w:szCs w:val="22"/>
        </w:rPr>
        <w:t>14,535 km</w:t>
      </w:r>
      <w:r w:rsidRPr="00F86165">
        <w:rPr>
          <w:rFonts w:ascii="Arial" w:hAnsi="Arial" w:cs="Arial"/>
          <w:color w:val="000000"/>
          <w:sz w:val="22"/>
          <w:szCs w:val="22"/>
          <w:vertAlign w:val="superscript"/>
        </w:rPr>
        <w:t xml:space="preserve">2 </w:t>
      </w:r>
      <w:r w:rsidRPr="00F86165">
        <w:rPr>
          <w:rFonts w:ascii="Arial" w:hAnsi="Arial" w:cs="Arial"/>
          <w:sz w:val="22"/>
          <w:szCs w:val="22"/>
        </w:rPr>
        <w:t xml:space="preserve">together with other marine associations contain over 2,800 fish species. Papua New Guinea lies on the West Pacific flyway of seabirds and its waters are on migratory paths for cetaceans, turtles and tuna. </w:t>
      </w:r>
    </w:p>
    <w:p w14:paraId="1790A402" w14:textId="77777777" w:rsidR="00833D96" w:rsidRPr="00F86165" w:rsidRDefault="00833D96" w:rsidP="00F86165">
      <w:pPr>
        <w:shd w:val="clear" w:color="auto" w:fill="FFFFFF"/>
        <w:spacing w:after="240"/>
        <w:jc w:val="both"/>
        <w:rPr>
          <w:rFonts w:ascii="Arial" w:hAnsi="Arial" w:cs="Arial"/>
          <w:sz w:val="22"/>
          <w:szCs w:val="22"/>
        </w:rPr>
      </w:pPr>
    </w:p>
    <w:p w14:paraId="22F0A5E3" w14:textId="77777777" w:rsidR="00833D96" w:rsidRPr="00F86165" w:rsidRDefault="00833D96" w:rsidP="00F86165">
      <w:pPr>
        <w:pStyle w:val="NoSpacing"/>
        <w:jc w:val="both"/>
        <w:rPr>
          <w:rFonts w:ascii="Arial" w:hAnsi="Arial" w:cs="Arial"/>
          <w:sz w:val="22"/>
          <w:szCs w:val="22"/>
        </w:rPr>
      </w:pPr>
      <w:r w:rsidRPr="00F86165">
        <w:rPr>
          <w:rFonts w:ascii="Arial" w:hAnsi="Arial" w:cs="Arial"/>
          <w:sz w:val="22"/>
          <w:szCs w:val="22"/>
        </w:rPr>
        <w:t xml:space="preserve">Papua New Guinea has had continuous agricultural cultivation over the last 8000 years at Kuk in the highlands which is the only UNESCO World Heritage listed site within the country. There are high levels of agricultural biodiversity, and it is the centre of origin for banana and </w:t>
      </w:r>
      <w:r w:rsidRPr="00F86165">
        <w:rPr>
          <w:rFonts w:ascii="Arial" w:hAnsi="Arial" w:cs="Arial"/>
          <w:sz w:val="22"/>
          <w:szCs w:val="22"/>
        </w:rPr>
        <w:lastRenderedPageBreak/>
        <w:t xml:space="preserve">sugar cane and the centre of diversity for yam, taro and sweet potato. There are over 250 defined agriculture systems which have varying staple crop diversity and cultural agronomic practices. Numerous plant species have traditionally been cultivated, including more than 30 root crops, 21 legume species, 40 leafy green vegetables, 60 other vegetables and roots, 43 varieties of nuts, 102 fruits, and 89 other plants used for food or seasonings. Agriculture diversity and traditional agronomic knowledge lies predominantly in situ with subsistence farmers. This is tenuous with loss of cultivars through influence or natural selection from climate change and a corresponding loss of customary knowledge. There are ex situ collections held by the National Agricultural Research Institute and overseas which despite preserving genetic material represents a loss of customary property rights. </w:t>
      </w:r>
    </w:p>
    <w:p w14:paraId="0518C20C" w14:textId="77777777" w:rsidR="00833D96" w:rsidRPr="00F86165" w:rsidRDefault="00833D96" w:rsidP="00F86165">
      <w:pPr>
        <w:shd w:val="clear" w:color="auto" w:fill="FFFFFF"/>
        <w:jc w:val="both"/>
        <w:rPr>
          <w:rFonts w:ascii="Arial" w:hAnsi="Arial" w:cs="Arial"/>
          <w:sz w:val="22"/>
          <w:szCs w:val="22"/>
        </w:rPr>
      </w:pPr>
    </w:p>
    <w:p w14:paraId="21D8EBE7" w14:textId="77777777" w:rsidR="00833D96" w:rsidRPr="00F86165" w:rsidRDefault="00833D96" w:rsidP="00F86165">
      <w:pPr>
        <w:shd w:val="clear" w:color="auto" w:fill="FFFFFF"/>
        <w:jc w:val="both"/>
        <w:rPr>
          <w:rFonts w:ascii="Arial" w:hAnsi="Arial" w:cs="Arial"/>
          <w:sz w:val="22"/>
          <w:szCs w:val="22"/>
        </w:rPr>
      </w:pPr>
      <w:r w:rsidRPr="00F86165">
        <w:rPr>
          <w:rFonts w:ascii="Arial" w:hAnsi="Arial" w:cs="Arial"/>
          <w:sz w:val="22"/>
          <w:szCs w:val="22"/>
        </w:rPr>
        <w:t xml:space="preserve">Hunted and traded wildlife plays an important part in custom for exchange in celebration and within traditional diets, supplying the primary intake of proteins and fats in many highland areas and other isolated areas of the country. In coastal areas, a wide variety of seafood, including fish and molluscs are fished and gleaned. </w:t>
      </w:r>
    </w:p>
    <w:p w14:paraId="19DEB079" w14:textId="77777777" w:rsidR="00833D96" w:rsidRPr="00F86165" w:rsidRDefault="00833D96" w:rsidP="00F86165">
      <w:pPr>
        <w:shd w:val="clear" w:color="auto" w:fill="FFFFFF"/>
        <w:jc w:val="both"/>
        <w:rPr>
          <w:rFonts w:ascii="Arial" w:hAnsi="Arial" w:cs="Arial"/>
          <w:sz w:val="22"/>
          <w:szCs w:val="22"/>
        </w:rPr>
      </w:pPr>
    </w:p>
    <w:p w14:paraId="0F24C43D" w14:textId="77777777" w:rsidR="00833D96" w:rsidRPr="00F86165" w:rsidRDefault="00833D96" w:rsidP="00F86165">
      <w:pPr>
        <w:shd w:val="clear" w:color="auto" w:fill="FFFFFF"/>
        <w:jc w:val="both"/>
        <w:rPr>
          <w:rFonts w:ascii="Arial" w:hAnsi="Arial" w:cs="Arial"/>
          <w:sz w:val="22"/>
          <w:szCs w:val="22"/>
        </w:rPr>
      </w:pPr>
      <w:r w:rsidRPr="00F86165">
        <w:rPr>
          <w:rFonts w:ascii="Arial" w:hAnsi="Arial" w:cs="Arial"/>
          <w:sz w:val="22"/>
          <w:szCs w:val="22"/>
        </w:rPr>
        <w:t xml:space="preserve">Domesticated and to a lesser extent wild pigs are an important animal for exchange and feasting. Wildlife is an important part of all communities with value in customary practice and as a protein source. </w:t>
      </w:r>
    </w:p>
    <w:p w14:paraId="38CCDA7E" w14:textId="77777777" w:rsidR="00D260F9" w:rsidRDefault="00D260F9" w:rsidP="00F86165">
      <w:pPr>
        <w:shd w:val="clear" w:color="auto" w:fill="FFFFFF"/>
        <w:jc w:val="both"/>
        <w:rPr>
          <w:rFonts w:ascii="Arial" w:hAnsi="Arial" w:cs="Arial"/>
          <w:sz w:val="22"/>
          <w:szCs w:val="22"/>
        </w:rPr>
      </w:pPr>
    </w:p>
    <w:p w14:paraId="10890712" w14:textId="77777777" w:rsidR="00833D96" w:rsidRPr="00F86165" w:rsidRDefault="00833D96" w:rsidP="00F86165">
      <w:pPr>
        <w:shd w:val="clear" w:color="auto" w:fill="FFFFFF"/>
        <w:jc w:val="both"/>
        <w:rPr>
          <w:rFonts w:ascii="Arial" w:hAnsi="Arial" w:cs="Arial"/>
          <w:sz w:val="22"/>
          <w:szCs w:val="22"/>
        </w:rPr>
      </w:pPr>
      <w:r w:rsidRPr="00F86165">
        <w:rPr>
          <w:rFonts w:ascii="Arial" w:hAnsi="Arial" w:cs="Arial"/>
          <w:sz w:val="22"/>
          <w:szCs w:val="22"/>
        </w:rPr>
        <w:t>In coastal areas there is a reliance on seafood as a protein source, and importantly coconut.</w:t>
      </w:r>
    </w:p>
    <w:p w14:paraId="73E0E5C6" w14:textId="77777777" w:rsidR="00833D96" w:rsidRPr="00F86165" w:rsidRDefault="00833D96" w:rsidP="00F86165">
      <w:pPr>
        <w:pStyle w:val="NoSpacing"/>
        <w:jc w:val="both"/>
        <w:rPr>
          <w:rFonts w:ascii="Arial" w:hAnsi="Arial" w:cs="Arial"/>
          <w:bCs/>
          <w:snapToGrid w:val="0"/>
          <w:color w:val="FF0000"/>
          <w:sz w:val="22"/>
          <w:szCs w:val="22"/>
        </w:rPr>
      </w:pPr>
    </w:p>
    <w:p w14:paraId="15DBCB87" w14:textId="77777777" w:rsidR="00833D96" w:rsidRPr="00381841" w:rsidRDefault="00833D96" w:rsidP="00F86165">
      <w:pPr>
        <w:pStyle w:val="NoSpacing"/>
        <w:jc w:val="both"/>
        <w:rPr>
          <w:rFonts w:ascii="Arial" w:hAnsi="Arial" w:cs="Arial"/>
          <w:b/>
          <w:bCs/>
          <w:i/>
          <w:snapToGrid w:val="0"/>
          <w:sz w:val="22"/>
          <w:szCs w:val="22"/>
        </w:rPr>
      </w:pPr>
      <w:r w:rsidRPr="00381841">
        <w:rPr>
          <w:rFonts w:ascii="Arial" w:hAnsi="Arial" w:cs="Arial"/>
          <w:b/>
          <w:bCs/>
          <w:i/>
          <w:snapToGrid w:val="0"/>
          <w:sz w:val="22"/>
          <w:szCs w:val="22"/>
        </w:rPr>
        <w:t>Main pressures on and drivers of change to biodiversity (direct and indirect):</w:t>
      </w:r>
    </w:p>
    <w:p w14:paraId="2C1BB16B" w14:textId="6389E7F9" w:rsidR="00833D96" w:rsidRDefault="00833D96" w:rsidP="00F86165">
      <w:pPr>
        <w:shd w:val="clear" w:color="auto" w:fill="FFFFFF"/>
        <w:jc w:val="both"/>
        <w:rPr>
          <w:rFonts w:ascii="Arial" w:hAnsi="Arial" w:cs="Arial"/>
          <w:sz w:val="22"/>
          <w:szCs w:val="22"/>
        </w:rPr>
      </w:pPr>
      <w:r w:rsidRPr="00F86165">
        <w:rPr>
          <w:rFonts w:ascii="Arial" w:hAnsi="Arial" w:cs="Arial"/>
          <w:sz w:val="22"/>
          <w:szCs w:val="22"/>
        </w:rPr>
        <w:t>Papua New Guinea has a hig</w:t>
      </w:r>
      <w:r w:rsidR="00D260F9">
        <w:rPr>
          <w:rFonts w:ascii="Arial" w:hAnsi="Arial" w:cs="Arial"/>
          <w:sz w:val="22"/>
          <w:szCs w:val="22"/>
        </w:rPr>
        <w:t>h population growth rate of near 3.0</w:t>
      </w:r>
      <w:r w:rsidRPr="00F86165">
        <w:rPr>
          <w:rFonts w:ascii="Arial" w:hAnsi="Arial" w:cs="Arial"/>
          <w:sz w:val="22"/>
          <w:szCs w:val="22"/>
        </w:rPr>
        <w:t>% and as 75-80% of the population is in the subsistence sector this has an increasing footprint on the natural environment due to their reliance upon it. This sector is responsible for near half the current loss of forest annually through its successional loss from a shortening garden forest fallow.  Industrial logging within forest sector however is the cause of forest degradation (25,000 km</w:t>
      </w:r>
      <w:r w:rsidRPr="00F86165">
        <w:rPr>
          <w:rFonts w:ascii="Arial" w:hAnsi="Arial" w:cs="Arial"/>
          <w:sz w:val="22"/>
          <w:szCs w:val="22"/>
          <w:vertAlign w:val="superscript"/>
        </w:rPr>
        <w:t xml:space="preserve">2 </w:t>
      </w:r>
      <w:r w:rsidRPr="00F86165">
        <w:rPr>
          <w:rFonts w:ascii="Arial" w:hAnsi="Arial" w:cs="Arial"/>
          <w:sz w:val="22"/>
          <w:szCs w:val="22"/>
        </w:rPr>
        <w:t>2001-2015)</w:t>
      </w:r>
      <w:r w:rsidRPr="00F86165">
        <w:rPr>
          <w:rFonts w:ascii="Arial" w:hAnsi="Arial" w:cs="Arial"/>
          <w:sz w:val="22"/>
          <w:szCs w:val="22"/>
          <w:vertAlign w:val="superscript"/>
        </w:rPr>
        <w:t xml:space="preserve"> </w:t>
      </w:r>
      <w:r w:rsidRPr="00F86165">
        <w:rPr>
          <w:rFonts w:ascii="Arial" w:hAnsi="Arial" w:cs="Arial"/>
          <w:sz w:val="22"/>
          <w:szCs w:val="22"/>
        </w:rPr>
        <w:t>which is ten times higher than the total forest loss of 2,500 km</w:t>
      </w:r>
      <w:r w:rsidRPr="00F86165">
        <w:rPr>
          <w:rFonts w:ascii="Arial" w:hAnsi="Arial" w:cs="Arial"/>
          <w:sz w:val="22"/>
          <w:szCs w:val="22"/>
          <w:vertAlign w:val="superscript"/>
        </w:rPr>
        <w:t>2</w:t>
      </w:r>
      <w:r w:rsidRPr="00F86165">
        <w:rPr>
          <w:rFonts w:ascii="Arial" w:hAnsi="Arial" w:cs="Arial"/>
          <w:sz w:val="22"/>
          <w:szCs w:val="22"/>
        </w:rPr>
        <w:t xml:space="preserve"> in the same period. Forest clearance and degradation has altered this ecosystem especially in areas of intensive or repeat logging. Previously near 100% Oil Palm plantings were RSPO (Round table Sustainable Palm Oil) compliant, however there is an emerging trend to convert forest to non-compliant monoculture oil palm.</w:t>
      </w:r>
    </w:p>
    <w:p w14:paraId="3F5CCFD3" w14:textId="77777777" w:rsidR="005178C9" w:rsidRPr="00F86165" w:rsidRDefault="005178C9" w:rsidP="00F86165">
      <w:pPr>
        <w:shd w:val="clear" w:color="auto" w:fill="FFFFFF"/>
        <w:jc w:val="both"/>
        <w:rPr>
          <w:rFonts w:ascii="Arial" w:hAnsi="Arial" w:cs="Arial"/>
          <w:sz w:val="22"/>
          <w:szCs w:val="22"/>
        </w:rPr>
      </w:pPr>
    </w:p>
    <w:p w14:paraId="3D721244" w14:textId="4955D79E" w:rsidR="00833D96" w:rsidRDefault="00381841" w:rsidP="00F86165">
      <w:pPr>
        <w:shd w:val="clear" w:color="auto" w:fill="FFFFFF"/>
        <w:jc w:val="both"/>
        <w:rPr>
          <w:rFonts w:ascii="Arial" w:hAnsi="Arial" w:cs="Arial"/>
          <w:sz w:val="22"/>
          <w:szCs w:val="22"/>
        </w:rPr>
      </w:pPr>
      <w:r>
        <w:rPr>
          <w:rFonts w:ascii="Arial" w:hAnsi="Arial" w:cs="Arial"/>
          <w:sz w:val="22"/>
          <w:szCs w:val="22"/>
        </w:rPr>
        <w:t>Also</w:t>
      </w:r>
      <w:r w:rsidR="005178C9">
        <w:rPr>
          <w:rFonts w:ascii="Arial" w:hAnsi="Arial" w:cs="Arial"/>
          <w:sz w:val="22"/>
          <w:szCs w:val="22"/>
        </w:rPr>
        <w:t xml:space="preserve"> with increasing population and urbanization is the increasing volume and concentration of waste and pollution associated with development. PNG is also on a major shipping route between Australasia and Asia which presents other risks. </w:t>
      </w:r>
    </w:p>
    <w:p w14:paraId="16CDBEEB" w14:textId="77777777" w:rsidR="00381841" w:rsidRPr="00F86165" w:rsidRDefault="00381841" w:rsidP="00F86165">
      <w:pPr>
        <w:shd w:val="clear" w:color="auto" w:fill="FFFFFF"/>
        <w:jc w:val="both"/>
        <w:rPr>
          <w:rFonts w:ascii="Arial" w:hAnsi="Arial" w:cs="Arial"/>
          <w:sz w:val="22"/>
          <w:szCs w:val="22"/>
        </w:rPr>
      </w:pPr>
    </w:p>
    <w:p w14:paraId="5C337D9D" w14:textId="29074423" w:rsidR="00833D96" w:rsidRPr="00F86165" w:rsidRDefault="00833D96" w:rsidP="00F86165">
      <w:pPr>
        <w:shd w:val="clear" w:color="auto" w:fill="FFFFFF"/>
        <w:jc w:val="both"/>
        <w:rPr>
          <w:rFonts w:ascii="Arial" w:hAnsi="Arial" w:cs="Arial"/>
          <w:sz w:val="22"/>
          <w:szCs w:val="22"/>
        </w:rPr>
      </w:pPr>
      <w:r w:rsidRPr="00F86165">
        <w:rPr>
          <w:rFonts w:ascii="Arial" w:hAnsi="Arial" w:cs="Arial"/>
          <w:sz w:val="22"/>
          <w:szCs w:val="22"/>
        </w:rPr>
        <w:t>Papua New Guinea is heavily reliant on its mineral wealth and many of these mines have a large environmental impact with riverine or deep-sea disposal</w:t>
      </w:r>
      <w:r w:rsidR="00381841">
        <w:rPr>
          <w:rFonts w:ascii="Arial" w:hAnsi="Arial" w:cs="Arial"/>
          <w:sz w:val="22"/>
          <w:szCs w:val="22"/>
        </w:rPr>
        <w:t xml:space="preserve"> of tailings</w:t>
      </w:r>
      <w:r w:rsidRPr="00F86165">
        <w:rPr>
          <w:rFonts w:ascii="Arial" w:hAnsi="Arial" w:cs="Arial"/>
          <w:sz w:val="22"/>
          <w:szCs w:val="22"/>
        </w:rPr>
        <w:t xml:space="preserve">. </w:t>
      </w:r>
    </w:p>
    <w:p w14:paraId="3E66D1BE" w14:textId="77777777" w:rsidR="00833D96" w:rsidRPr="00F86165" w:rsidRDefault="00833D96" w:rsidP="00F86165">
      <w:pPr>
        <w:shd w:val="clear" w:color="auto" w:fill="FFFFFF"/>
        <w:jc w:val="both"/>
        <w:rPr>
          <w:rFonts w:ascii="Arial" w:hAnsi="Arial" w:cs="Arial"/>
          <w:sz w:val="22"/>
          <w:szCs w:val="22"/>
        </w:rPr>
      </w:pPr>
    </w:p>
    <w:p w14:paraId="09893A79" w14:textId="7F8C7BFA" w:rsidR="00833D96" w:rsidRPr="00F86165" w:rsidRDefault="00833D96" w:rsidP="00F86165">
      <w:pPr>
        <w:shd w:val="clear" w:color="auto" w:fill="FFFFFF"/>
        <w:jc w:val="both"/>
        <w:rPr>
          <w:rFonts w:ascii="Arial" w:hAnsi="Arial" w:cs="Arial"/>
          <w:sz w:val="22"/>
          <w:szCs w:val="22"/>
        </w:rPr>
      </w:pPr>
      <w:r w:rsidRPr="00F86165">
        <w:rPr>
          <w:rFonts w:ascii="Arial" w:hAnsi="Arial" w:cs="Arial"/>
          <w:sz w:val="22"/>
          <w:szCs w:val="22"/>
        </w:rPr>
        <w:t xml:space="preserve">Increasingly impacts of climate change are altering the country’s natural environments from unpredictable extremes of weather, El </w:t>
      </w:r>
      <w:r w:rsidR="00007B56" w:rsidRPr="00007B56">
        <w:rPr>
          <w:rFonts w:ascii="Arial" w:eastAsia="Times New Roman" w:hAnsi="Arial" w:cs="Arial"/>
          <w:color w:val="41474D"/>
          <w:sz w:val="22"/>
          <w:szCs w:val="22"/>
          <w:shd w:val="clear" w:color="auto" w:fill="FFFFFF"/>
        </w:rPr>
        <w:t>Niño</w:t>
      </w:r>
      <w:r w:rsidR="00007B56" w:rsidRPr="00007B56">
        <w:rPr>
          <w:rFonts w:ascii="Arial" w:hAnsi="Arial" w:cs="Arial"/>
          <w:color w:val="000000"/>
          <w:sz w:val="22"/>
          <w:szCs w:val="22"/>
          <w:shd w:val="clear" w:color="auto" w:fill="FFFFFF"/>
        </w:rPr>
        <w:t xml:space="preserve"> </w:t>
      </w:r>
      <w:r w:rsidRPr="00F86165">
        <w:rPr>
          <w:rFonts w:ascii="Arial" w:hAnsi="Arial" w:cs="Arial"/>
          <w:sz w:val="22"/>
          <w:szCs w:val="22"/>
        </w:rPr>
        <w:t xml:space="preserve">/La </w:t>
      </w:r>
      <w:r w:rsidR="00007B56" w:rsidRPr="00007B56">
        <w:rPr>
          <w:rFonts w:ascii="Arial" w:eastAsia="Times New Roman" w:hAnsi="Arial" w:cs="Arial"/>
          <w:color w:val="41474D"/>
          <w:sz w:val="22"/>
          <w:szCs w:val="22"/>
          <w:shd w:val="clear" w:color="auto" w:fill="FFFFFF"/>
        </w:rPr>
        <w:t>Niña</w:t>
      </w:r>
      <w:r w:rsidRPr="00F86165">
        <w:rPr>
          <w:rFonts w:ascii="Arial" w:hAnsi="Arial" w:cs="Arial"/>
          <w:sz w:val="22"/>
          <w:szCs w:val="22"/>
        </w:rPr>
        <w:t xml:space="preserve"> events, sea level rise, higher than the world average at 1.8mm per year and a gradual increase in temperature. Increasing temperatures will also alter the composition of all ecological communities at a rate and extent that is not yet clearly understood. </w:t>
      </w:r>
    </w:p>
    <w:p w14:paraId="7094DC44" w14:textId="77777777" w:rsidR="00833D96" w:rsidRPr="00F86165" w:rsidRDefault="00833D96" w:rsidP="00F86165">
      <w:pPr>
        <w:pStyle w:val="NoSpacing"/>
        <w:jc w:val="both"/>
        <w:rPr>
          <w:rFonts w:ascii="Arial" w:hAnsi="Arial" w:cs="Arial"/>
          <w:bCs/>
          <w:snapToGrid w:val="0"/>
          <w:color w:val="FF0000"/>
          <w:sz w:val="22"/>
          <w:szCs w:val="22"/>
        </w:rPr>
      </w:pPr>
    </w:p>
    <w:p w14:paraId="19D31245" w14:textId="77777777" w:rsidR="00833D96" w:rsidRPr="00C40D26" w:rsidRDefault="00833D96" w:rsidP="00F86165">
      <w:pPr>
        <w:pStyle w:val="NoSpacing"/>
        <w:jc w:val="both"/>
        <w:rPr>
          <w:rFonts w:ascii="Arial" w:hAnsi="Arial" w:cs="Arial"/>
          <w:b/>
          <w:bCs/>
          <w:snapToGrid w:val="0"/>
          <w:sz w:val="22"/>
          <w:szCs w:val="22"/>
        </w:rPr>
      </w:pPr>
      <w:r w:rsidRPr="00C40D26">
        <w:rPr>
          <w:rFonts w:ascii="Arial" w:hAnsi="Arial" w:cs="Arial"/>
          <w:b/>
          <w:bCs/>
          <w:snapToGrid w:val="0"/>
          <w:sz w:val="22"/>
          <w:szCs w:val="22"/>
        </w:rPr>
        <w:t>Measures to enhance implementation of the Convention</w:t>
      </w:r>
    </w:p>
    <w:p w14:paraId="51709464" w14:textId="26B2D16C" w:rsidR="00833D96" w:rsidRPr="00F86165" w:rsidRDefault="00833D96" w:rsidP="00F86165">
      <w:pPr>
        <w:pStyle w:val="NoSpacing"/>
        <w:jc w:val="both"/>
        <w:rPr>
          <w:rFonts w:ascii="Arial" w:hAnsi="Arial" w:cs="Arial"/>
          <w:b/>
          <w:bCs/>
          <w:snapToGrid w:val="0"/>
          <w:color w:val="FF0000"/>
          <w:sz w:val="22"/>
          <w:szCs w:val="22"/>
        </w:rPr>
      </w:pPr>
      <w:r w:rsidRPr="00C40D26">
        <w:rPr>
          <w:rFonts w:ascii="Arial" w:hAnsi="Arial" w:cs="Arial"/>
          <w:b/>
          <w:bCs/>
          <w:i/>
          <w:snapToGrid w:val="0"/>
          <w:sz w:val="22"/>
          <w:szCs w:val="22"/>
        </w:rPr>
        <w:t>Implementation of the NBSAP</w:t>
      </w:r>
    </w:p>
    <w:p w14:paraId="117BDE09" w14:textId="77777777" w:rsidR="00C604CA" w:rsidRDefault="00833D96" w:rsidP="00F86165">
      <w:pPr>
        <w:pStyle w:val="NoSpacing"/>
        <w:jc w:val="both"/>
        <w:rPr>
          <w:rFonts w:ascii="Arial" w:hAnsi="Arial" w:cs="Arial"/>
          <w:bCs/>
          <w:snapToGrid w:val="0"/>
          <w:sz w:val="22"/>
          <w:szCs w:val="22"/>
        </w:rPr>
      </w:pPr>
      <w:r w:rsidRPr="00F86165">
        <w:rPr>
          <w:rFonts w:ascii="Arial" w:hAnsi="Arial" w:cs="Arial"/>
          <w:bCs/>
          <w:snapToGrid w:val="0"/>
          <w:sz w:val="22"/>
          <w:szCs w:val="22"/>
        </w:rPr>
        <w:t>Although Papua New Guinea put in place a NBSAP (2007),</w:t>
      </w:r>
      <w:r w:rsidR="00C40D26">
        <w:rPr>
          <w:rFonts w:ascii="Arial" w:hAnsi="Arial" w:cs="Arial"/>
          <w:bCs/>
          <w:snapToGrid w:val="0"/>
          <w:sz w:val="22"/>
          <w:szCs w:val="22"/>
        </w:rPr>
        <w:t xml:space="preserve"> t</w:t>
      </w:r>
      <w:r w:rsidRPr="00F86165">
        <w:rPr>
          <w:rFonts w:ascii="Arial" w:hAnsi="Arial" w:cs="Arial"/>
          <w:bCs/>
          <w:snapToGrid w:val="0"/>
          <w:sz w:val="22"/>
          <w:szCs w:val="22"/>
        </w:rPr>
        <w:t xml:space="preserve">his </w:t>
      </w:r>
      <w:r w:rsidR="00C40D26">
        <w:rPr>
          <w:rFonts w:ascii="Arial" w:hAnsi="Arial" w:cs="Arial"/>
          <w:bCs/>
          <w:snapToGrid w:val="0"/>
          <w:sz w:val="22"/>
          <w:szCs w:val="22"/>
        </w:rPr>
        <w:t xml:space="preserve">however was not resourced sufficiently enough for it to be </w:t>
      </w:r>
      <w:r w:rsidRPr="00F86165">
        <w:rPr>
          <w:rFonts w:ascii="Arial" w:hAnsi="Arial" w:cs="Arial"/>
          <w:bCs/>
          <w:snapToGrid w:val="0"/>
          <w:sz w:val="22"/>
          <w:szCs w:val="22"/>
        </w:rPr>
        <w:t>extensively socialised across government agencies and stakeholders. As a result, its implementation was incid</w:t>
      </w:r>
      <w:r w:rsidR="00C40D26">
        <w:rPr>
          <w:rFonts w:ascii="Arial" w:hAnsi="Arial" w:cs="Arial"/>
          <w:bCs/>
          <w:snapToGrid w:val="0"/>
          <w:sz w:val="22"/>
          <w:szCs w:val="22"/>
        </w:rPr>
        <w:t>ental rather than by design. Also this</w:t>
      </w:r>
      <w:r w:rsidRPr="00F86165">
        <w:rPr>
          <w:rFonts w:ascii="Arial" w:hAnsi="Arial" w:cs="Arial"/>
          <w:bCs/>
          <w:snapToGrid w:val="0"/>
          <w:sz w:val="22"/>
          <w:szCs w:val="22"/>
        </w:rPr>
        <w:t xml:space="preserve"> NBSAP </w:t>
      </w:r>
      <w:r w:rsidR="00C40D26">
        <w:rPr>
          <w:rFonts w:ascii="Arial" w:hAnsi="Arial" w:cs="Arial"/>
          <w:bCs/>
          <w:snapToGrid w:val="0"/>
          <w:sz w:val="22"/>
          <w:szCs w:val="22"/>
        </w:rPr>
        <w:t xml:space="preserve">did not undergo revision </w:t>
      </w:r>
      <w:r w:rsidR="00C604CA">
        <w:rPr>
          <w:rFonts w:ascii="Arial" w:hAnsi="Arial" w:cs="Arial"/>
          <w:bCs/>
          <w:snapToGrid w:val="0"/>
          <w:sz w:val="22"/>
          <w:szCs w:val="22"/>
        </w:rPr>
        <w:t xml:space="preserve">to reflect the Aichi Biodiversity Targets, </w:t>
      </w:r>
      <w:r w:rsidRPr="00F86165">
        <w:rPr>
          <w:rFonts w:ascii="Arial" w:hAnsi="Arial" w:cs="Arial"/>
          <w:bCs/>
          <w:snapToGrid w:val="0"/>
          <w:sz w:val="22"/>
          <w:szCs w:val="22"/>
        </w:rPr>
        <w:t>in part</w:t>
      </w:r>
      <w:r w:rsidR="00C604CA">
        <w:rPr>
          <w:rFonts w:ascii="Arial" w:hAnsi="Arial" w:cs="Arial"/>
          <w:bCs/>
          <w:snapToGrid w:val="0"/>
          <w:sz w:val="22"/>
          <w:szCs w:val="22"/>
        </w:rPr>
        <w:t xml:space="preserve"> due</w:t>
      </w:r>
      <w:r w:rsidRPr="00F86165">
        <w:rPr>
          <w:rFonts w:ascii="Arial" w:hAnsi="Arial" w:cs="Arial"/>
          <w:bCs/>
          <w:snapToGrid w:val="0"/>
          <w:sz w:val="22"/>
          <w:szCs w:val="22"/>
        </w:rPr>
        <w:t xml:space="preserve"> to the </w:t>
      </w:r>
      <w:r w:rsidR="00C604CA">
        <w:rPr>
          <w:rFonts w:ascii="Arial" w:hAnsi="Arial" w:cs="Arial"/>
          <w:bCs/>
          <w:snapToGrid w:val="0"/>
          <w:sz w:val="22"/>
          <w:szCs w:val="22"/>
        </w:rPr>
        <w:t xml:space="preserve">drawn out process of DEC the </w:t>
      </w:r>
      <w:r w:rsidRPr="00F86165">
        <w:rPr>
          <w:rFonts w:ascii="Arial" w:hAnsi="Arial" w:cs="Arial"/>
          <w:bCs/>
          <w:snapToGrid w:val="0"/>
          <w:sz w:val="22"/>
          <w:szCs w:val="22"/>
        </w:rPr>
        <w:t xml:space="preserve">Department </w:t>
      </w:r>
      <w:r w:rsidR="00C604CA">
        <w:rPr>
          <w:rFonts w:ascii="Arial" w:hAnsi="Arial" w:cs="Arial"/>
          <w:bCs/>
          <w:snapToGrid w:val="0"/>
          <w:sz w:val="22"/>
          <w:szCs w:val="22"/>
        </w:rPr>
        <w:t>of Environment and Conservation, transitioning</w:t>
      </w:r>
      <w:r w:rsidRPr="00F86165">
        <w:rPr>
          <w:rFonts w:ascii="Arial" w:hAnsi="Arial" w:cs="Arial"/>
          <w:bCs/>
          <w:snapToGrid w:val="0"/>
          <w:sz w:val="22"/>
          <w:szCs w:val="22"/>
        </w:rPr>
        <w:t xml:space="preserve"> to an authority. The NBSAP therefore did not </w:t>
      </w:r>
      <w:r w:rsidR="00C604CA">
        <w:rPr>
          <w:rFonts w:ascii="Arial" w:hAnsi="Arial" w:cs="Arial"/>
          <w:bCs/>
          <w:snapToGrid w:val="0"/>
          <w:sz w:val="22"/>
          <w:szCs w:val="22"/>
        </w:rPr>
        <w:t xml:space="preserve">directly </w:t>
      </w:r>
      <w:r w:rsidRPr="00F86165">
        <w:rPr>
          <w:rFonts w:ascii="Arial" w:hAnsi="Arial" w:cs="Arial"/>
          <w:bCs/>
          <w:snapToGrid w:val="0"/>
          <w:sz w:val="22"/>
          <w:szCs w:val="22"/>
        </w:rPr>
        <w:t xml:space="preserve">reflect the Strategic Plan for Biodiversity </w:t>
      </w:r>
      <w:r w:rsidRPr="00F86165">
        <w:rPr>
          <w:rFonts w:ascii="Arial" w:hAnsi="Arial" w:cs="Arial"/>
          <w:bCs/>
          <w:snapToGrid w:val="0"/>
          <w:sz w:val="22"/>
          <w:szCs w:val="22"/>
        </w:rPr>
        <w:lastRenderedPageBreak/>
        <w:t xml:space="preserve">2010-2020 </w:t>
      </w:r>
      <w:r w:rsidR="00C604CA">
        <w:rPr>
          <w:rFonts w:ascii="Arial" w:hAnsi="Arial" w:cs="Arial"/>
          <w:bCs/>
          <w:snapToGrid w:val="0"/>
          <w:sz w:val="22"/>
          <w:szCs w:val="22"/>
        </w:rPr>
        <w:t>or</w:t>
      </w:r>
      <w:r w:rsidRPr="00F86165">
        <w:rPr>
          <w:rFonts w:ascii="Arial" w:hAnsi="Arial" w:cs="Arial"/>
          <w:bCs/>
          <w:snapToGrid w:val="0"/>
          <w:sz w:val="22"/>
          <w:szCs w:val="22"/>
        </w:rPr>
        <w:t xml:space="preserve"> the Aichi </w:t>
      </w:r>
      <w:r w:rsidR="00C40D26">
        <w:rPr>
          <w:rFonts w:ascii="Arial" w:hAnsi="Arial" w:cs="Arial"/>
          <w:bCs/>
          <w:snapToGrid w:val="0"/>
          <w:sz w:val="22"/>
          <w:szCs w:val="22"/>
        </w:rPr>
        <w:t xml:space="preserve">Biodiversity </w:t>
      </w:r>
      <w:r w:rsidRPr="00F86165">
        <w:rPr>
          <w:rFonts w:ascii="Arial" w:hAnsi="Arial" w:cs="Arial"/>
          <w:bCs/>
          <w:snapToGrid w:val="0"/>
          <w:sz w:val="22"/>
          <w:szCs w:val="22"/>
        </w:rPr>
        <w:t>Targets</w:t>
      </w:r>
      <w:r w:rsidR="00C40D26">
        <w:rPr>
          <w:rFonts w:ascii="Arial" w:hAnsi="Arial" w:cs="Arial"/>
          <w:bCs/>
          <w:snapToGrid w:val="0"/>
          <w:sz w:val="22"/>
          <w:szCs w:val="22"/>
        </w:rPr>
        <w:t xml:space="preserve"> that came into effect in 2010</w:t>
      </w:r>
      <w:r w:rsidRPr="00F86165">
        <w:rPr>
          <w:rFonts w:ascii="Arial" w:hAnsi="Arial" w:cs="Arial"/>
          <w:bCs/>
          <w:snapToGrid w:val="0"/>
          <w:sz w:val="22"/>
          <w:szCs w:val="22"/>
        </w:rPr>
        <w:t xml:space="preserve">. The PNG-NBSAP is under review 2018-19. </w:t>
      </w:r>
    </w:p>
    <w:p w14:paraId="53FC7D84" w14:textId="77777777" w:rsidR="00C604CA" w:rsidRDefault="00C604CA" w:rsidP="00F86165">
      <w:pPr>
        <w:pStyle w:val="NoSpacing"/>
        <w:jc w:val="both"/>
        <w:rPr>
          <w:rFonts w:ascii="Arial" w:hAnsi="Arial" w:cs="Arial"/>
          <w:bCs/>
          <w:snapToGrid w:val="0"/>
          <w:sz w:val="22"/>
          <w:szCs w:val="22"/>
        </w:rPr>
      </w:pPr>
    </w:p>
    <w:p w14:paraId="2D08EB6D" w14:textId="4A12199F" w:rsidR="00944032" w:rsidRDefault="00833D96" w:rsidP="00F86165">
      <w:pPr>
        <w:pStyle w:val="NoSpacing"/>
        <w:jc w:val="both"/>
        <w:rPr>
          <w:rFonts w:ascii="Arial" w:hAnsi="Arial" w:cs="Arial"/>
          <w:bCs/>
          <w:snapToGrid w:val="0"/>
          <w:sz w:val="22"/>
          <w:szCs w:val="22"/>
        </w:rPr>
      </w:pPr>
      <w:r w:rsidRPr="00F86165">
        <w:rPr>
          <w:rFonts w:ascii="Arial" w:hAnsi="Arial" w:cs="Arial"/>
          <w:bCs/>
          <w:snapToGrid w:val="0"/>
          <w:sz w:val="22"/>
          <w:szCs w:val="22"/>
        </w:rPr>
        <w:t xml:space="preserve">As with the PNG-NBSAP the Aichi </w:t>
      </w:r>
      <w:r w:rsidR="00C40D26">
        <w:rPr>
          <w:rFonts w:ascii="Arial" w:hAnsi="Arial" w:cs="Arial"/>
          <w:bCs/>
          <w:snapToGrid w:val="0"/>
          <w:sz w:val="22"/>
          <w:szCs w:val="22"/>
        </w:rPr>
        <w:t xml:space="preserve">Biodiversity </w:t>
      </w:r>
      <w:r w:rsidRPr="00F86165">
        <w:rPr>
          <w:rFonts w:ascii="Arial" w:hAnsi="Arial" w:cs="Arial"/>
          <w:bCs/>
          <w:snapToGrid w:val="0"/>
          <w:sz w:val="22"/>
          <w:szCs w:val="22"/>
        </w:rPr>
        <w:t xml:space="preserve">Targets were not </w:t>
      </w:r>
      <w:r w:rsidR="00944032">
        <w:rPr>
          <w:rFonts w:ascii="Arial" w:hAnsi="Arial" w:cs="Arial"/>
          <w:bCs/>
          <w:snapToGrid w:val="0"/>
          <w:sz w:val="22"/>
          <w:szCs w:val="22"/>
        </w:rPr>
        <w:t xml:space="preserve">extensively </w:t>
      </w:r>
      <w:r w:rsidRPr="00F86165">
        <w:rPr>
          <w:rFonts w:ascii="Arial" w:hAnsi="Arial" w:cs="Arial"/>
          <w:bCs/>
          <w:snapToGrid w:val="0"/>
          <w:sz w:val="22"/>
          <w:szCs w:val="22"/>
        </w:rPr>
        <w:t xml:space="preserve">socialised by the Conservation and Environment Protection Authority (CEPA) in consultation with line agencies and stakeholders as there was no section dedicated to this task. </w:t>
      </w:r>
      <w:r w:rsidR="00C604CA">
        <w:rPr>
          <w:rFonts w:ascii="Arial" w:hAnsi="Arial" w:cs="Arial"/>
          <w:bCs/>
          <w:snapToGrid w:val="0"/>
          <w:sz w:val="22"/>
          <w:szCs w:val="22"/>
        </w:rPr>
        <w:t>However</w:t>
      </w:r>
      <w:r w:rsidR="00944032">
        <w:rPr>
          <w:rFonts w:ascii="Arial" w:hAnsi="Arial" w:cs="Arial"/>
          <w:bCs/>
          <w:snapToGrid w:val="0"/>
          <w:sz w:val="22"/>
          <w:szCs w:val="22"/>
        </w:rPr>
        <w:t xml:space="preserve"> Papua New Guinea has progressed in the implementation of many of the ABTs</w:t>
      </w:r>
      <w:r w:rsidR="00C604CA">
        <w:rPr>
          <w:rFonts w:ascii="Arial" w:hAnsi="Arial" w:cs="Arial"/>
          <w:bCs/>
          <w:snapToGrid w:val="0"/>
          <w:sz w:val="22"/>
          <w:szCs w:val="22"/>
        </w:rPr>
        <w:t>,</w:t>
      </w:r>
      <w:r w:rsidR="00944032">
        <w:rPr>
          <w:rFonts w:ascii="Arial" w:hAnsi="Arial" w:cs="Arial"/>
          <w:bCs/>
          <w:snapToGrid w:val="0"/>
          <w:sz w:val="22"/>
          <w:szCs w:val="22"/>
        </w:rPr>
        <w:t xml:space="preserve"> despite the enormity of the challenges they present in their aspirational implementation.</w:t>
      </w:r>
    </w:p>
    <w:p w14:paraId="0D543157" w14:textId="77777777" w:rsidR="00944032" w:rsidRDefault="00944032" w:rsidP="00F86165">
      <w:pPr>
        <w:pStyle w:val="NoSpacing"/>
        <w:jc w:val="both"/>
        <w:rPr>
          <w:rFonts w:ascii="Arial" w:hAnsi="Arial" w:cs="Arial"/>
          <w:bCs/>
          <w:snapToGrid w:val="0"/>
          <w:sz w:val="22"/>
          <w:szCs w:val="22"/>
        </w:rPr>
      </w:pPr>
    </w:p>
    <w:p w14:paraId="66F9AA6D" w14:textId="336DBC9C" w:rsidR="00833D96" w:rsidRPr="00F86165" w:rsidRDefault="00944032" w:rsidP="00F86165">
      <w:pPr>
        <w:pStyle w:val="NoSpacing"/>
        <w:jc w:val="both"/>
        <w:rPr>
          <w:rFonts w:ascii="Arial" w:hAnsi="Arial" w:cs="Arial"/>
          <w:bCs/>
          <w:snapToGrid w:val="0"/>
          <w:sz w:val="22"/>
          <w:szCs w:val="22"/>
        </w:rPr>
      </w:pPr>
      <w:r>
        <w:rPr>
          <w:rFonts w:ascii="Arial" w:hAnsi="Arial" w:cs="Arial"/>
          <w:bCs/>
          <w:snapToGrid w:val="0"/>
          <w:sz w:val="22"/>
          <w:szCs w:val="22"/>
        </w:rPr>
        <w:t>Also t</w:t>
      </w:r>
      <w:r w:rsidR="00833D96" w:rsidRPr="00F86165">
        <w:rPr>
          <w:rFonts w:ascii="Arial" w:hAnsi="Arial" w:cs="Arial"/>
          <w:bCs/>
          <w:snapToGrid w:val="0"/>
          <w:sz w:val="22"/>
          <w:szCs w:val="22"/>
        </w:rPr>
        <w:t xml:space="preserve">hrough the </w:t>
      </w:r>
      <w:r>
        <w:rPr>
          <w:rFonts w:ascii="Arial" w:hAnsi="Arial" w:cs="Arial"/>
          <w:bCs/>
          <w:snapToGrid w:val="0"/>
          <w:sz w:val="22"/>
          <w:szCs w:val="22"/>
        </w:rPr>
        <w:t xml:space="preserve">NBSAP revision process and the </w:t>
      </w:r>
      <w:r w:rsidR="00833D96" w:rsidRPr="00F86165">
        <w:rPr>
          <w:rFonts w:ascii="Arial" w:hAnsi="Arial" w:cs="Arial"/>
          <w:bCs/>
          <w:snapToGrid w:val="0"/>
          <w:sz w:val="22"/>
          <w:szCs w:val="22"/>
        </w:rPr>
        <w:t>6</w:t>
      </w:r>
      <w:r w:rsidR="00833D96" w:rsidRPr="00F86165">
        <w:rPr>
          <w:rFonts w:ascii="Arial" w:hAnsi="Arial" w:cs="Arial"/>
          <w:bCs/>
          <w:snapToGrid w:val="0"/>
          <w:sz w:val="22"/>
          <w:szCs w:val="22"/>
          <w:vertAlign w:val="superscript"/>
        </w:rPr>
        <w:t>th</w:t>
      </w:r>
      <w:r w:rsidR="00833D96" w:rsidRPr="00F86165">
        <w:rPr>
          <w:rFonts w:ascii="Arial" w:hAnsi="Arial" w:cs="Arial"/>
          <w:bCs/>
          <w:snapToGrid w:val="0"/>
          <w:sz w:val="22"/>
          <w:szCs w:val="22"/>
        </w:rPr>
        <w:t xml:space="preserve"> National Report, the country is </w:t>
      </w:r>
      <w:r w:rsidR="00C604CA">
        <w:rPr>
          <w:rFonts w:ascii="Arial" w:hAnsi="Arial" w:cs="Arial"/>
          <w:bCs/>
          <w:snapToGrid w:val="0"/>
          <w:sz w:val="22"/>
          <w:szCs w:val="22"/>
        </w:rPr>
        <w:t xml:space="preserve">now </w:t>
      </w:r>
      <w:r w:rsidR="00833D96" w:rsidRPr="00F86165">
        <w:rPr>
          <w:rFonts w:ascii="Arial" w:hAnsi="Arial" w:cs="Arial"/>
          <w:bCs/>
          <w:snapToGrid w:val="0"/>
          <w:sz w:val="22"/>
          <w:szCs w:val="22"/>
        </w:rPr>
        <w:t xml:space="preserve">better placed to be on track and </w:t>
      </w:r>
      <w:r w:rsidR="00C40D26">
        <w:rPr>
          <w:rFonts w:ascii="Arial" w:hAnsi="Arial" w:cs="Arial"/>
          <w:bCs/>
          <w:snapToGrid w:val="0"/>
          <w:sz w:val="22"/>
          <w:szCs w:val="22"/>
        </w:rPr>
        <w:t xml:space="preserve">in a position </w:t>
      </w:r>
      <w:r w:rsidR="00833D96" w:rsidRPr="00F86165">
        <w:rPr>
          <w:rFonts w:ascii="Arial" w:hAnsi="Arial" w:cs="Arial"/>
          <w:bCs/>
          <w:snapToGrid w:val="0"/>
          <w:sz w:val="22"/>
          <w:szCs w:val="22"/>
        </w:rPr>
        <w:t xml:space="preserve">to </w:t>
      </w:r>
      <w:r w:rsidR="00C40D26">
        <w:rPr>
          <w:rFonts w:ascii="Arial" w:hAnsi="Arial" w:cs="Arial"/>
          <w:bCs/>
          <w:snapToGrid w:val="0"/>
          <w:sz w:val="22"/>
          <w:szCs w:val="22"/>
        </w:rPr>
        <w:t xml:space="preserve">meaningfully </w:t>
      </w:r>
      <w:r w:rsidR="00833D96" w:rsidRPr="00F86165">
        <w:rPr>
          <w:rFonts w:ascii="Arial" w:hAnsi="Arial" w:cs="Arial"/>
          <w:bCs/>
          <w:snapToGrid w:val="0"/>
          <w:sz w:val="22"/>
          <w:szCs w:val="22"/>
        </w:rPr>
        <w:t xml:space="preserve">contribute to discussions on the Aichi Biodiversity Targets </w:t>
      </w:r>
      <w:r>
        <w:rPr>
          <w:rFonts w:ascii="Arial" w:hAnsi="Arial" w:cs="Arial"/>
          <w:bCs/>
          <w:snapToGrid w:val="0"/>
          <w:sz w:val="22"/>
          <w:szCs w:val="22"/>
        </w:rPr>
        <w:t xml:space="preserve">(ABTs) </w:t>
      </w:r>
      <w:r w:rsidR="00833D96" w:rsidRPr="00F86165">
        <w:rPr>
          <w:rFonts w:ascii="Arial" w:hAnsi="Arial" w:cs="Arial"/>
          <w:bCs/>
          <w:snapToGrid w:val="0"/>
          <w:sz w:val="22"/>
          <w:szCs w:val="22"/>
        </w:rPr>
        <w:t xml:space="preserve">towards and beyond 2020. </w:t>
      </w:r>
    </w:p>
    <w:p w14:paraId="130BF93B" w14:textId="77777777" w:rsidR="00833D96" w:rsidRPr="00F86165" w:rsidRDefault="00833D96" w:rsidP="00F86165">
      <w:pPr>
        <w:pStyle w:val="NoSpacing"/>
        <w:jc w:val="both"/>
        <w:rPr>
          <w:rFonts w:ascii="Arial" w:hAnsi="Arial" w:cs="Arial"/>
          <w:bCs/>
          <w:snapToGrid w:val="0"/>
          <w:sz w:val="22"/>
          <w:szCs w:val="22"/>
        </w:rPr>
      </w:pPr>
    </w:p>
    <w:p w14:paraId="4D6519E9" w14:textId="56416BA8" w:rsidR="00833D96" w:rsidRPr="00CB795F" w:rsidRDefault="00833D96" w:rsidP="00F86165">
      <w:pPr>
        <w:pStyle w:val="NoSpacing"/>
        <w:jc w:val="both"/>
        <w:rPr>
          <w:rFonts w:ascii="Arial" w:hAnsi="Arial" w:cs="Arial"/>
          <w:b/>
          <w:bCs/>
          <w:snapToGrid w:val="0"/>
          <w:sz w:val="22"/>
          <w:szCs w:val="22"/>
        </w:rPr>
      </w:pPr>
      <w:r w:rsidRPr="00CB795F">
        <w:rPr>
          <w:rFonts w:ascii="Arial" w:hAnsi="Arial" w:cs="Arial"/>
          <w:b/>
          <w:bCs/>
          <w:snapToGrid w:val="0"/>
          <w:sz w:val="22"/>
          <w:szCs w:val="22"/>
        </w:rPr>
        <w:t xml:space="preserve">Overall actions taken to contribute to the implementation of the Strategic </w:t>
      </w:r>
      <w:r w:rsidR="00944032" w:rsidRPr="00CB795F">
        <w:rPr>
          <w:rFonts w:ascii="Arial" w:hAnsi="Arial" w:cs="Arial"/>
          <w:b/>
          <w:bCs/>
          <w:snapToGrid w:val="0"/>
          <w:sz w:val="22"/>
          <w:szCs w:val="22"/>
        </w:rPr>
        <w:t>Plan for Biodiversity 2011-2020</w:t>
      </w:r>
    </w:p>
    <w:p w14:paraId="3A9FD271" w14:textId="0870DBBE" w:rsidR="00833D96" w:rsidRPr="00F86165" w:rsidRDefault="00833D96" w:rsidP="00F86165">
      <w:pPr>
        <w:shd w:val="clear" w:color="auto" w:fill="FFFFFF"/>
        <w:spacing w:after="240"/>
        <w:jc w:val="both"/>
        <w:rPr>
          <w:rFonts w:ascii="Arial" w:hAnsi="Arial" w:cs="Arial"/>
          <w:sz w:val="22"/>
          <w:szCs w:val="22"/>
        </w:rPr>
      </w:pPr>
      <w:r w:rsidRPr="00F86165">
        <w:rPr>
          <w:rFonts w:ascii="Arial" w:hAnsi="Arial" w:cs="Arial"/>
          <w:sz w:val="22"/>
          <w:szCs w:val="22"/>
        </w:rPr>
        <w:t xml:space="preserve">The Papua New Guinea Development Strategic Plan (2010-2030) sets </w:t>
      </w:r>
      <w:r w:rsidR="00C40D26">
        <w:rPr>
          <w:rFonts w:ascii="Arial" w:hAnsi="Arial" w:cs="Arial"/>
          <w:sz w:val="22"/>
          <w:szCs w:val="22"/>
        </w:rPr>
        <w:t xml:space="preserve">a </w:t>
      </w:r>
      <w:r w:rsidRPr="00F86165">
        <w:rPr>
          <w:rFonts w:ascii="Arial" w:hAnsi="Arial" w:cs="Arial"/>
          <w:sz w:val="22"/>
          <w:szCs w:val="22"/>
        </w:rPr>
        <w:t xml:space="preserve">new </w:t>
      </w:r>
      <w:r w:rsidR="00C40D26">
        <w:rPr>
          <w:rFonts w:ascii="Arial" w:hAnsi="Arial" w:cs="Arial"/>
          <w:sz w:val="22"/>
          <w:szCs w:val="22"/>
        </w:rPr>
        <w:t>direction</w:t>
      </w:r>
      <w:r w:rsidRPr="00F86165">
        <w:rPr>
          <w:rFonts w:ascii="Arial" w:hAnsi="Arial" w:cs="Arial"/>
          <w:sz w:val="22"/>
          <w:szCs w:val="22"/>
        </w:rPr>
        <w:t xml:space="preserve"> and parameters for development planning in t</w:t>
      </w:r>
      <w:r w:rsidR="00C40D26">
        <w:rPr>
          <w:rFonts w:ascii="Arial" w:hAnsi="Arial" w:cs="Arial"/>
          <w:sz w:val="22"/>
          <w:szCs w:val="22"/>
        </w:rPr>
        <w:t>he country. This has</w:t>
      </w:r>
      <w:r w:rsidR="00CB795F">
        <w:rPr>
          <w:rFonts w:ascii="Arial" w:hAnsi="Arial" w:cs="Arial"/>
          <w:sz w:val="22"/>
          <w:szCs w:val="22"/>
        </w:rPr>
        <w:t xml:space="preserve"> </w:t>
      </w:r>
      <w:r w:rsidR="00C40D26">
        <w:rPr>
          <w:rFonts w:ascii="Arial" w:hAnsi="Arial" w:cs="Arial"/>
          <w:sz w:val="22"/>
          <w:szCs w:val="22"/>
        </w:rPr>
        <w:t>set</w:t>
      </w:r>
      <w:r w:rsidR="00CB795F">
        <w:rPr>
          <w:rFonts w:ascii="Arial" w:hAnsi="Arial" w:cs="Arial"/>
          <w:sz w:val="22"/>
          <w:szCs w:val="22"/>
        </w:rPr>
        <w:t xml:space="preserve"> </w:t>
      </w:r>
      <w:r w:rsidR="00C40D26">
        <w:rPr>
          <w:rFonts w:ascii="Arial" w:hAnsi="Arial" w:cs="Arial"/>
          <w:sz w:val="22"/>
          <w:szCs w:val="22"/>
        </w:rPr>
        <w:t xml:space="preserve">a </w:t>
      </w:r>
      <w:r w:rsidR="00CB795F">
        <w:rPr>
          <w:rFonts w:ascii="Arial" w:hAnsi="Arial" w:cs="Arial"/>
          <w:sz w:val="22"/>
          <w:szCs w:val="22"/>
        </w:rPr>
        <w:t xml:space="preserve">significant </w:t>
      </w:r>
      <w:r w:rsidR="00C40D26">
        <w:rPr>
          <w:rFonts w:ascii="Arial" w:hAnsi="Arial" w:cs="Arial"/>
          <w:sz w:val="22"/>
          <w:szCs w:val="22"/>
        </w:rPr>
        <w:t>course</w:t>
      </w:r>
      <w:r w:rsidR="00CB795F">
        <w:rPr>
          <w:rFonts w:ascii="Arial" w:hAnsi="Arial" w:cs="Arial"/>
          <w:sz w:val="22"/>
          <w:szCs w:val="22"/>
        </w:rPr>
        <w:t xml:space="preserve"> in </w:t>
      </w:r>
      <w:r w:rsidRPr="00F86165">
        <w:rPr>
          <w:rFonts w:ascii="Arial" w:hAnsi="Arial" w:cs="Arial"/>
          <w:sz w:val="22"/>
          <w:szCs w:val="22"/>
        </w:rPr>
        <w:t xml:space="preserve">integrated, ecosystem-based initiatives, </w:t>
      </w:r>
      <w:r w:rsidR="00CB795F">
        <w:rPr>
          <w:rFonts w:ascii="Arial" w:hAnsi="Arial" w:cs="Arial"/>
          <w:sz w:val="22"/>
          <w:szCs w:val="22"/>
        </w:rPr>
        <w:t xml:space="preserve">the development and </w:t>
      </w:r>
      <w:r w:rsidRPr="00F86165">
        <w:rPr>
          <w:rFonts w:ascii="Arial" w:hAnsi="Arial" w:cs="Arial"/>
          <w:sz w:val="22"/>
          <w:szCs w:val="22"/>
        </w:rPr>
        <w:t>addition</w:t>
      </w:r>
      <w:r w:rsidR="00CB795F">
        <w:rPr>
          <w:rFonts w:ascii="Arial" w:hAnsi="Arial" w:cs="Arial"/>
          <w:sz w:val="22"/>
          <w:szCs w:val="22"/>
        </w:rPr>
        <w:t>s to Papua New Guinea’s network of protected areas, in addressing</w:t>
      </w:r>
      <w:r w:rsidRPr="00F86165">
        <w:rPr>
          <w:rFonts w:ascii="Arial" w:hAnsi="Arial" w:cs="Arial"/>
          <w:sz w:val="22"/>
          <w:szCs w:val="22"/>
        </w:rPr>
        <w:t xml:space="preserve"> climate change issues, restoration of degraded ecosystems, legislation for the protection of species at risk, habitat stewardship programs, sustainable resource management and a variety of ecosystem, species and genetic research and assessment initiatives. Customary landowners in the country own the land and sea and are an integral part of the landscapes and seascapes of the nation. </w:t>
      </w:r>
      <w:r w:rsidR="00C64A2C">
        <w:rPr>
          <w:rFonts w:ascii="Arial" w:hAnsi="Arial" w:cs="Arial"/>
          <w:sz w:val="22"/>
          <w:szCs w:val="22"/>
        </w:rPr>
        <w:t>C</w:t>
      </w:r>
      <w:r w:rsidRPr="00F86165">
        <w:rPr>
          <w:rFonts w:ascii="Arial" w:hAnsi="Arial" w:cs="Arial"/>
          <w:sz w:val="22"/>
          <w:szCs w:val="22"/>
        </w:rPr>
        <w:t>onsideration is given to customary landowners when identifying priorities for protection and management. </w:t>
      </w:r>
    </w:p>
    <w:p w14:paraId="205907E1" w14:textId="77777777" w:rsidR="00833D96" w:rsidRPr="00F86165" w:rsidRDefault="00833D96" w:rsidP="00F86165">
      <w:pPr>
        <w:pStyle w:val="NoSpacing"/>
        <w:jc w:val="both"/>
        <w:rPr>
          <w:rFonts w:ascii="Arial" w:hAnsi="Arial" w:cs="Arial"/>
          <w:snapToGrid w:val="0"/>
          <w:sz w:val="22"/>
          <w:szCs w:val="22"/>
        </w:rPr>
      </w:pPr>
      <w:r w:rsidRPr="00F86165">
        <w:rPr>
          <w:rFonts w:ascii="Arial" w:hAnsi="Arial" w:cs="Arial"/>
          <w:snapToGrid w:val="0"/>
          <w:sz w:val="22"/>
          <w:szCs w:val="22"/>
        </w:rPr>
        <w:t>Papua New Guinea has strengthened its core environmental agencies by transitioning them into the Conservation and Environment Protection Authority and the Climate Change Development Authority. They are under a single National Government Ministry and are now located in the same building.</w:t>
      </w:r>
    </w:p>
    <w:p w14:paraId="128FF984" w14:textId="77777777" w:rsidR="00833D96" w:rsidRPr="00F86165" w:rsidRDefault="00833D96" w:rsidP="00F86165">
      <w:pPr>
        <w:pStyle w:val="NoSpacing"/>
        <w:jc w:val="both"/>
        <w:rPr>
          <w:rFonts w:ascii="Arial" w:hAnsi="Arial" w:cs="Arial"/>
          <w:snapToGrid w:val="0"/>
          <w:sz w:val="22"/>
          <w:szCs w:val="22"/>
        </w:rPr>
      </w:pPr>
    </w:p>
    <w:p w14:paraId="3863E7F6" w14:textId="526FAC57" w:rsidR="00833D96" w:rsidRPr="00C64A2C" w:rsidRDefault="00833D96" w:rsidP="00F86165">
      <w:pPr>
        <w:pStyle w:val="NoSpacing"/>
        <w:jc w:val="both"/>
        <w:rPr>
          <w:rFonts w:ascii="Arial" w:hAnsi="Arial" w:cs="Arial"/>
          <w:bCs/>
          <w:i/>
          <w:snapToGrid w:val="0"/>
          <w:sz w:val="22"/>
          <w:szCs w:val="22"/>
        </w:rPr>
      </w:pPr>
      <w:r w:rsidRPr="00C64A2C">
        <w:rPr>
          <w:rFonts w:ascii="Arial" w:hAnsi="Arial" w:cs="Arial"/>
          <w:b/>
          <w:bCs/>
          <w:i/>
          <w:snapToGrid w:val="0"/>
          <w:sz w:val="22"/>
          <w:szCs w:val="22"/>
        </w:rPr>
        <w:t>Support mechanisms for national implementation</w:t>
      </w:r>
      <w:r w:rsidRPr="00C64A2C">
        <w:rPr>
          <w:rFonts w:ascii="Arial" w:hAnsi="Arial" w:cs="Arial"/>
          <w:bCs/>
          <w:i/>
          <w:snapToGrid w:val="0"/>
          <w:sz w:val="22"/>
          <w:szCs w:val="22"/>
        </w:rPr>
        <w:t xml:space="preserve"> </w:t>
      </w:r>
    </w:p>
    <w:p w14:paraId="6BC6AC3F" w14:textId="2DD40999" w:rsidR="00833D96" w:rsidRPr="00F86165" w:rsidRDefault="00833D96" w:rsidP="00F86165">
      <w:pPr>
        <w:pStyle w:val="NoSpacing"/>
        <w:jc w:val="both"/>
        <w:rPr>
          <w:rFonts w:ascii="Arial" w:hAnsi="Arial" w:cs="Arial"/>
          <w:sz w:val="22"/>
          <w:szCs w:val="22"/>
        </w:rPr>
      </w:pPr>
      <w:r w:rsidRPr="00F86165">
        <w:rPr>
          <w:rFonts w:ascii="Arial" w:hAnsi="Arial" w:cs="Arial"/>
          <w:bCs/>
          <w:snapToGrid w:val="0"/>
          <w:sz w:val="22"/>
          <w:szCs w:val="22"/>
        </w:rPr>
        <w:t xml:space="preserve">Within Papua New Guinea there has been concerted effort in the development of many policy and legislative documents that have given direction in environmental management. The overarching policy is a long-term </w:t>
      </w:r>
      <w:r w:rsidRPr="00F86165">
        <w:rPr>
          <w:rFonts w:ascii="Arial" w:hAnsi="Arial" w:cs="Arial"/>
          <w:i/>
          <w:sz w:val="22"/>
          <w:szCs w:val="22"/>
        </w:rPr>
        <w:t>Vision 2050 Policy</w:t>
      </w:r>
      <w:r w:rsidRPr="00F86165">
        <w:rPr>
          <w:rFonts w:ascii="Arial" w:hAnsi="Arial" w:cs="Arial"/>
          <w:sz w:val="22"/>
          <w:szCs w:val="22"/>
        </w:rPr>
        <w:t xml:space="preserve"> (2009) which transcends the five-year parliamentary terms of its elected leaders. Within this is a new development paradigm of the </w:t>
      </w:r>
      <w:r w:rsidRPr="00C64A2C">
        <w:rPr>
          <w:rFonts w:ascii="Arial" w:hAnsi="Arial" w:cs="Arial"/>
          <w:i/>
          <w:sz w:val="22"/>
          <w:szCs w:val="22"/>
        </w:rPr>
        <w:t>National Strategy for Resp</w:t>
      </w:r>
      <w:r w:rsidR="00A174D3">
        <w:rPr>
          <w:rFonts w:ascii="Arial" w:hAnsi="Arial" w:cs="Arial"/>
          <w:i/>
          <w:sz w:val="22"/>
          <w:szCs w:val="22"/>
        </w:rPr>
        <w:t>onsible Sustainable Development</w:t>
      </w:r>
      <w:r w:rsidR="00A174D3">
        <w:rPr>
          <w:rFonts w:ascii="Arial" w:hAnsi="Arial" w:cs="Arial"/>
          <w:sz w:val="22"/>
          <w:szCs w:val="22"/>
        </w:rPr>
        <w:t xml:space="preserve"> (2013/14</w:t>
      </w:r>
      <w:r w:rsidRPr="00F86165">
        <w:rPr>
          <w:rFonts w:ascii="Arial" w:hAnsi="Arial" w:cs="Arial"/>
          <w:sz w:val="22"/>
          <w:szCs w:val="22"/>
        </w:rPr>
        <w:t xml:space="preserve">) which is complimented by the </w:t>
      </w:r>
      <w:r w:rsidRPr="00F86165">
        <w:rPr>
          <w:rFonts w:ascii="Arial" w:hAnsi="Arial" w:cs="Arial"/>
          <w:i/>
          <w:sz w:val="22"/>
          <w:szCs w:val="22"/>
        </w:rPr>
        <w:t xml:space="preserve">National Population Policy </w:t>
      </w:r>
      <w:r w:rsidRPr="00F86165">
        <w:rPr>
          <w:rFonts w:ascii="Arial" w:hAnsi="Arial" w:cs="Arial"/>
          <w:sz w:val="22"/>
          <w:szCs w:val="22"/>
        </w:rPr>
        <w:t xml:space="preserve">(2015-2024), the </w:t>
      </w:r>
      <w:r w:rsidRPr="00F86165">
        <w:rPr>
          <w:rFonts w:ascii="Arial" w:hAnsi="Arial" w:cs="Arial"/>
          <w:i/>
          <w:sz w:val="22"/>
          <w:szCs w:val="22"/>
        </w:rPr>
        <w:t xml:space="preserve">National Climate Compatible Development Management Policy </w:t>
      </w:r>
      <w:r w:rsidRPr="00F86165">
        <w:rPr>
          <w:rFonts w:ascii="Arial" w:hAnsi="Arial" w:cs="Arial"/>
          <w:sz w:val="22"/>
          <w:szCs w:val="22"/>
        </w:rPr>
        <w:t>(2014</w:t>
      </w:r>
      <w:r w:rsidRPr="00F86165">
        <w:rPr>
          <w:rFonts w:ascii="Arial" w:hAnsi="Arial" w:cs="Arial"/>
          <w:i/>
          <w:sz w:val="22"/>
          <w:szCs w:val="22"/>
        </w:rPr>
        <w:t>), the National Energy Policy</w:t>
      </w:r>
      <w:r w:rsidRPr="00F86165">
        <w:rPr>
          <w:rFonts w:ascii="Arial" w:hAnsi="Arial" w:cs="Arial"/>
          <w:sz w:val="22"/>
          <w:szCs w:val="22"/>
        </w:rPr>
        <w:t xml:space="preserve"> (2018-2028), the </w:t>
      </w:r>
      <w:r w:rsidRPr="00F86165">
        <w:rPr>
          <w:rFonts w:ascii="Arial" w:hAnsi="Arial" w:cs="Arial"/>
          <w:i/>
          <w:sz w:val="22"/>
          <w:szCs w:val="22"/>
        </w:rPr>
        <w:t>Policy on Protected Areas</w:t>
      </w:r>
      <w:r w:rsidRPr="00F86165">
        <w:rPr>
          <w:rFonts w:ascii="Arial" w:hAnsi="Arial" w:cs="Arial"/>
          <w:sz w:val="22"/>
          <w:szCs w:val="22"/>
        </w:rPr>
        <w:t xml:space="preserve"> (2014) and the </w:t>
      </w:r>
      <w:r w:rsidRPr="00F86165">
        <w:rPr>
          <w:rFonts w:ascii="Arial" w:hAnsi="Arial" w:cs="Arial"/>
          <w:i/>
          <w:sz w:val="22"/>
          <w:szCs w:val="22"/>
        </w:rPr>
        <w:t xml:space="preserve">Water Sanitation and Health Policy </w:t>
      </w:r>
      <w:r w:rsidR="000B15E2">
        <w:rPr>
          <w:rFonts w:ascii="Arial" w:hAnsi="Arial" w:cs="Arial"/>
          <w:sz w:val="22"/>
          <w:szCs w:val="22"/>
        </w:rPr>
        <w:t>(WaS</w:t>
      </w:r>
      <w:r w:rsidRPr="00F86165">
        <w:rPr>
          <w:rFonts w:ascii="Arial" w:hAnsi="Arial" w:cs="Arial"/>
          <w:sz w:val="22"/>
          <w:szCs w:val="22"/>
        </w:rPr>
        <w:t xml:space="preserve">H) (2015). </w:t>
      </w:r>
    </w:p>
    <w:p w14:paraId="3FCACB99" w14:textId="77777777" w:rsidR="00833D96" w:rsidRPr="00F86165" w:rsidRDefault="00833D96" w:rsidP="00F86165">
      <w:pPr>
        <w:pStyle w:val="NoSpacing"/>
        <w:jc w:val="both"/>
        <w:rPr>
          <w:rFonts w:ascii="Arial" w:hAnsi="Arial" w:cs="Arial"/>
          <w:sz w:val="22"/>
          <w:szCs w:val="22"/>
        </w:rPr>
      </w:pPr>
    </w:p>
    <w:p w14:paraId="61F176D6" w14:textId="2133733A" w:rsidR="00833D96" w:rsidRPr="00F86165" w:rsidRDefault="00833D96" w:rsidP="00F86165">
      <w:pPr>
        <w:pStyle w:val="NoSpacing"/>
        <w:jc w:val="both"/>
        <w:rPr>
          <w:rFonts w:ascii="Arial" w:hAnsi="Arial" w:cs="Arial"/>
          <w:sz w:val="22"/>
          <w:szCs w:val="22"/>
        </w:rPr>
      </w:pPr>
      <w:r w:rsidRPr="00F86165">
        <w:rPr>
          <w:rFonts w:ascii="Arial" w:hAnsi="Arial" w:cs="Arial"/>
          <w:sz w:val="22"/>
          <w:szCs w:val="22"/>
        </w:rPr>
        <w:t xml:space="preserve">Other key policies in development are the </w:t>
      </w:r>
      <w:r w:rsidRPr="00F86165">
        <w:rPr>
          <w:rFonts w:ascii="Arial" w:hAnsi="Arial" w:cs="Arial"/>
          <w:i/>
          <w:sz w:val="22"/>
          <w:szCs w:val="22"/>
        </w:rPr>
        <w:t xml:space="preserve">National Sustainable Land Use Policy, </w:t>
      </w:r>
      <w:r w:rsidRPr="00F86165">
        <w:rPr>
          <w:rFonts w:ascii="Arial" w:hAnsi="Arial" w:cs="Arial"/>
          <w:sz w:val="22"/>
          <w:szCs w:val="22"/>
        </w:rPr>
        <w:t xml:space="preserve">the </w:t>
      </w:r>
      <w:r w:rsidRPr="00F86165">
        <w:rPr>
          <w:rFonts w:ascii="Arial" w:hAnsi="Arial" w:cs="Arial"/>
          <w:i/>
          <w:sz w:val="22"/>
          <w:szCs w:val="22"/>
        </w:rPr>
        <w:t>Environmental Bond Policy,</w:t>
      </w:r>
      <w:r w:rsidRPr="00F86165">
        <w:rPr>
          <w:rFonts w:ascii="Arial" w:hAnsi="Arial" w:cs="Arial"/>
          <w:sz w:val="22"/>
          <w:szCs w:val="22"/>
        </w:rPr>
        <w:t xml:space="preserve"> the </w:t>
      </w:r>
      <w:r w:rsidRPr="00F86165">
        <w:rPr>
          <w:rFonts w:ascii="Arial" w:hAnsi="Arial" w:cs="Arial"/>
          <w:i/>
          <w:sz w:val="22"/>
          <w:szCs w:val="22"/>
        </w:rPr>
        <w:t xml:space="preserve">National Food Security Policy, </w:t>
      </w:r>
      <w:r w:rsidRPr="00F86165">
        <w:rPr>
          <w:rFonts w:ascii="Arial" w:hAnsi="Arial" w:cs="Arial"/>
          <w:sz w:val="22"/>
          <w:szCs w:val="22"/>
        </w:rPr>
        <w:t xml:space="preserve">the </w:t>
      </w:r>
      <w:r w:rsidRPr="00F86165">
        <w:rPr>
          <w:rFonts w:ascii="Arial" w:hAnsi="Arial" w:cs="Arial"/>
          <w:bCs/>
          <w:i/>
          <w:color w:val="00000A"/>
          <w:sz w:val="22"/>
          <w:szCs w:val="22"/>
        </w:rPr>
        <w:t>National Policy for Sustainable Palm Oil</w:t>
      </w:r>
      <w:r w:rsidRPr="00F86165">
        <w:rPr>
          <w:rFonts w:ascii="Arial" w:hAnsi="Arial" w:cs="Arial"/>
          <w:bCs/>
          <w:color w:val="00000A"/>
          <w:sz w:val="22"/>
          <w:szCs w:val="22"/>
        </w:rPr>
        <w:t xml:space="preserve"> (2016) </w:t>
      </w:r>
      <w:r w:rsidR="00C64A2C">
        <w:rPr>
          <w:rFonts w:ascii="Arial" w:hAnsi="Arial" w:cs="Arial"/>
          <w:bCs/>
          <w:color w:val="00000A"/>
          <w:sz w:val="22"/>
          <w:szCs w:val="22"/>
        </w:rPr>
        <w:t xml:space="preserve">the </w:t>
      </w:r>
      <w:r w:rsidR="00C64A2C" w:rsidRPr="00C64A2C">
        <w:rPr>
          <w:rFonts w:ascii="Arial" w:hAnsi="Arial" w:cs="Arial"/>
          <w:bCs/>
          <w:i/>
          <w:color w:val="00000A"/>
          <w:sz w:val="22"/>
          <w:szCs w:val="22"/>
        </w:rPr>
        <w:t>Biodiversity Offsets Policy</w:t>
      </w:r>
      <w:r w:rsidR="00C64A2C">
        <w:rPr>
          <w:rFonts w:ascii="Arial" w:hAnsi="Arial" w:cs="Arial"/>
          <w:bCs/>
          <w:color w:val="00000A"/>
          <w:sz w:val="22"/>
          <w:szCs w:val="22"/>
        </w:rPr>
        <w:t xml:space="preserve"> </w:t>
      </w:r>
      <w:r w:rsidRPr="00F86165">
        <w:rPr>
          <w:rFonts w:ascii="Arial" w:hAnsi="Arial" w:cs="Arial"/>
          <w:bCs/>
          <w:color w:val="00000A"/>
          <w:sz w:val="22"/>
          <w:szCs w:val="22"/>
        </w:rPr>
        <w:t xml:space="preserve">and a </w:t>
      </w:r>
      <w:r w:rsidRPr="00F86165">
        <w:rPr>
          <w:rFonts w:ascii="Arial" w:hAnsi="Arial" w:cs="Arial"/>
          <w:i/>
          <w:sz w:val="22"/>
          <w:szCs w:val="22"/>
        </w:rPr>
        <w:t xml:space="preserve">Biosafety Policy Framework </w:t>
      </w:r>
      <w:r w:rsidRPr="00F86165">
        <w:rPr>
          <w:rFonts w:ascii="Arial" w:hAnsi="Arial" w:cs="Arial"/>
          <w:sz w:val="22"/>
          <w:szCs w:val="22"/>
        </w:rPr>
        <w:t xml:space="preserve">are currently under discussion. </w:t>
      </w:r>
    </w:p>
    <w:p w14:paraId="0768C9CF" w14:textId="77777777" w:rsidR="00833D96" w:rsidRPr="00F86165" w:rsidRDefault="00833D96" w:rsidP="00F86165">
      <w:pPr>
        <w:pStyle w:val="NoSpacing"/>
        <w:jc w:val="both"/>
        <w:rPr>
          <w:rFonts w:ascii="Arial" w:hAnsi="Arial" w:cs="Arial"/>
          <w:i/>
          <w:sz w:val="22"/>
          <w:szCs w:val="22"/>
        </w:rPr>
      </w:pPr>
    </w:p>
    <w:p w14:paraId="5A12CA69" w14:textId="7D4CDA83" w:rsidR="00833D96" w:rsidRPr="00F86165" w:rsidRDefault="00833D96" w:rsidP="00F86165">
      <w:pPr>
        <w:pStyle w:val="NoSpacing"/>
        <w:jc w:val="both"/>
        <w:rPr>
          <w:rFonts w:ascii="Arial" w:hAnsi="Arial" w:cs="Arial"/>
          <w:sz w:val="22"/>
          <w:szCs w:val="22"/>
        </w:rPr>
      </w:pPr>
      <w:r w:rsidRPr="00F86165">
        <w:rPr>
          <w:rFonts w:ascii="Arial" w:hAnsi="Arial" w:cs="Arial"/>
          <w:sz w:val="22"/>
          <w:szCs w:val="22"/>
        </w:rPr>
        <w:t xml:space="preserve">Papua New Guinea recognises underlying customary law as foundational in its society within the </w:t>
      </w:r>
      <w:r w:rsidRPr="00F86165">
        <w:rPr>
          <w:rFonts w:ascii="Arial" w:hAnsi="Arial" w:cs="Arial"/>
          <w:i/>
          <w:sz w:val="22"/>
          <w:szCs w:val="22"/>
          <w:shd w:val="clear" w:color="auto" w:fill="FFFFFF"/>
        </w:rPr>
        <w:t>Underlying</w:t>
      </w:r>
      <w:r w:rsidRPr="00F86165">
        <w:rPr>
          <w:rFonts w:ascii="Arial" w:hAnsi="Arial" w:cs="Arial"/>
          <w:sz w:val="22"/>
          <w:szCs w:val="22"/>
          <w:shd w:val="clear" w:color="auto" w:fill="FFFFFF"/>
        </w:rPr>
        <w:t xml:space="preserve"> </w:t>
      </w:r>
      <w:r w:rsidRPr="00F86165">
        <w:rPr>
          <w:rFonts w:ascii="Arial" w:hAnsi="Arial" w:cs="Arial"/>
          <w:bCs/>
          <w:i/>
          <w:sz w:val="22"/>
          <w:szCs w:val="22"/>
          <w:shd w:val="clear" w:color="auto" w:fill="FFFFFF"/>
        </w:rPr>
        <w:t xml:space="preserve">Law </w:t>
      </w:r>
      <w:r w:rsidRPr="00F86165">
        <w:rPr>
          <w:rFonts w:ascii="Arial" w:hAnsi="Arial" w:cs="Arial"/>
          <w:bCs/>
          <w:sz w:val="22"/>
          <w:szCs w:val="22"/>
          <w:shd w:val="clear" w:color="auto" w:fill="FFFFFF"/>
        </w:rPr>
        <w:t>Act (2000)</w:t>
      </w:r>
      <w:r w:rsidR="00C64A2C">
        <w:rPr>
          <w:rFonts w:ascii="Arial" w:hAnsi="Arial" w:cs="Arial"/>
          <w:bCs/>
          <w:sz w:val="22"/>
          <w:szCs w:val="22"/>
          <w:shd w:val="clear" w:color="auto" w:fill="FFFFFF"/>
        </w:rPr>
        <w:t xml:space="preserve">. </w:t>
      </w:r>
      <w:r w:rsidRPr="00F86165">
        <w:rPr>
          <w:rFonts w:ascii="Arial" w:hAnsi="Arial" w:cs="Arial"/>
          <w:bCs/>
          <w:sz w:val="22"/>
          <w:szCs w:val="22"/>
          <w:shd w:val="clear" w:color="auto" w:fill="FFFFFF"/>
        </w:rPr>
        <w:t xml:space="preserve">Also, in recognising its international obligations the </w:t>
      </w:r>
      <w:r w:rsidRPr="00F86165">
        <w:rPr>
          <w:rFonts w:ascii="Arial" w:hAnsi="Arial" w:cs="Arial"/>
          <w:i/>
          <w:sz w:val="22"/>
          <w:szCs w:val="22"/>
        </w:rPr>
        <w:t xml:space="preserve">Climate Change (Management) </w:t>
      </w:r>
      <w:r w:rsidRPr="00F86165">
        <w:rPr>
          <w:rFonts w:ascii="Arial" w:hAnsi="Arial" w:cs="Arial"/>
          <w:sz w:val="22"/>
          <w:szCs w:val="22"/>
        </w:rPr>
        <w:t xml:space="preserve">Act (2015) and </w:t>
      </w:r>
      <w:r w:rsidRPr="00F86165">
        <w:rPr>
          <w:rFonts w:ascii="Arial" w:hAnsi="Arial" w:cs="Arial"/>
          <w:i/>
          <w:sz w:val="22"/>
          <w:szCs w:val="22"/>
        </w:rPr>
        <w:t xml:space="preserve">United Nations Paris Agreement (Implementation) </w:t>
      </w:r>
      <w:r w:rsidRPr="00F86165">
        <w:rPr>
          <w:rFonts w:ascii="Arial" w:hAnsi="Arial" w:cs="Arial"/>
          <w:sz w:val="22"/>
          <w:szCs w:val="22"/>
        </w:rPr>
        <w:t xml:space="preserve">Act (2016) were also enacted. </w:t>
      </w:r>
    </w:p>
    <w:p w14:paraId="1DEC1189" w14:textId="77777777" w:rsidR="00833D96" w:rsidRPr="00F86165" w:rsidRDefault="00833D96" w:rsidP="00F86165">
      <w:pPr>
        <w:pStyle w:val="NoSpacing"/>
        <w:jc w:val="both"/>
        <w:rPr>
          <w:rFonts w:ascii="Arial" w:hAnsi="Arial" w:cs="Arial"/>
          <w:i/>
          <w:sz w:val="22"/>
          <w:szCs w:val="22"/>
        </w:rPr>
      </w:pPr>
    </w:p>
    <w:p w14:paraId="0469841F" w14:textId="4EF408D8" w:rsidR="00833D96" w:rsidRPr="00F86165" w:rsidRDefault="00833D96" w:rsidP="00F86165">
      <w:pPr>
        <w:pStyle w:val="NoSpacing"/>
        <w:jc w:val="both"/>
        <w:rPr>
          <w:rFonts w:ascii="Arial" w:hAnsi="Arial" w:cs="Arial"/>
          <w:sz w:val="22"/>
          <w:szCs w:val="22"/>
        </w:rPr>
      </w:pPr>
      <w:r w:rsidRPr="00F86165">
        <w:rPr>
          <w:rFonts w:ascii="Arial" w:hAnsi="Arial" w:cs="Arial"/>
          <w:sz w:val="22"/>
          <w:szCs w:val="22"/>
        </w:rPr>
        <w:t>Papua New Guinea</w:t>
      </w:r>
      <w:r w:rsidR="00C64A2C">
        <w:rPr>
          <w:rFonts w:ascii="Arial" w:hAnsi="Arial" w:cs="Arial"/>
          <w:sz w:val="22"/>
          <w:szCs w:val="22"/>
        </w:rPr>
        <w:t>’</w:t>
      </w:r>
      <w:r w:rsidRPr="00F86165">
        <w:rPr>
          <w:rFonts w:ascii="Arial" w:hAnsi="Arial" w:cs="Arial"/>
          <w:sz w:val="22"/>
          <w:szCs w:val="22"/>
        </w:rPr>
        <w:t xml:space="preserve">s marine sovereignty was redefined within the </w:t>
      </w:r>
      <w:r w:rsidRPr="00F86165">
        <w:rPr>
          <w:rFonts w:ascii="Arial" w:hAnsi="Arial" w:cs="Arial"/>
          <w:i/>
          <w:sz w:val="22"/>
          <w:szCs w:val="22"/>
        </w:rPr>
        <w:t xml:space="preserve">Maritime Zones </w:t>
      </w:r>
      <w:r w:rsidRPr="00F86165">
        <w:rPr>
          <w:rFonts w:ascii="Arial" w:hAnsi="Arial" w:cs="Arial"/>
          <w:sz w:val="22"/>
          <w:szCs w:val="22"/>
        </w:rPr>
        <w:t xml:space="preserve">Act (2015) and in pollution restriction and preparedness within its waters through a series of Marine Pollution Acts; </w:t>
      </w:r>
      <w:r w:rsidRPr="00F86165">
        <w:rPr>
          <w:rFonts w:ascii="Arial" w:hAnsi="Arial" w:cs="Arial"/>
          <w:i/>
          <w:sz w:val="22"/>
          <w:szCs w:val="22"/>
        </w:rPr>
        <w:t xml:space="preserve">Marine Pollution (Ballast Water Control) </w:t>
      </w:r>
      <w:r w:rsidRPr="00F86165">
        <w:rPr>
          <w:rFonts w:ascii="Arial" w:hAnsi="Arial" w:cs="Arial"/>
          <w:sz w:val="22"/>
          <w:szCs w:val="22"/>
        </w:rPr>
        <w:t xml:space="preserve">Act (2013), </w:t>
      </w:r>
      <w:r w:rsidRPr="00F86165">
        <w:rPr>
          <w:rFonts w:ascii="Arial" w:hAnsi="Arial" w:cs="Arial"/>
          <w:i/>
          <w:sz w:val="22"/>
          <w:szCs w:val="22"/>
        </w:rPr>
        <w:t xml:space="preserve">Marine Pollution </w:t>
      </w:r>
      <w:r w:rsidRPr="00F86165">
        <w:rPr>
          <w:rFonts w:ascii="Arial" w:hAnsi="Arial" w:cs="Arial"/>
          <w:i/>
          <w:sz w:val="22"/>
          <w:szCs w:val="22"/>
        </w:rPr>
        <w:lastRenderedPageBreak/>
        <w:t>(Ships and Installations)</w:t>
      </w:r>
      <w:r w:rsidRPr="00F86165">
        <w:rPr>
          <w:rFonts w:ascii="Arial" w:hAnsi="Arial" w:cs="Arial"/>
          <w:sz w:val="22"/>
          <w:szCs w:val="22"/>
        </w:rPr>
        <w:t xml:space="preserve"> Act (2013), </w:t>
      </w:r>
      <w:r w:rsidRPr="00F86165">
        <w:rPr>
          <w:rFonts w:ascii="Arial" w:hAnsi="Arial" w:cs="Arial"/>
          <w:i/>
          <w:sz w:val="22"/>
          <w:szCs w:val="22"/>
        </w:rPr>
        <w:t>Marine Pollution (Preparedness and Response)</w:t>
      </w:r>
      <w:r w:rsidRPr="00F86165">
        <w:rPr>
          <w:rFonts w:ascii="Arial" w:hAnsi="Arial" w:cs="Arial"/>
          <w:sz w:val="22"/>
          <w:szCs w:val="22"/>
        </w:rPr>
        <w:t xml:space="preserve"> Act (2013) and the </w:t>
      </w:r>
      <w:r w:rsidRPr="00F86165">
        <w:rPr>
          <w:rFonts w:ascii="Arial" w:hAnsi="Arial" w:cs="Arial"/>
          <w:i/>
          <w:sz w:val="22"/>
          <w:szCs w:val="22"/>
        </w:rPr>
        <w:t xml:space="preserve">Marine Pollution (Liability and Cost Recovery) </w:t>
      </w:r>
      <w:r w:rsidRPr="00F86165">
        <w:rPr>
          <w:rFonts w:ascii="Arial" w:hAnsi="Arial" w:cs="Arial"/>
          <w:sz w:val="22"/>
          <w:szCs w:val="22"/>
        </w:rPr>
        <w:t>Act (2013).</w:t>
      </w:r>
    </w:p>
    <w:p w14:paraId="5EFE5A73" w14:textId="77777777" w:rsidR="00833D96" w:rsidRPr="00F86165" w:rsidRDefault="00833D96" w:rsidP="00F86165">
      <w:pPr>
        <w:pStyle w:val="NoSpacing"/>
        <w:jc w:val="both"/>
        <w:rPr>
          <w:rFonts w:ascii="Arial" w:hAnsi="Arial" w:cs="Arial"/>
          <w:i/>
          <w:sz w:val="22"/>
          <w:szCs w:val="22"/>
        </w:rPr>
      </w:pPr>
    </w:p>
    <w:p w14:paraId="5EE0C8AA" w14:textId="77777777" w:rsidR="00833D96" w:rsidRPr="00F86165" w:rsidRDefault="00833D96" w:rsidP="00F86165">
      <w:pPr>
        <w:shd w:val="clear" w:color="auto" w:fill="FFFFFF"/>
        <w:jc w:val="both"/>
        <w:rPr>
          <w:rFonts w:ascii="Arial" w:hAnsi="Arial" w:cs="Arial"/>
          <w:sz w:val="22"/>
          <w:szCs w:val="22"/>
        </w:rPr>
      </w:pPr>
      <w:r w:rsidRPr="00F86165">
        <w:rPr>
          <w:rFonts w:ascii="Arial" w:hAnsi="Arial" w:cs="Arial"/>
          <w:sz w:val="22"/>
          <w:szCs w:val="22"/>
        </w:rPr>
        <w:t>All main staple food crop species and fruits and nut species of the country are represented with selected varieties conserved within planted gene-banks at various Research Programme Centers of the National Agricultural Research Institute (NARI) located throughout the country. With some accessions of this diversity held in gene-banks in overseas collections.</w:t>
      </w:r>
    </w:p>
    <w:p w14:paraId="707F0842" w14:textId="77777777" w:rsidR="00833D96" w:rsidRPr="00F86165" w:rsidRDefault="00833D96" w:rsidP="00F86165">
      <w:pPr>
        <w:pStyle w:val="NoSpacing"/>
        <w:jc w:val="both"/>
        <w:rPr>
          <w:rFonts w:ascii="Arial" w:hAnsi="Arial" w:cs="Arial"/>
          <w:i/>
          <w:sz w:val="22"/>
          <w:szCs w:val="22"/>
        </w:rPr>
      </w:pPr>
    </w:p>
    <w:p w14:paraId="546CB866" w14:textId="70F093D9" w:rsidR="00833D96" w:rsidRPr="000450C4" w:rsidRDefault="00833D96" w:rsidP="00F86165">
      <w:pPr>
        <w:pStyle w:val="NoSpacing"/>
        <w:jc w:val="both"/>
        <w:rPr>
          <w:rFonts w:ascii="Arial" w:hAnsi="Arial" w:cs="Arial"/>
          <w:b/>
          <w:bCs/>
          <w:i/>
          <w:snapToGrid w:val="0"/>
          <w:sz w:val="22"/>
          <w:szCs w:val="22"/>
        </w:rPr>
      </w:pPr>
      <w:r w:rsidRPr="000450C4">
        <w:rPr>
          <w:rFonts w:ascii="Arial" w:hAnsi="Arial" w:cs="Arial"/>
          <w:b/>
          <w:bCs/>
          <w:i/>
          <w:snapToGrid w:val="0"/>
          <w:sz w:val="22"/>
          <w:szCs w:val="22"/>
        </w:rPr>
        <w:t>Mechanisms for monitori</w:t>
      </w:r>
      <w:r w:rsidR="000450C4">
        <w:rPr>
          <w:rFonts w:ascii="Arial" w:hAnsi="Arial" w:cs="Arial"/>
          <w:b/>
          <w:bCs/>
          <w:i/>
          <w:snapToGrid w:val="0"/>
          <w:sz w:val="22"/>
          <w:szCs w:val="22"/>
        </w:rPr>
        <w:t>ng and reviewing implementation</w:t>
      </w:r>
    </w:p>
    <w:p w14:paraId="69EAF499" w14:textId="77777777" w:rsidR="00833D96" w:rsidRPr="00F86165" w:rsidRDefault="00833D96" w:rsidP="00F86165">
      <w:pPr>
        <w:shd w:val="clear" w:color="auto" w:fill="FFFFFF"/>
        <w:jc w:val="both"/>
        <w:rPr>
          <w:rFonts w:ascii="Arial" w:hAnsi="Arial" w:cs="Arial"/>
          <w:sz w:val="22"/>
          <w:szCs w:val="22"/>
        </w:rPr>
      </w:pPr>
      <w:r w:rsidRPr="00F86165">
        <w:rPr>
          <w:rFonts w:ascii="Arial" w:hAnsi="Arial" w:cs="Arial"/>
          <w:sz w:val="22"/>
          <w:szCs w:val="22"/>
        </w:rPr>
        <w:t>With ongoing biodiversity surveys across PNG the gaps in biodiversity knowledge are slowly being filled. However, there is still much to be uncovered to science. A National Biodiversity Information System NBIS is being established within CEPA and will link to country interfaces on regional portals.</w:t>
      </w:r>
    </w:p>
    <w:p w14:paraId="75B67FB9" w14:textId="77777777" w:rsidR="00833D96" w:rsidRPr="00F86165" w:rsidRDefault="00833D96" w:rsidP="00F86165">
      <w:pPr>
        <w:shd w:val="clear" w:color="auto" w:fill="FFFFFF"/>
        <w:jc w:val="both"/>
        <w:rPr>
          <w:rFonts w:ascii="Arial" w:hAnsi="Arial" w:cs="Arial"/>
          <w:sz w:val="22"/>
          <w:szCs w:val="22"/>
        </w:rPr>
      </w:pPr>
    </w:p>
    <w:p w14:paraId="754EDCDB" w14:textId="4DB9FA53" w:rsidR="00833D96" w:rsidRPr="00F86165" w:rsidRDefault="00833D96" w:rsidP="00F86165">
      <w:pPr>
        <w:shd w:val="clear" w:color="auto" w:fill="FFFFFF"/>
        <w:jc w:val="both"/>
        <w:rPr>
          <w:rFonts w:ascii="Arial" w:hAnsi="Arial" w:cs="Arial"/>
          <w:sz w:val="22"/>
          <w:szCs w:val="22"/>
        </w:rPr>
      </w:pPr>
      <w:r w:rsidRPr="00F86165">
        <w:rPr>
          <w:rFonts w:ascii="Arial" w:hAnsi="Arial" w:cs="Arial"/>
          <w:sz w:val="22"/>
          <w:szCs w:val="22"/>
        </w:rPr>
        <w:t xml:space="preserve">With a range of policies now in place a series of strategies and implementation plans are also being implemented and these are tracked through annual reports. Within </w:t>
      </w:r>
      <w:r w:rsidR="000450C4">
        <w:rPr>
          <w:rFonts w:ascii="Arial" w:hAnsi="Arial" w:cs="Arial"/>
          <w:sz w:val="22"/>
          <w:szCs w:val="22"/>
        </w:rPr>
        <w:t xml:space="preserve">the </w:t>
      </w:r>
      <w:r w:rsidRPr="00F86165">
        <w:rPr>
          <w:rFonts w:ascii="Arial" w:hAnsi="Arial" w:cs="Arial"/>
          <w:sz w:val="22"/>
          <w:szCs w:val="22"/>
        </w:rPr>
        <w:t>Conservation and E</w:t>
      </w:r>
      <w:r w:rsidR="000450C4">
        <w:rPr>
          <w:rFonts w:ascii="Arial" w:hAnsi="Arial" w:cs="Arial"/>
          <w:sz w:val="22"/>
          <w:szCs w:val="22"/>
        </w:rPr>
        <w:t>nvironment Protection Authority</w:t>
      </w:r>
      <w:r w:rsidRPr="00F86165">
        <w:rPr>
          <w:rFonts w:ascii="Arial" w:hAnsi="Arial" w:cs="Arial"/>
          <w:sz w:val="22"/>
          <w:szCs w:val="22"/>
        </w:rPr>
        <w:t xml:space="preserve"> this is </w:t>
      </w:r>
      <w:r w:rsidR="000450C4">
        <w:rPr>
          <w:rFonts w:ascii="Arial" w:hAnsi="Arial" w:cs="Arial"/>
          <w:sz w:val="22"/>
          <w:szCs w:val="22"/>
        </w:rPr>
        <w:t xml:space="preserve">outlined </w:t>
      </w:r>
      <w:r w:rsidRPr="00F86165">
        <w:rPr>
          <w:rFonts w:ascii="Arial" w:hAnsi="Arial" w:cs="Arial"/>
          <w:sz w:val="22"/>
          <w:szCs w:val="22"/>
        </w:rPr>
        <w:t>in part through the Protected Areas Implement</w:t>
      </w:r>
      <w:r w:rsidR="00AC59BC">
        <w:rPr>
          <w:rFonts w:ascii="Arial" w:hAnsi="Arial" w:cs="Arial"/>
          <w:sz w:val="22"/>
          <w:szCs w:val="22"/>
        </w:rPr>
        <w:t>ation Plan (2018-2028) and the a</w:t>
      </w:r>
      <w:r w:rsidRPr="00F86165">
        <w:rPr>
          <w:rFonts w:ascii="Arial" w:hAnsi="Arial" w:cs="Arial"/>
          <w:sz w:val="22"/>
          <w:szCs w:val="22"/>
        </w:rPr>
        <w:t>uthority’s overall implementation plan.</w:t>
      </w:r>
    </w:p>
    <w:p w14:paraId="6D7BB91D" w14:textId="77777777" w:rsidR="00833D96" w:rsidRPr="00F86165" w:rsidRDefault="00833D96" w:rsidP="00F86165">
      <w:pPr>
        <w:shd w:val="clear" w:color="auto" w:fill="FFFFFF"/>
        <w:jc w:val="both"/>
        <w:rPr>
          <w:rFonts w:ascii="Arial" w:hAnsi="Arial" w:cs="Arial"/>
          <w:sz w:val="22"/>
          <w:szCs w:val="22"/>
        </w:rPr>
      </w:pPr>
    </w:p>
    <w:p w14:paraId="3E797B9B" w14:textId="77777777" w:rsidR="00833D96" w:rsidRPr="00F86165" w:rsidRDefault="00833D96" w:rsidP="00F86165">
      <w:pPr>
        <w:pStyle w:val="NoSpacing"/>
        <w:jc w:val="both"/>
        <w:rPr>
          <w:rFonts w:ascii="Arial" w:hAnsi="Arial" w:cs="Arial"/>
          <w:snapToGrid w:val="0"/>
          <w:sz w:val="22"/>
          <w:szCs w:val="22"/>
        </w:rPr>
      </w:pPr>
    </w:p>
    <w:p w14:paraId="7D85ACAA" w14:textId="40D158AC" w:rsidR="002E4101" w:rsidRPr="007F740D" w:rsidRDefault="002E4101" w:rsidP="00F86165">
      <w:pPr>
        <w:pStyle w:val="NoSpacing"/>
        <w:jc w:val="both"/>
        <w:rPr>
          <w:rFonts w:ascii="Arial" w:hAnsi="Arial" w:cs="Arial"/>
          <w:b/>
          <w:bCs/>
          <w:sz w:val="22"/>
          <w:szCs w:val="22"/>
        </w:rPr>
      </w:pPr>
    </w:p>
    <w:p w14:paraId="3A439075" w14:textId="4D09A767" w:rsidR="007F740D" w:rsidRPr="007F740D" w:rsidRDefault="007F740D" w:rsidP="00F86165">
      <w:pPr>
        <w:pStyle w:val="NoSpacing"/>
        <w:jc w:val="both"/>
        <w:rPr>
          <w:rFonts w:ascii="Arial" w:hAnsi="Arial" w:cs="Arial"/>
          <w:b/>
          <w:bCs/>
          <w:sz w:val="22"/>
          <w:szCs w:val="22"/>
        </w:rPr>
      </w:pPr>
    </w:p>
    <w:p w14:paraId="0667FE87" w14:textId="5E9C27EE" w:rsidR="007F740D" w:rsidRPr="007F740D" w:rsidRDefault="007F740D" w:rsidP="00F86165">
      <w:pPr>
        <w:pStyle w:val="NoSpacing"/>
        <w:jc w:val="both"/>
        <w:rPr>
          <w:rFonts w:ascii="Arial" w:hAnsi="Arial" w:cs="Arial"/>
          <w:b/>
          <w:bCs/>
          <w:sz w:val="22"/>
          <w:szCs w:val="22"/>
        </w:rPr>
      </w:pPr>
    </w:p>
    <w:p w14:paraId="27B4B9B8" w14:textId="77777777" w:rsidR="007F740D" w:rsidRPr="007F740D" w:rsidRDefault="007F740D" w:rsidP="00F86165">
      <w:pPr>
        <w:pStyle w:val="NoSpacing"/>
        <w:jc w:val="both"/>
        <w:rPr>
          <w:rFonts w:ascii="Arial" w:hAnsi="Arial" w:cs="Arial"/>
          <w:b/>
          <w:bCs/>
          <w:sz w:val="22"/>
          <w:szCs w:val="22"/>
        </w:rPr>
      </w:pPr>
    </w:p>
    <w:p w14:paraId="01A2BDAF" w14:textId="77777777" w:rsidR="009756BA" w:rsidRDefault="002E4101" w:rsidP="00F86165">
      <w:pPr>
        <w:pStyle w:val="NoSpacing"/>
        <w:jc w:val="both"/>
        <w:rPr>
          <w:rFonts w:ascii="Arial" w:hAnsi="Arial" w:cs="Arial"/>
          <w:b/>
          <w:bCs/>
          <w:sz w:val="22"/>
          <w:szCs w:val="22"/>
        </w:rPr>
        <w:sectPr w:rsidR="009756BA" w:rsidSect="006E1584">
          <w:pgSz w:w="11906" w:h="16838"/>
          <w:pgMar w:top="1440" w:right="1440" w:bottom="1440" w:left="1440" w:header="708" w:footer="708" w:gutter="0"/>
          <w:pgNumType w:start="1"/>
          <w:cols w:space="708"/>
          <w:docGrid w:linePitch="360"/>
        </w:sectPr>
      </w:pPr>
      <w:r w:rsidRPr="007F740D">
        <w:rPr>
          <w:rFonts w:ascii="Arial" w:hAnsi="Arial" w:cs="Arial"/>
          <w:b/>
          <w:bCs/>
          <w:sz w:val="22"/>
          <w:szCs w:val="22"/>
        </w:rPr>
        <w:br w:type="page"/>
      </w:r>
    </w:p>
    <w:p w14:paraId="346DF7BB" w14:textId="219D69E4" w:rsidR="002E4101" w:rsidRDefault="002E4101" w:rsidP="00F86165">
      <w:pPr>
        <w:pStyle w:val="NoSpacing"/>
        <w:jc w:val="both"/>
        <w:rPr>
          <w:rFonts w:ascii="Arial" w:hAnsi="Arial" w:cs="Arial"/>
          <w:b/>
          <w:bCs/>
          <w:sz w:val="22"/>
          <w:szCs w:val="22"/>
        </w:rPr>
      </w:pPr>
      <w:r w:rsidRPr="007F740D">
        <w:rPr>
          <w:rFonts w:ascii="Arial" w:hAnsi="Arial" w:cs="Arial"/>
          <w:b/>
          <w:bCs/>
          <w:sz w:val="22"/>
          <w:szCs w:val="22"/>
        </w:rPr>
        <w:lastRenderedPageBreak/>
        <w:t>ACRONYMS</w:t>
      </w:r>
    </w:p>
    <w:p w14:paraId="5B53A64F" w14:textId="77777777" w:rsidR="009756BA" w:rsidRDefault="009756BA" w:rsidP="00F86165">
      <w:pPr>
        <w:pStyle w:val="NoSpacing"/>
        <w:jc w:val="both"/>
        <w:rPr>
          <w:rFonts w:ascii="Arial" w:hAnsi="Arial" w:cs="Arial"/>
          <w:b/>
          <w:bCs/>
          <w:sz w:val="22"/>
          <w:szCs w:val="22"/>
        </w:rPr>
      </w:pPr>
    </w:p>
    <w:p w14:paraId="33200655" w14:textId="77777777" w:rsidR="009756BA" w:rsidRPr="007F740D" w:rsidRDefault="009756BA" w:rsidP="00F86165">
      <w:pPr>
        <w:pStyle w:val="NoSpacing"/>
        <w:jc w:val="both"/>
        <w:rPr>
          <w:rFonts w:ascii="Arial" w:hAnsi="Arial" w:cs="Arial"/>
          <w:b/>
          <w:bCs/>
          <w:sz w:val="22"/>
          <w:szCs w:val="22"/>
        </w:rPr>
      </w:pPr>
    </w:p>
    <w:tbl>
      <w:tblPr>
        <w:tblW w:w="4693" w:type="dxa"/>
        <w:tblInd w:w="93" w:type="dxa"/>
        <w:tblLayout w:type="fixed"/>
        <w:tblLook w:val="04A0" w:firstRow="1" w:lastRow="0" w:firstColumn="1" w:lastColumn="0" w:noHBand="0" w:noVBand="1"/>
      </w:tblPr>
      <w:tblGrid>
        <w:gridCol w:w="1291"/>
        <w:gridCol w:w="3402"/>
      </w:tblGrid>
      <w:tr w:rsidR="009756BA" w:rsidRPr="009756BA" w14:paraId="10027436" w14:textId="77777777" w:rsidTr="000B3059">
        <w:trPr>
          <w:trHeight w:val="300"/>
        </w:trPr>
        <w:tc>
          <w:tcPr>
            <w:tcW w:w="1291" w:type="dxa"/>
            <w:tcBorders>
              <w:top w:val="nil"/>
              <w:left w:val="nil"/>
              <w:bottom w:val="nil"/>
              <w:right w:val="nil"/>
            </w:tcBorders>
            <w:shd w:val="clear" w:color="auto" w:fill="auto"/>
            <w:noWrap/>
            <w:hideMark/>
          </w:tcPr>
          <w:p w14:paraId="444F83B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6NR</w:t>
            </w:r>
          </w:p>
        </w:tc>
        <w:tc>
          <w:tcPr>
            <w:tcW w:w="3402" w:type="dxa"/>
            <w:tcBorders>
              <w:top w:val="nil"/>
              <w:left w:val="nil"/>
              <w:bottom w:val="nil"/>
              <w:right w:val="nil"/>
            </w:tcBorders>
            <w:shd w:val="clear" w:color="auto" w:fill="auto"/>
            <w:hideMark/>
          </w:tcPr>
          <w:p w14:paraId="397D1E5C"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Sixth National Report </w:t>
            </w:r>
          </w:p>
        </w:tc>
      </w:tr>
      <w:tr w:rsidR="009756BA" w:rsidRPr="009756BA" w14:paraId="48EB38EE" w14:textId="77777777" w:rsidTr="000B3059">
        <w:trPr>
          <w:trHeight w:val="300"/>
        </w:trPr>
        <w:tc>
          <w:tcPr>
            <w:tcW w:w="1291" w:type="dxa"/>
            <w:tcBorders>
              <w:top w:val="nil"/>
              <w:left w:val="nil"/>
              <w:bottom w:val="nil"/>
              <w:right w:val="nil"/>
            </w:tcBorders>
            <w:shd w:val="clear" w:color="auto" w:fill="auto"/>
            <w:noWrap/>
            <w:hideMark/>
          </w:tcPr>
          <w:p w14:paraId="4930E55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AA</w:t>
            </w:r>
          </w:p>
        </w:tc>
        <w:tc>
          <w:tcPr>
            <w:tcW w:w="3402" w:type="dxa"/>
            <w:tcBorders>
              <w:top w:val="nil"/>
              <w:left w:val="nil"/>
              <w:bottom w:val="nil"/>
              <w:right w:val="nil"/>
            </w:tcBorders>
            <w:shd w:val="clear" w:color="auto" w:fill="auto"/>
            <w:hideMark/>
          </w:tcPr>
          <w:p w14:paraId="73DB8E3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(Diploid Banana) genome group</w:t>
            </w:r>
          </w:p>
        </w:tc>
      </w:tr>
      <w:tr w:rsidR="009756BA" w:rsidRPr="009756BA" w14:paraId="53E75E47" w14:textId="77777777" w:rsidTr="000B3059">
        <w:trPr>
          <w:trHeight w:val="300"/>
        </w:trPr>
        <w:tc>
          <w:tcPr>
            <w:tcW w:w="1291" w:type="dxa"/>
            <w:tcBorders>
              <w:top w:val="nil"/>
              <w:left w:val="nil"/>
              <w:bottom w:val="nil"/>
              <w:right w:val="nil"/>
            </w:tcBorders>
            <w:shd w:val="clear" w:color="auto" w:fill="auto"/>
            <w:noWrap/>
            <w:hideMark/>
          </w:tcPr>
          <w:p w14:paraId="02F3ECC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ABB</w:t>
            </w:r>
          </w:p>
        </w:tc>
        <w:tc>
          <w:tcPr>
            <w:tcW w:w="3402" w:type="dxa"/>
            <w:tcBorders>
              <w:top w:val="nil"/>
              <w:left w:val="nil"/>
              <w:bottom w:val="nil"/>
              <w:right w:val="nil"/>
            </w:tcBorders>
            <w:shd w:val="clear" w:color="auto" w:fill="auto"/>
            <w:hideMark/>
          </w:tcPr>
          <w:p w14:paraId="62CFAB3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(Triploid Banana) genome group</w:t>
            </w:r>
          </w:p>
        </w:tc>
      </w:tr>
      <w:tr w:rsidR="009756BA" w:rsidRPr="009756BA" w14:paraId="6E8FF04A" w14:textId="77777777" w:rsidTr="000B3059">
        <w:trPr>
          <w:trHeight w:val="300"/>
        </w:trPr>
        <w:tc>
          <w:tcPr>
            <w:tcW w:w="1291" w:type="dxa"/>
            <w:tcBorders>
              <w:top w:val="nil"/>
              <w:left w:val="nil"/>
              <w:bottom w:val="nil"/>
              <w:right w:val="nil"/>
            </w:tcBorders>
            <w:shd w:val="clear" w:color="auto" w:fill="auto"/>
            <w:noWrap/>
            <w:hideMark/>
          </w:tcPr>
          <w:p w14:paraId="6E18B4B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ABM</w:t>
            </w:r>
          </w:p>
        </w:tc>
        <w:tc>
          <w:tcPr>
            <w:tcW w:w="3402" w:type="dxa"/>
            <w:tcBorders>
              <w:top w:val="nil"/>
              <w:left w:val="nil"/>
              <w:bottom w:val="nil"/>
              <w:right w:val="nil"/>
            </w:tcBorders>
            <w:shd w:val="clear" w:color="auto" w:fill="auto"/>
            <w:hideMark/>
          </w:tcPr>
          <w:p w14:paraId="44D9B20A" w14:textId="44AB3D57" w:rsidR="009756BA" w:rsidRPr="009756BA" w:rsidRDefault="00B818C8" w:rsidP="009756BA">
            <w:pPr>
              <w:rPr>
                <w:rFonts w:ascii="Arial" w:eastAsia="Times New Roman" w:hAnsi="Arial" w:cs="Arial"/>
                <w:color w:val="000000"/>
                <w:sz w:val="20"/>
                <w:szCs w:val="20"/>
              </w:rPr>
            </w:pPr>
            <w:r>
              <w:rPr>
                <w:rFonts w:ascii="Arial" w:eastAsia="Times New Roman" w:hAnsi="Arial" w:cs="Arial"/>
                <w:color w:val="000000"/>
                <w:sz w:val="20"/>
                <w:szCs w:val="20"/>
              </w:rPr>
              <w:t xml:space="preserve">Asbestos </w:t>
            </w:r>
            <w:r w:rsidR="009756BA" w:rsidRPr="009756BA">
              <w:rPr>
                <w:rFonts w:ascii="Arial" w:eastAsia="Times New Roman" w:hAnsi="Arial" w:cs="Arial"/>
                <w:color w:val="000000"/>
                <w:sz w:val="20"/>
                <w:szCs w:val="20"/>
              </w:rPr>
              <w:t xml:space="preserve">containing materials </w:t>
            </w:r>
          </w:p>
        </w:tc>
      </w:tr>
      <w:tr w:rsidR="009756BA" w:rsidRPr="009756BA" w14:paraId="3E2460CC" w14:textId="77777777" w:rsidTr="000B3059">
        <w:trPr>
          <w:trHeight w:val="300"/>
        </w:trPr>
        <w:tc>
          <w:tcPr>
            <w:tcW w:w="1291" w:type="dxa"/>
            <w:tcBorders>
              <w:top w:val="nil"/>
              <w:left w:val="nil"/>
              <w:bottom w:val="nil"/>
              <w:right w:val="nil"/>
            </w:tcBorders>
            <w:shd w:val="clear" w:color="auto" w:fill="auto"/>
            <w:noWrap/>
            <w:hideMark/>
          </w:tcPr>
          <w:p w14:paraId="23022BB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ABS</w:t>
            </w:r>
          </w:p>
        </w:tc>
        <w:tc>
          <w:tcPr>
            <w:tcW w:w="3402" w:type="dxa"/>
            <w:tcBorders>
              <w:top w:val="nil"/>
              <w:left w:val="nil"/>
              <w:bottom w:val="nil"/>
              <w:right w:val="nil"/>
            </w:tcBorders>
            <w:shd w:val="clear" w:color="auto" w:fill="auto"/>
            <w:hideMark/>
          </w:tcPr>
          <w:p w14:paraId="2554B805"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Access Benefit Sharing</w:t>
            </w:r>
          </w:p>
        </w:tc>
      </w:tr>
      <w:tr w:rsidR="009756BA" w:rsidRPr="009756BA" w14:paraId="2D143643" w14:textId="77777777" w:rsidTr="000B3059">
        <w:trPr>
          <w:trHeight w:val="300"/>
        </w:trPr>
        <w:tc>
          <w:tcPr>
            <w:tcW w:w="1291" w:type="dxa"/>
            <w:tcBorders>
              <w:top w:val="nil"/>
              <w:left w:val="nil"/>
              <w:bottom w:val="nil"/>
              <w:right w:val="nil"/>
            </w:tcBorders>
            <w:shd w:val="clear" w:color="auto" w:fill="auto"/>
            <w:noWrap/>
            <w:hideMark/>
          </w:tcPr>
          <w:p w14:paraId="14A248C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ABT</w:t>
            </w:r>
          </w:p>
        </w:tc>
        <w:tc>
          <w:tcPr>
            <w:tcW w:w="3402" w:type="dxa"/>
            <w:tcBorders>
              <w:top w:val="nil"/>
              <w:left w:val="nil"/>
              <w:bottom w:val="nil"/>
              <w:right w:val="nil"/>
            </w:tcBorders>
            <w:shd w:val="clear" w:color="auto" w:fill="auto"/>
            <w:hideMark/>
          </w:tcPr>
          <w:p w14:paraId="30CFC062"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Aichi Biodiversity Target</w:t>
            </w:r>
          </w:p>
        </w:tc>
      </w:tr>
      <w:tr w:rsidR="009756BA" w:rsidRPr="009756BA" w14:paraId="18C5BEFA" w14:textId="77777777" w:rsidTr="000B3059">
        <w:trPr>
          <w:trHeight w:val="300"/>
        </w:trPr>
        <w:tc>
          <w:tcPr>
            <w:tcW w:w="1291" w:type="dxa"/>
            <w:tcBorders>
              <w:top w:val="nil"/>
              <w:left w:val="nil"/>
              <w:bottom w:val="nil"/>
              <w:right w:val="nil"/>
            </w:tcBorders>
            <w:shd w:val="clear" w:color="auto" w:fill="auto"/>
            <w:noWrap/>
            <w:hideMark/>
          </w:tcPr>
          <w:p w14:paraId="7B7266D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ADB</w:t>
            </w:r>
          </w:p>
        </w:tc>
        <w:tc>
          <w:tcPr>
            <w:tcW w:w="3402" w:type="dxa"/>
            <w:tcBorders>
              <w:top w:val="nil"/>
              <w:left w:val="nil"/>
              <w:bottom w:val="nil"/>
              <w:right w:val="nil"/>
            </w:tcBorders>
            <w:shd w:val="clear" w:color="auto" w:fill="auto"/>
            <w:hideMark/>
          </w:tcPr>
          <w:p w14:paraId="6EDFBF96"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Asian Development Bank </w:t>
            </w:r>
          </w:p>
        </w:tc>
      </w:tr>
      <w:tr w:rsidR="009756BA" w:rsidRPr="009756BA" w14:paraId="1F0196D6" w14:textId="77777777" w:rsidTr="000B3059">
        <w:trPr>
          <w:trHeight w:val="300"/>
        </w:trPr>
        <w:tc>
          <w:tcPr>
            <w:tcW w:w="1291" w:type="dxa"/>
            <w:tcBorders>
              <w:top w:val="nil"/>
              <w:left w:val="nil"/>
              <w:bottom w:val="nil"/>
              <w:right w:val="nil"/>
            </w:tcBorders>
            <w:shd w:val="clear" w:color="auto" w:fill="auto"/>
            <w:noWrap/>
            <w:hideMark/>
          </w:tcPr>
          <w:p w14:paraId="753C3C6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ANU</w:t>
            </w:r>
          </w:p>
        </w:tc>
        <w:tc>
          <w:tcPr>
            <w:tcW w:w="3402" w:type="dxa"/>
            <w:tcBorders>
              <w:top w:val="nil"/>
              <w:left w:val="nil"/>
              <w:bottom w:val="nil"/>
              <w:right w:val="nil"/>
            </w:tcBorders>
            <w:shd w:val="clear" w:color="auto" w:fill="auto"/>
            <w:hideMark/>
          </w:tcPr>
          <w:p w14:paraId="22E75055"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Australian National University </w:t>
            </w:r>
          </w:p>
        </w:tc>
      </w:tr>
      <w:tr w:rsidR="009756BA" w:rsidRPr="009756BA" w14:paraId="09EAD236" w14:textId="77777777" w:rsidTr="000B3059">
        <w:trPr>
          <w:trHeight w:val="300"/>
        </w:trPr>
        <w:tc>
          <w:tcPr>
            <w:tcW w:w="1291" w:type="dxa"/>
            <w:tcBorders>
              <w:top w:val="nil"/>
              <w:left w:val="nil"/>
              <w:bottom w:val="nil"/>
              <w:right w:val="nil"/>
            </w:tcBorders>
            <w:shd w:val="clear" w:color="auto" w:fill="auto"/>
            <w:noWrap/>
            <w:hideMark/>
          </w:tcPr>
          <w:p w14:paraId="1B044DE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 xml:space="preserve">AOI </w:t>
            </w:r>
          </w:p>
        </w:tc>
        <w:tc>
          <w:tcPr>
            <w:tcW w:w="3402" w:type="dxa"/>
            <w:tcBorders>
              <w:top w:val="nil"/>
              <w:left w:val="nil"/>
              <w:bottom w:val="nil"/>
              <w:right w:val="nil"/>
            </w:tcBorders>
            <w:shd w:val="clear" w:color="auto" w:fill="auto"/>
            <w:hideMark/>
          </w:tcPr>
          <w:p w14:paraId="0F2E9A86"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Area of Interest </w:t>
            </w:r>
          </w:p>
        </w:tc>
      </w:tr>
      <w:tr w:rsidR="009756BA" w:rsidRPr="009756BA" w14:paraId="5ADAAF78" w14:textId="77777777" w:rsidTr="000B3059">
        <w:trPr>
          <w:trHeight w:val="300"/>
        </w:trPr>
        <w:tc>
          <w:tcPr>
            <w:tcW w:w="1291" w:type="dxa"/>
            <w:tcBorders>
              <w:top w:val="nil"/>
              <w:left w:val="nil"/>
              <w:bottom w:val="nil"/>
              <w:right w:val="nil"/>
            </w:tcBorders>
            <w:shd w:val="clear" w:color="auto" w:fill="auto"/>
            <w:noWrap/>
            <w:hideMark/>
          </w:tcPr>
          <w:p w14:paraId="108F18B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APEC</w:t>
            </w:r>
          </w:p>
        </w:tc>
        <w:tc>
          <w:tcPr>
            <w:tcW w:w="3402" w:type="dxa"/>
            <w:tcBorders>
              <w:top w:val="nil"/>
              <w:left w:val="nil"/>
              <w:bottom w:val="nil"/>
              <w:right w:val="nil"/>
            </w:tcBorders>
            <w:shd w:val="clear" w:color="auto" w:fill="auto"/>
            <w:hideMark/>
          </w:tcPr>
          <w:p w14:paraId="5CB3052E"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Asia Pacific Economic Cooperation</w:t>
            </w:r>
          </w:p>
        </w:tc>
      </w:tr>
      <w:tr w:rsidR="009756BA" w:rsidRPr="009756BA" w14:paraId="46CCA7BC" w14:textId="77777777" w:rsidTr="000B3059">
        <w:trPr>
          <w:trHeight w:val="300"/>
        </w:trPr>
        <w:tc>
          <w:tcPr>
            <w:tcW w:w="1291" w:type="dxa"/>
            <w:tcBorders>
              <w:top w:val="nil"/>
              <w:left w:val="nil"/>
              <w:bottom w:val="nil"/>
              <w:right w:val="nil"/>
            </w:tcBorders>
            <w:shd w:val="clear" w:color="auto" w:fill="auto"/>
            <w:noWrap/>
            <w:hideMark/>
          </w:tcPr>
          <w:p w14:paraId="128A6EC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ARD</w:t>
            </w:r>
          </w:p>
        </w:tc>
        <w:tc>
          <w:tcPr>
            <w:tcW w:w="3402" w:type="dxa"/>
            <w:tcBorders>
              <w:top w:val="nil"/>
              <w:left w:val="nil"/>
              <w:bottom w:val="nil"/>
              <w:right w:val="nil"/>
            </w:tcBorders>
            <w:shd w:val="clear" w:color="auto" w:fill="auto"/>
            <w:hideMark/>
          </w:tcPr>
          <w:p w14:paraId="63C9910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Acid Rock Drainage </w:t>
            </w:r>
          </w:p>
        </w:tc>
      </w:tr>
      <w:tr w:rsidR="009756BA" w:rsidRPr="009756BA" w14:paraId="60965ED0" w14:textId="77777777" w:rsidTr="000B3059">
        <w:trPr>
          <w:trHeight w:val="300"/>
        </w:trPr>
        <w:tc>
          <w:tcPr>
            <w:tcW w:w="1291" w:type="dxa"/>
            <w:tcBorders>
              <w:top w:val="nil"/>
              <w:left w:val="nil"/>
              <w:bottom w:val="nil"/>
              <w:right w:val="nil"/>
            </w:tcBorders>
            <w:shd w:val="clear" w:color="auto" w:fill="auto"/>
            <w:noWrap/>
            <w:hideMark/>
          </w:tcPr>
          <w:p w14:paraId="344B9F0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ASM</w:t>
            </w:r>
          </w:p>
        </w:tc>
        <w:tc>
          <w:tcPr>
            <w:tcW w:w="3402" w:type="dxa"/>
            <w:tcBorders>
              <w:top w:val="nil"/>
              <w:left w:val="nil"/>
              <w:bottom w:val="nil"/>
              <w:right w:val="nil"/>
            </w:tcBorders>
            <w:shd w:val="clear" w:color="auto" w:fill="auto"/>
            <w:hideMark/>
          </w:tcPr>
          <w:p w14:paraId="541FBCAF"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Artisanal and Small-Scale Mining</w:t>
            </w:r>
          </w:p>
        </w:tc>
      </w:tr>
      <w:tr w:rsidR="009756BA" w:rsidRPr="009756BA" w14:paraId="35A3670D" w14:textId="77777777" w:rsidTr="000B3059">
        <w:trPr>
          <w:trHeight w:val="300"/>
        </w:trPr>
        <w:tc>
          <w:tcPr>
            <w:tcW w:w="1291" w:type="dxa"/>
            <w:tcBorders>
              <w:top w:val="nil"/>
              <w:left w:val="nil"/>
              <w:bottom w:val="nil"/>
              <w:right w:val="nil"/>
            </w:tcBorders>
            <w:shd w:val="clear" w:color="auto" w:fill="auto"/>
            <w:noWrap/>
            <w:hideMark/>
          </w:tcPr>
          <w:p w14:paraId="03C0383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AusAID</w:t>
            </w:r>
          </w:p>
        </w:tc>
        <w:tc>
          <w:tcPr>
            <w:tcW w:w="3402" w:type="dxa"/>
            <w:tcBorders>
              <w:top w:val="nil"/>
              <w:left w:val="nil"/>
              <w:bottom w:val="nil"/>
              <w:right w:val="nil"/>
            </w:tcBorders>
            <w:shd w:val="clear" w:color="auto" w:fill="auto"/>
            <w:hideMark/>
          </w:tcPr>
          <w:p w14:paraId="003969FB"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Australian Agency for International Development</w:t>
            </w:r>
          </w:p>
        </w:tc>
      </w:tr>
      <w:tr w:rsidR="009756BA" w:rsidRPr="009756BA" w14:paraId="7B9C5F87" w14:textId="77777777" w:rsidTr="000B3059">
        <w:trPr>
          <w:trHeight w:val="300"/>
        </w:trPr>
        <w:tc>
          <w:tcPr>
            <w:tcW w:w="1291" w:type="dxa"/>
            <w:tcBorders>
              <w:top w:val="nil"/>
              <w:left w:val="nil"/>
              <w:bottom w:val="nil"/>
              <w:right w:val="nil"/>
            </w:tcBorders>
            <w:shd w:val="clear" w:color="auto" w:fill="auto"/>
            <w:noWrap/>
            <w:hideMark/>
          </w:tcPr>
          <w:p w14:paraId="58B51F4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AZE</w:t>
            </w:r>
          </w:p>
        </w:tc>
        <w:tc>
          <w:tcPr>
            <w:tcW w:w="3402" w:type="dxa"/>
            <w:tcBorders>
              <w:top w:val="nil"/>
              <w:left w:val="nil"/>
              <w:bottom w:val="nil"/>
              <w:right w:val="nil"/>
            </w:tcBorders>
            <w:shd w:val="clear" w:color="auto" w:fill="auto"/>
            <w:hideMark/>
          </w:tcPr>
          <w:p w14:paraId="377E1946"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 xml:space="preserve">Alliance for Zero Extinction </w:t>
            </w:r>
          </w:p>
        </w:tc>
      </w:tr>
      <w:tr w:rsidR="009756BA" w:rsidRPr="009756BA" w14:paraId="3D02FE7A" w14:textId="77777777" w:rsidTr="000B3059">
        <w:trPr>
          <w:trHeight w:val="300"/>
        </w:trPr>
        <w:tc>
          <w:tcPr>
            <w:tcW w:w="1291" w:type="dxa"/>
            <w:tcBorders>
              <w:top w:val="nil"/>
              <w:left w:val="nil"/>
              <w:bottom w:val="nil"/>
              <w:right w:val="nil"/>
            </w:tcBorders>
            <w:shd w:val="clear" w:color="auto" w:fill="auto"/>
            <w:noWrap/>
            <w:hideMark/>
          </w:tcPr>
          <w:p w14:paraId="3909BAB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BCS</w:t>
            </w:r>
          </w:p>
        </w:tc>
        <w:tc>
          <w:tcPr>
            <w:tcW w:w="3402" w:type="dxa"/>
            <w:tcBorders>
              <w:top w:val="nil"/>
              <w:left w:val="nil"/>
              <w:bottom w:val="nil"/>
              <w:right w:val="nil"/>
            </w:tcBorders>
            <w:shd w:val="clear" w:color="auto" w:fill="auto"/>
            <w:hideMark/>
          </w:tcPr>
          <w:p w14:paraId="454D2EA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Bogia Coconut Syndrome </w:t>
            </w:r>
          </w:p>
        </w:tc>
      </w:tr>
      <w:tr w:rsidR="009756BA" w:rsidRPr="009756BA" w14:paraId="562310BA" w14:textId="77777777" w:rsidTr="000B3059">
        <w:trPr>
          <w:trHeight w:val="300"/>
        </w:trPr>
        <w:tc>
          <w:tcPr>
            <w:tcW w:w="1291" w:type="dxa"/>
            <w:tcBorders>
              <w:top w:val="nil"/>
              <w:left w:val="nil"/>
              <w:bottom w:val="nil"/>
              <w:right w:val="nil"/>
            </w:tcBorders>
            <w:shd w:val="clear" w:color="auto" w:fill="auto"/>
            <w:noWrap/>
            <w:hideMark/>
          </w:tcPr>
          <w:p w14:paraId="36E9714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BDM</w:t>
            </w:r>
          </w:p>
        </w:tc>
        <w:tc>
          <w:tcPr>
            <w:tcW w:w="3402" w:type="dxa"/>
            <w:tcBorders>
              <w:top w:val="nil"/>
              <w:left w:val="nil"/>
              <w:bottom w:val="nil"/>
              <w:right w:val="nil"/>
            </w:tcBorders>
            <w:shd w:val="clear" w:color="auto" w:fill="auto"/>
            <w:hideMark/>
          </w:tcPr>
          <w:p w14:paraId="34AC6ECA" w14:textId="4F3A0CD7" w:rsidR="009756BA" w:rsidRPr="009756BA" w:rsidRDefault="00B818C8" w:rsidP="009756BA">
            <w:pPr>
              <w:rPr>
                <w:rFonts w:ascii="Arial" w:eastAsia="Times New Roman" w:hAnsi="Arial" w:cs="Arial"/>
                <w:color w:val="000000"/>
                <w:sz w:val="20"/>
                <w:szCs w:val="20"/>
              </w:rPr>
            </w:pPr>
            <w:r>
              <w:rPr>
                <w:rFonts w:ascii="Arial" w:eastAsia="Times New Roman" w:hAnsi="Arial" w:cs="Arial"/>
                <w:color w:val="000000"/>
                <w:sz w:val="20"/>
                <w:szCs w:val="20"/>
              </w:rPr>
              <w:t>bê</w:t>
            </w:r>
            <w:r w:rsidR="009756BA" w:rsidRPr="009756BA">
              <w:rPr>
                <w:rFonts w:ascii="Arial" w:eastAsia="Times New Roman" w:hAnsi="Arial" w:cs="Arial"/>
                <w:color w:val="000000"/>
                <w:sz w:val="20"/>
                <w:szCs w:val="20"/>
              </w:rPr>
              <w:t>che-de-mer</w:t>
            </w:r>
          </w:p>
        </w:tc>
      </w:tr>
      <w:tr w:rsidR="009756BA" w:rsidRPr="009756BA" w14:paraId="5189618C" w14:textId="77777777" w:rsidTr="000B3059">
        <w:trPr>
          <w:trHeight w:val="300"/>
        </w:trPr>
        <w:tc>
          <w:tcPr>
            <w:tcW w:w="1291" w:type="dxa"/>
            <w:tcBorders>
              <w:top w:val="nil"/>
              <w:left w:val="nil"/>
              <w:bottom w:val="nil"/>
              <w:right w:val="nil"/>
            </w:tcBorders>
            <w:shd w:val="clear" w:color="auto" w:fill="auto"/>
            <w:noWrap/>
            <w:hideMark/>
          </w:tcPr>
          <w:p w14:paraId="1A45852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BioRAP</w:t>
            </w:r>
          </w:p>
        </w:tc>
        <w:tc>
          <w:tcPr>
            <w:tcW w:w="3402" w:type="dxa"/>
            <w:tcBorders>
              <w:top w:val="nil"/>
              <w:left w:val="nil"/>
              <w:bottom w:val="nil"/>
              <w:right w:val="nil"/>
            </w:tcBorders>
            <w:shd w:val="clear" w:color="auto" w:fill="auto"/>
            <w:hideMark/>
          </w:tcPr>
          <w:p w14:paraId="78117A2F"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Biological Rapid Appraisal Project </w:t>
            </w:r>
          </w:p>
        </w:tc>
      </w:tr>
      <w:tr w:rsidR="009756BA" w:rsidRPr="009756BA" w14:paraId="303E618C" w14:textId="77777777" w:rsidTr="000B3059">
        <w:trPr>
          <w:trHeight w:val="300"/>
        </w:trPr>
        <w:tc>
          <w:tcPr>
            <w:tcW w:w="1291" w:type="dxa"/>
            <w:tcBorders>
              <w:top w:val="nil"/>
              <w:left w:val="nil"/>
              <w:bottom w:val="nil"/>
              <w:right w:val="nil"/>
            </w:tcBorders>
            <w:shd w:val="clear" w:color="auto" w:fill="auto"/>
            <w:noWrap/>
            <w:hideMark/>
          </w:tcPr>
          <w:p w14:paraId="1E70171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BMU/KfW</w:t>
            </w:r>
          </w:p>
        </w:tc>
        <w:tc>
          <w:tcPr>
            <w:tcW w:w="3402" w:type="dxa"/>
            <w:tcBorders>
              <w:top w:val="nil"/>
              <w:left w:val="nil"/>
              <w:bottom w:val="nil"/>
              <w:right w:val="nil"/>
            </w:tcBorders>
            <w:shd w:val="clear" w:color="auto" w:fill="auto"/>
            <w:hideMark/>
          </w:tcPr>
          <w:p w14:paraId="4D32C86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German Development Bank</w:t>
            </w:r>
          </w:p>
        </w:tc>
      </w:tr>
      <w:tr w:rsidR="009756BA" w:rsidRPr="009756BA" w14:paraId="2F889CFC" w14:textId="77777777" w:rsidTr="000B3059">
        <w:trPr>
          <w:trHeight w:val="300"/>
        </w:trPr>
        <w:tc>
          <w:tcPr>
            <w:tcW w:w="1291" w:type="dxa"/>
            <w:tcBorders>
              <w:top w:val="nil"/>
              <w:left w:val="nil"/>
              <w:bottom w:val="nil"/>
              <w:right w:val="nil"/>
            </w:tcBorders>
            <w:shd w:val="clear" w:color="auto" w:fill="auto"/>
            <w:noWrap/>
            <w:hideMark/>
          </w:tcPr>
          <w:p w14:paraId="6430FAB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BOPPL</w:t>
            </w:r>
          </w:p>
        </w:tc>
        <w:tc>
          <w:tcPr>
            <w:tcW w:w="3402" w:type="dxa"/>
            <w:tcBorders>
              <w:top w:val="nil"/>
              <w:left w:val="nil"/>
              <w:bottom w:val="nil"/>
              <w:right w:val="nil"/>
            </w:tcBorders>
            <w:shd w:val="clear" w:color="auto" w:fill="auto"/>
            <w:hideMark/>
          </w:tcPr>
          <w:p w14:paraId="460E5967"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Bewani Oil Palm Plantation Ltd </w:t>
            </w:r>
          </w:p>
        </w:tc>
      </w:tr>
      <w:tr w:rsidR="009756BA" w:rsidRPr="009756BA" w14:paraId="4FD08F71" w14:textId="77777777" w:rsidTr="000B3059">
        <w:trPr>
          <w:trHeight w:val="300"/>
        </w:trPr>
        <w:tc>
          <w:tcPr>
            <w:tcW w:w="1291" w:type="dxa"/>
            <w:tcBorders>
              <w:top w:val="nil"/>
              <w:left w:val="nil"/>
              <w:bottom w:val="nil"/>
              <w:right w:val="nil"/>
            </w:tcBorders>
            <w:shd w:val="clear" w:color="auto" w:fill="auto"/>
            <w:noWrap/>
            <w:hideMark/>
          </w:tcPr>
          <w:p w14:paraId="26FB3DD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BRI</w:t>
            </w:r>
          </w:p>
        </w:tc>
        <w:tc>
          <w:tcPr>
            <w:tcW w:w="3402" w:type="dxa"/>
            <w:tcBorders>
              <w:top w:val="nil"/>
              <w:left w:val="nil"/>
              <w:bottom w:val="nil"/>
              <w:right w:val="nil"/>
            </w:tcBorders>
            <w:shd w:val="clear" w:color="auto" w:fill="auto"/>
            <w:hideMark/>
          </w:tcPr>
          <w:p w14:paraId="0F80808E"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Binatang Research Institute </w:t>
            </w:r>
          </w:p>
        </w:tc>
      </w:tr>
      <w:tr w:rsidR="009756BA" w:rsidRPr="009756BA" w14:paraId="74A95A10" w14:textId="77777777" w:rsidTr="000B3059">
        <w:trPr>
          <w:trHeight w:val="300"/>
        </w:trPr>
        <w:tc>
          <w:tcPr>
            <w:tcW w:w="1291" w:type="dxa"/>
            <w:tcBorders>
              <w:top w:val="nil"/>
              <w:left w:val="nil"/>
              <w:bottom w:val="nil"/>
              <w:right w:val="nil"/>
            </w:tcBorders>
            <w:shd w:val="clear" w:color="auto" w:fill="auto"/>
            <w:noWrap/>
            <w:hideMark/>
          </w:tcPr>
          <w:p w14:paraId="0F1BC350"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BSc</w:t>
            </w:r>
          </w:p>
        </w:tc>
        <w:tc>
          <w:tcPr>
            <w:tcW w:w="3402" w:type="dxa"/>
            <w:tcBorders>
              <w:top w:val="nil"/>
              <w:left w:val="nil"/>
              <w:bottom w:val="nil"/>
              <w:right w:val="nil"/>
            </w:tcBorders>
            <w:shd w:val="clear" w:color="auto" w:fill="auto"/>
            <w:hideMark/>
          </w:tcPr>
          <w:p w14:paraId="37207EB3" w14:textId="339A6D55" w:rsidR="009756BA" w:rsidRPr="009756BA" w:rsidRDefault="009756BA" w:rsidP="009756BA">
            <w:pPr>
              <w:rPr>
                <w:rFonts w:ascii="Arial" w:eastAsia="Times New Roman" w:hAnsi="Arial" w:cs="Arial"/>
                <w:color w:val="000000"/>
                <w:sz w:val="20"/>
                <w:szCs w:val="20"/>
              </w:rPr>
            </w:pPr>
            <w:r>
              <w:rPr>
                <w:rFonts w:ascii="Arial" w:eastAsia="Times New Roman" w:hAnsi="Arial" w:cs="Arial"/>
                <w:color w:val="000000"/>
                <w:sz w:val="20"/>
                <w:szCs w:val="20"/>
              </w:rPr>
              <w:t>Ba</w:t>
            </w:r>
            <w:r w:rsidRPr="009756BA">
              <w:rPr>
                <w:rFonts w:ascii="Arial" w:eastAsia="Times New Roman" w:hAnsi="Arial" w:cs="Arial"/>
                <w:color w:val="000000"/>
                <w:sz w:val="20"/>
                <w:szCs w:val="20"/>
              </w:rPr>
              <w:t>chelor of Science</w:t>
            </w:r>
          </w:p>
        </w:tc>
      </w:tr>
      <w:tr w:rsidR="009756BA" w:rsidRPr="009756BA" w14:paraId="508B16B1" w14:textId="77777777" w:rsidTr="000B3059">
        <w:trPr>
          <w:trHeight w:val="300"/>
        </w:trPr>
        <w:tc>
          <w:tcPr>
            <w:tcW w:w="1291" w:type="dxa"/>
            <w:tcBorders>
              <w:top w:val="nil"/>
              <w:left w:val="nil"/>
              <w:bottom w:val="nil"/>
              <w:right w:val="nil"/>
            </w:tcBorders>
            <w:shd w:val="clear" w:color="auto" w:fill="auto"/>
            <w:noWrap/>
            <w:hideMark/>
          </w:tcPr>
          <w:p w14:paraId="1FF10B2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BSP</w:t>
            </w:r>
          </w:p>
        </w:tc>
        <w:tc>
          <w:tcPr>
            <w:tcW w:w="3402" w:type="dxa"/>
            <w:tcBorders>
              <w:top w:val="nil"/>
              <w:left w:val="nil"/>
              <w:bottom w:val="nil"/>
              <w:right w:val="nil"/>
            </w:tcBorders>
            <w:shd w:val="clear" w:color="auto" w:fill="auto"/>
            <w:hideMark/>
          </w:tcPr>
          <w:p w14:paraId="7D44B97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Bank of South Pacific</w:t>
            </w:r>
          </w:p>
        </w:tc>
      </w:tr>
      <w:tr w:rsidR="009756BA" w:rsidRPr="009756BA" w14:paraId="1262D7F5" w14:textId="77777777" w:rsidTr="000B3059">
        <w:trPr>
          <w:trHeight w:val="300"/>
        </w:trPr>
        <w:tc>
          <w:tcPr>
            <w:tcW w:w="1291" w:type="dxa"/>
            <w:tcBorders>
              <w:top w:val="nil"/>
              <w:left w:val="nil"/>
              <w:bottom w:val="nil"/>
              <w:right w:val="nil"/>
            </w:tcBorders>
            <w:shd w:val="clear" w:color="auto" w:fill="auto"/>
            <w:noWrap/>
            <w:hideMark/>
          </w:tcPr>
          <w:p w14:paraId="02F25AD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CA</w:t>
            </w:r>
          </w:p>
        </w:tc>
        <w:tc>
          <w:tcPr>
            <w:tcW w:w="3402" w:type="dxa"/>
            <w:tcBorders>
              <w:top w:val="nil"/>
              <w:left w:val="nil"/>
              <w:bottom w:val="nil"/>
              <w:right w:val="nil"/>
            </w:tcBorders>
            <w:shd w:val="clear" w:color="auto" w:fill="auto"/>
            <w:hideMark/>
          </w:tcPr>
          <w:p w14:paraId="2693E27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Conservation Area</w:t>
            </w:r>
          </w:p>
        </w:tc>
      </w:tr>
      <w:tr w:rsidR="009756BA" w:rsidRPr="009756BA" w14:paraId="02350909" w14:textId="77777777" w:rsidTr="000B3059">
        <w:trPr>
          <w:trHeight w:val="300"/>
        </w:trPr>
        <w:tc>
          <w:tcPr>
            <w:tcW w:w="1291" w:type="dxa"/>
            <w:tcBorders>
              <w:top w:val="nil"/>
              <w:left w:val="nil"/>
              <w:bottom w:val="nil"/>
              <w:right w:val="nil"/>
            </w:tcBorders>
            <w:shd w:val="clear" w:color="auto" w:fill="auto"/>
            <w:noWrap/>
            <w:hideMark/>
          </w:tcPr>
          <w:p w14:paraId="75038062" w14:textId="2CAF329B" w:rsidR="009756BA" w:rsidRPr="009756BA" w:rsidRDefault="003B688D" w:rsidP="009756BA">
            <w:pPr>
              <w:rPr>
                <w:rFonts w:ascii="Arial" w:eastAsia="Times New Roman" w:hAnsi="Arial" w:cs="Arial"/>
                <w:color w:val="000000"/>
                <w:sz w:val="22"/>
                <w:szCs w:val="22"/>
              </w:rPr>
            </w:pPr>
            <w:r>
              <w:rPr>
                <w:rFonts w:ascii="Arial" w:eastAsia="Times New Roman" w:hAnsi="Arial" w:cs="Arial"/>
                <w:color w:val="000000"/>
                <w:sz w:val="22"/>
                <w:szCs w:val="22"/>
              </w:rPr>
              <w:t>CAN</w:t>
            </w:r>
          </w:p>
        </w:tc>
        <w:tc>
          <w:tcPr>
            <w:tcW w:w="3402" w:type="dxa"/>
            <w:tcBorders>
              <w:top w:val="nil"/>
              <w:left w:val="nil"/>
              <w:bottom w:val="nil"/>
              <w:right w:val="nil"/>
            </w:tcBorders>
            <w:shd w:val="clear" w:color="auto" w:fill="auto"/>
            <w:hideMark/>
          </w:tcPr>
          <w:p w14:paraId="22611A27" w14:textId="171A926B" w:rsidR="009756BA" w:rsidRPr="009756BA" w:rsidRDefault="009756BA" w:rsidP="009756BA">
            <w:pPr>
              <w:rPr>
                <w:rFonts w:ascii="Arial" w:eastAsia="Times New Roman" w:hAnsi="Arial" w:cs="Arial"/>
                <w:color w:val="000000"/>
                <w:sz w:val="20"/>
                <w:szCs w:val="20"/>
              </w:rPr>
            </w:pPr>
            <w:r>
              <w:rPr>
                <w:rFonts w:ascii="Arial" w:eastAsia="Times New Roman" w:hAnsi="Arial" w:cs="Arial"/>
                <w:color w:val="000000"/>
                <w:sz w:val="20"/>
                <w:szCs w:val="20"/>
              </w:rPr>
              <w:t>Compete</w:t>
            </w:r>
            <w:r w:rsidRPr="009756BA">
              <w:rPr>
                <w:rFonts w:ascii="Arial" w:eastAsia="Times New Roman" w:hAnsi="Arial" w:cs="Arial"/>
                <w:color w:val="000000"/>
                <w:sz w:val="20"/>
                <w:szCs w:val="20"/>
              </w:rPr>
              <w:t>nt National Authority</w:t>
            </w:r>
          </w:p>
        </w:tc>
      </w:tr>
      <w:tr w:rsidR="009756BA" w:rsidRPr="009756BA" w14:paraId="07ADCDA6" w14:textId="77777777" w:rsidTr="000B3059">
        <w:trPr>
          <w:trHeight w:val="300"/>
        </w:trPr>
        <w:tc>
          <w:tcPr>
            <w:tcW w:w="1291" w:type="dxa"/>
            <w:tcBorders>
              <w:top w:val="nil"/>
              <w:left w:val="nil"/>
              <w:bottom w:val="nil"/>
              <w:right w:val="nil"/>
            </w:tcBorders>
            <w:shd w:val="clear" w:color="auto" w:fill="auto"/>
            <w:noWrap/>
            <w:hideMark/>
          </w:tcPr>
          <w:p w14:paraId="47A860F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CAB</w:t>
            </w:r>
          </w:p>
        </w:tc>
        <w:tc>
          <w:tcPr>
            <w:tcW w:w="3402" w:type="dxa"/>
            <w:tcBorders>
              <w:top w:val="nil"/>
              <w:left w:val="nil"/>
              <w:bottom w:val="nil"/>
              <w:right w:val="nil"/>
            </w:tcBorders>
            <w:shd w:val="clear" w:color="auto" w:fill="auto"/>
            <w:hideMark/>
          </w:tcPr>
          <w:p w14:paraId="219C63CF"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Conformity Assessment Body </w:t>
            </w:r>
          </w:p>
        </w:tc>
      </w:tr>
      <w:tr w:rsidR="009756BA" w:rsidRPr="009756BA" w14:paraId="3CA52316" w14:textId="77777777" w:rsidTr="000B3059">
        <w:trPr>
          <w:trHeight w:val="300"/>
        </w:trPr>
        <w:tc>
          <w:tcPr>
            <w:tcW w:w="1291" w:type="dxa"/>
            <w:tcBorders>
              <w:top w:val="nil"/>
              <w:left w:val="nil"/>
              <w:bottom w:val="nil"/>
              <w:right w:val="nil"/>
            </w:tcBorders>
            <w:shd w:val="clear" w:color="auto" w:fill="auto"/>
            <w:noWrap/>
            <w:hideMark/>
          </w:tcPr>
          <w:p w14:paraId="31B71DC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CB</w:t>
            </w:r>
          </w:p>
        </w:tc>
        <w:tc>
          <w:tcPr>
            <w:tcW w:w="3402" w:type="dxa"/>
            <w:tcBorders>
              <w:top w:val="nil"/>
              <w:left w:val="nil"/>
              <w:bottom w:val="nil"/>
              <w:right w:val="nil"/>
            </w:tcBorders>
            <w:shd w:val="clear" w:color="auto" w:fill="auto"/>
            <w:hideMark/>
          </w:tcPr>
          <w:p w14:paraId="58FEA8F8"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Cocoa Board</w:t>
            </w:r>
          </w:p>
        </w:tc>
      </w:tr>
      <w:tr w:rsidR="009756BA" w:rsidRPr="009756BA" w14:paraId="7BD2FDEB" w14:textId="77777777" w:rsidTr="000B3059">
        <w:trPr>
          <w:trHeight w:val="300"/>
        </w:trPr>
        <w:tc>
          <w:tcPr>
            <w:tcW w:w="1291" w:type="dxa"/>
            <w:tcBorders>
              <w:top w:val="nil"/>
              <w:left w:val="nil"/>
              <w:bottom w:val="nil"/>
              <w:right w:val="nil"/>
            </w:tcBorders>
            <w:shd w:val="clear" w:color="auto" w:fill="auto"/>
            <w:noWrap/>
            <w:hideMark/>
          </w:tcPr>
          <w:p w14:paraId="263FD98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CBD</w:t>
            </w:r>
          </w:p>
        </w:tc>
        <w:tc>
          <w:tcPr>
            <w:tcW w:w="3402" w:type="dxa"/>
            <w:tcBorders>
              <w:top w:val="nil"/>
              <w:left w:val="nil"/>
              <w:bottom w:val="nil"/>
              <w:right w:val="nil"/>
            </w:tcBorders>
            <w:shd w:val="clear" w:color="auto" w:fill="auto"/>
            <w:hideMark/>
          </w:tcPr>
          <w:p w14:paraId="7A892EBD"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Convention on Biological Diversity</w:t>
            </w:r>
          </w:p>
        </w:tc>
      </w:tr>
      <w:tr w:rsidR="009756BA" w:rsidRPr="009756BA" w14:paraId="57239C13" w14:textId="77777777" w:rsidTr="000B3059">
        <w:trPr>
          <w:trHeight w:val="300"/>
        </w:trPr>
        <w:tc>
          <w:tcPr>
            <w:tcW w:w="1291" w:type="dxa"/>
            <w:tcBorders>
              <w:top w:val="nil"/>
              <w:left w:val="nil"/>
              <w:bottom w:val="nil"/>
              <w:right w:val="nil"/>
            </w:tcBorders>
            <w:shd w:val="clear" w:color="auto" w:fill="auto"/>
            <w:noWrap/>
            <w:hideMark/>
          </w:tcPr>
          <w:p w14:paraId="68642AE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CBD</w:t>
            </w:r>
          </w:p>
        </w:tc>
        <w:tc>
          <w:tcPr>
            <w:tcW w:w="3402" w:type="dxa"/>
            <w:tcBorders>
              <w:top w:val="nil"/>
              <w:left w:val="nil"/>
              <w:bottom w:val="nil"/>
              <w:right w:val="nil"/>
            </w:tcBorders>
            <w:shd w:val="clear" w:color="auto" w:fill="auto"/>
            <w:hideMark/>
          </w:tcPr>
          <w:p w14:paraId="65CF274D"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 xml:space="preserve">Central Business District </w:t>
            </w:r>
          </w:p>
        </w:tc>
      </w:tr>
      <w:tr w:rsidR="009756BA" w:rsidRPr="009756BA" w14:paraId="0EA4F98E" w14:textId="77777777" w:rsidTr="000B3059">
        <w:trPr>
          <w:trHeight w:val="300"/>
        </w:trPr>
        <w:tc>
          <w:tcPr>
            <w:tcW w:w="1291" w:type="dxa"/>
            <w:tcBorders>
              <w:top w:val="nil"/>
              <w:left w:val="nil"/>
              <w:bottom w:val="nil"/>
              <w:right w:val="nil"/>
            </w:tcBorders>
            <w:shd w:val="clear" w:color="auto" w:fill="auto"/>
            <w:noWrap/>
            <w:hideMark/>
          </w:tcPr>
          <w:p w14:paraId="0C275C5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CCA</w:t>
            </w:r>
          </w:p>
        </w:tc>
        <w:tc>
          <w:tcPr>
            <w:tcW w:w="3402" w:type="dxa"/>
            <w:tcBorders>
              <w:top w:val="nil"/>
              <w:left w:val="nil"/>
              <w:bottom w:val="nil"/>
              <w:right w:val="nil"/>
            </w:tcBorders>
            <w:shd w:val="clear" w:color="auto" w:fill="auto"/>
            <w:hideMark/>
          </w:tcPr>
          <w:p w14:paraId="5D0E74D5"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Community Conservation Area </w:t>
            </w:r>
          </w:p>
        </w:tc>
      </w:tr>
      <w:tr w:rsidR="009756BA" w:rsidRPr="009756BA" w14:paraId="1DBDD5E6" w14:textId="77777777" w:rsidTr="000B3059">
        <w:trPr>
          <w:trHeight w:val="300"/>
        </w:trPr>
        <w:tc>
          <w:tcPr>
            <w:tcW w:w="1291" w:type="dxa"/>
            <w:tcBorders>
              <w:top w:val="nil"/>
              <w:left w:val="nil"/>
              <w:bottom w:val="nil"/>
              <w:right w:val="nil"/>
            </w:tcBorders>
            <w:shd w:val="clear" w:color="auto" w:fill="auto"/>
            <w:noWrap/>
            <w:hideMark/>
          </w:tcPr>
          <w:p w14:paraId="6A067ED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CCDA</w:t>
            </w:r>
          </w:p>
        </w:tc>
        <w:tc>
          <w:tcPr>
            <w:tcW w:w="3402" w:type="dxa"/>
            <w:tcBorders>
              <w:top w:val="nil"/>
              <w:left w:val="nil"/>
              <w:bottom w:val="nil"/>
              <w:right w:val="nil"/>
            </w:tcBorders>
            <w:shd w:val="clear" w:color="auto" w:fill="auto"/>
            <w:hideMark/>
          </w:tcPr>
          <w:p w14:paraId="163C2E0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Climate Change Development Authority </w:t>
            </w:r>
          </w:p>
        </w:tc>
      </w:tr>
      <w:tr w:rsidR="009756BA" w:rsidRPr="009756BA" w14:paraId="312EF063" w14:textId="77777777" w:rsidTr="000B3059">
        <w:trPr>
          <w:trHeight w:val="300"/>
        </w:trPr>
        <w:tc>
          <w:tcPr>
            <w:tcW w:w="1291" w:type="dxa"/>
            <w:tcBorders>
              <w:top w:val="nil"/>
              <w:left w:val="nil"/>
              <w:bottom w:val="nil"/>
              <w:right w:val="nil"/>
            </w:tcBorders>
            <w:shd w:val="clear" w:color="auto" w:fill="auto"/>
            <w:noWrap/>
            <w:hideMark/>
          </w:tcPr>
          <w:p w14:paraId="16C3A3D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CCI</w:t>
            </w:r>
          </w:p>
        </w:tc>
        <w:tc>
          <w:tcPr>
            <w:tcW w:w="3402" w:type="dxa"/>
            <w:tcBorders>
              <w:top w:val="nil"/>
              <w:left w:val="nil"/>
              <w:bottom w:val="nil"/>
              <w:right w:val="nil"/>
            </w:tcBorders>
            <w:shd w:val="clear" w:color="auto" w:fill="auto"/>
            <w:hideMark/>
          </w:tcPr>
          <w:p w14:paraId="6A71F77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(PNG) Cocoa-Coconut Institute</w:t>
            </w:r>
          </w:p>
        </w:tc>
      </w:tr>
      <w:tr w:rsidR="009756BA" w:rsidRPr="009756BA" w14:paraId="2FB194BC" w14:textId="77777777" w:rsidTr="000B3059">
        <w:trPr>
          <w:trHeight w:val="300"/>
        </w:trPr>
        <w:tc>
          <w:tcPr>
            <w:tcW w:w="1291" w:type="dxa"/>
            <w:tcBorders>
              <w:top w:val="nil"/>
              <w:left w:val="nil"/>
              <w:bottom w:val="nil"/>
              <w:right w:val="nil"/>
            </w:tcBorders>
            <w:shd w:val="clear" w:color="auto" w:fill="auto"/>
            <w:noWrap/>
            <w:hideMark/>
          </w:tcPr>
          <w:p w14:paraId="70C8D83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CEDAW</w:t>
            </w:r>
          </w:p>
        </w:tc>
        <w:tc>
          <w:tcPr>
            <w:tcW w:w="3402" w:type="dxa"/>
            <w:tcBorders>
              <w:top w:val="nil"/>
              <w:left w:val="nil"/>
              <w:bottom w:val="nil"/>
              <w:right w:val="nil"/>
            </w:tcBorders>
            <w:shd w:val="clear" w:color="auto" w:fill="auto"/>
            <w:hideMark/>
          </w:tcPr>
          <w:p w14:paraId="641C609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Convention on the Elimination of All Forms of Discrimination against Women</w:t>
            </w:r>
          </w:p>
        </w:tc>
      </w:tr>
      <w:tr w:rsidR="009756BA" w:rsidRPr="009756BA" w14:paraId="2AA6595F" w14:textId="77777777" w:rsidTr="000B3059">
        <w:trPr>
          <w:trHeight w:val="300"/>
        </w:trPr>
        <w:tc>
          <w:tcPr>
            <w:tcW w:w="1291" w:type="dxa"/>
            <w:tcBorders>
              <w:top w:val="nil"/>
              <w:left w:val="nil"/>
              <w:bottom w:val="nil"/>
              <w:right w:val="nil"/>
            </w:tcBorders>
            <w:shd w:val="clear" w:color="auto" w:fill="auto"/>
            <w:noWrap/>
            <w:hideMark/>
          </w:tcPr>
          <w:p w14:paraId="4AA3C60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CEPA</w:t>
            </w:r>
          </w:p>
        </w:tc>
        <w:tc>
          <w:tcPr>
            <w:tcW w:w="3402" w:type="dxa"/>
            <w:tcBorders>
              <w:top w:val="nil"/>
              <w:left w:val="nil"/>
              <w:bottom w:val="nil"/>
              <w:right w:val="nil"/>
            </w:tcBorders>
            <w:shd w:val="clear" w:color="auto" w:fill="auto"/>
            <w:hideMark/>
          </w:tcPr>
          <w:p w14:paraId="07F0598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(PNG) Conservation and Environment Protection Authority</w:t>
            </w:r>
          </w:p>
        </w:tc>
      </w:tr>
      <w:tr w:rsidR="009756BA" w:rsidRPr="009756BA" w14:paraId="78416B8D" w14:textId="77777777" w:rsidTr="000B3059">
        <w:trPr>
          <w:trHeight w:val="300"/>
        </w:trPr>
        <w:tc>
          <w:tcPr>
            <w:tcW w:w="1291" w:type="dxa"/>
            <w:tcBorders>
              <w:top w:val="nil"/>
              <w:left w:val="nil"/>
              <w:bottom w:val="nil"/>
              <w:right w:val="nil"/>
            </w:tcBorders>
            <w:shd w:val="clear" w:color="auto" w:fill="auto"/>
            <w:noWrap/>
            <w:hideMark/>
          </w:tcPr>
          <w:p w14:paraId="4ABF4B2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CePaCT</w:t>
            </w:r>
          </w:p>
        </w:tc>
        <w:tc>
          <w:tcPr>
            <w:tcW w:w="3402" w:type="dxa"/>
            <w:tcBorders>
              <w:top w:val="nil"/>
              <w:left w:val="nil"/>
              <w:bottom w:val="nil"/>
              <w:right w:val="nil"/>
            </w:tcBorders>
            <w:shd w:val="clear" w:color="auto" w:fill="auto"/>
            <w:hideMark/>
          </w:tcPr>
          <w:p w14:paraId="27B224FB"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Centre for the Pacific Crops and Forestry </w:t>
            </w:r>
          </w:p>
        </w:tc>
      </w:tr>
      <w:tr w:rsidR="009756BA" w:rsidRPr="009756BA" w14:paraId="58D5CD4C" w14:textId="77777777" w:rsidTr="000B3059">
        <w:trPr>
          <w:trHeight w:val="300"/>
        </w:trPr>
        <w:tc>
          <w:tcPr>
            <w:tcW w:w="1291" w:type="dxa"/>
            <w:tcBorders>
              <w:top w:val="nil"/>
              <w:left w:val="nil"/>
              <w:bottom w:val="nil"/>
              <w:right w:val="nil"/>
            </w:tcBorders>
            <w:shd w:val="clear" w:color="auto" w:fill="auto"/>
            <w:noWrap/>
            <w:hideMark/>
          </w:tcPr>
          <w:p w14:paraId="00C7ED2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CEPF</w:t>
            </w:r>
          </w:p>
        </w:tc>
        <w:tc>
          <w:tcPr>
            <w:tcW w:w="3402" w:type="dxa"/>
            <w:tcBorders>
              <w:top w:val="nil"/>
              <w:left w:val="nil"/>
              <w:bottom w:val="nil"/>
              <w:right w:val="nil"/>
            </w:tcBorders>
            <w:shd w:val="clear" w:color="auto" w:fill="auto"/>
            <w:hideMark/>
          </w:tcPr>
          <w:p w14:paraId="10E268A9"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Critical Ecosystem Partnership Fund</w:t>
            </w:r>
          </w:p>
        </w:tc>
      </w:tr>
      <w:tr w:rsidR="009756BA" w:rsidRPr="009756BA" w14:paraId="6BBCD7D9" w14:textId="77777777" w:rsidTr="000B3059">
        <w:trPr>
          <w:trHeight w:val="300"/>
        </w:trPr>
        <w:tc>
          <w:tcPr>
            <w:tcW w:w="1291" w:type="dxa"/>
            <w:tcBorders>
              <w:top w:val="nil"/>
              <w:left w:val="nil"/>
              <w:bottom w:val="nil"/>
              <w:right w:val="nil"/>
            </w:tcBorders>
            <w:shd w:val="clear" w:color="auto" w:fill="auto"/>
            <w:noWrap/>
            <w:hideMark/>
          </w:tcPr>
          <w:p w14:paraId="1D31C0E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CfN</w:t>
            </w:r>
          </w:p>
        </w:tc>
        <w:tc>
          <w:tcPr>
            <w:tcW w:w="3402" w:type="dxa"/>
            <w:tcBorders>
              <w:top w:val="nil"/>
              <w:left w:val="nil"/>
              <w:bottom w:val="nil"/>
              <w:right w:val="nil"/>
            </w:tcBorders>
            <w:shd w:val="clear" w:color="auto" w:fill="auto"/>
            <w:hideMark/>
          </w:tcPr>
          <w:p w14:paraId="18C2297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Coalition for Rainforest Nations </w:t>
            </w:r>
          </w:p>
        </w:tc>
      </w:tr>
      <w:tr w:rsidR="009756BA" w:rsidRPr="009756BA" w14:paraId="1297F259" w14:textId="77777777" w:rsidTr="000B3059">
        <w:trPr>
          <w:trHeight w:val="300"/>
        </w:trPr>
        <w:tc>
          <w:tcPr>
            <w:tcW w:w="1291" w:type="dxa"/>
            <w:tcBorders>
              <w:top w:val="nil"/>
              <w:left w:val="nil"/>
              <w:bottom w:val="nil"/>
              <w:right w:val="nil"/>
            </w:tcBorders>
            <w:shd w:val="clear" w:color="auto" w:fill="auto"/>
            <w:noWrap/>
            <w:hideMark/>
          </w:tcPr>
          <w:p w14:paraId="46B18D1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CI</w:t>
            </w:r>
          </w:p>
        </w:tc>
        <w:tc>
          <w:tcPr>
            <w:tcW w:w="3402" w:type="dxa"/>
            <w:tcBorders>
              <w:top w:val="nil"/>
              <w:left w:val="nil"/>
              <w:bottom w:val="nil"/>
              <w:right w:val="nil"/>
            </w:tcBorders>
            <w:shd w:val="clear" w:color="auto" w:fill="auto"/>
            <w:hideMark/>
          </w:tcPr>
          <w:p w14:paraId="247E0BD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Conservation International </w:t>
            </w:r>
          </w:p>
        </w:tc>
      </w:tr>
      <w:tr w:rsidR="009756BA" w:rsidRPr="009756BA" w14:paraId="50A348BF" w14:textId="77777777" w:rsidTr="000B3059">
        <w:trPr>
          <w:trHeight w:val="300"/>
        </w:trPr>
        <w:tc>
          <w:tcPr>
            <w:tcW w:w="1291" w:type="dxa"/>
            <w:tcBorders>
              <w:top w:val="nil"/>
              <w:left w:val="nil"/>
              <w:bottom w:val="nil"/>
              <w:right w:val="nil"/>
            </w:tcBorders>
            <w:shd w:val="clear" w:color="auto" w:fill="auto"/>
            <w:noWrap/>
            <w:hideMark/>
          </w:tcPr>
          <w:p w14:paraId="6A38F44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CIC</w:t>
            </w:r>
          </w:p>
        </w:tc>
        <w:tc>
          <w:tcPr>
            <w:tcW w:w="3402" w:type="dxa"/>
            <w:tcBorders>
              <w:top w:val="nil"/>
              <w:left w:val="nil"/>
              <w:bottom w:val="nil"/>
              <w:right w:val="nil"/>
            </w:tcBorders>
            <w:shd w:val="clear" w:color="auto" w:fill="auto"/>
            <w:hideMark/>
          </w:tcPr>
          <w:p w14:paraId="25FF5D1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Coffee Industry Cooperation </w:t>
            </w:r>
          </w:p>
        </w:tc>
      </w:tr>
      <w:tr w:rsidR="009756BA" w:rsidRPr="009756BA" w14:paraId="7F394114" w14:textId="77777777" w:rsidTr="000B3059">
        <w:trPr>
          <w:trHeight w:val="300"/>
        </w:trPr>
        <w:tc>
          <w:tcPr>
            <w:tcW w:w="1291" w:type="dxa"/>
            <w:tcBorders>
              <w:top w:val="nil"/>
              <w:left w:val="nil"/>
              <w:bottom w:val="nil"/>
              <w:right w:val="nil"/>
            </w:tcBorders>
            <w:shd w:val="clear" w:color="auto" w:fill="auto"/>
            <w:noWrap/>
            <w:hideMark/>
          </w:tcPr>
          <w:p w14:paraId="232A97D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CICI</w:t>
            </w:r>
          </w:p>
        </w:tc>
        <w:tc>
          <w:tcPr>
            <w:tcW w:w="3402" w:type="dxa"/>
            <w:tcBorders>
              <w:top w:val="nil"/>
              <w:left w:val="nil"/>
              <w:bottom w:val="nil"/>
              <w:right w:val="nil"/>
            </w:tcBorders>
            <w:shd w:val="clear" w:color="auto" w:fill="auto"/>
            <w:hideMark/>
          </w:tcPr>
          <w:p w14:paraId="3410AFE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Conflict Islands Conservation Initiative</w:t>
            </w:r>
          </w:p>
        </w:tc>
      </w:tr>
      <w:tr w:rsidR="009756BA" w:rsidRPr="009756BA" w14:paraId="2FBA0444" w14:textId="77777777" w:rsidTr="000B3059">
        <w:trPr>
          <w:trHeight w:val="520"/>
        </w:trPr>
        <w:tc>
          <w:tcPr>
            <w:tcW w:w="1291" w:type="dxa"/>
            <w:tcBorders>
              <w:top w:val="nil"/>
              <w:left w:val="nil"/>
              <w:bottom w:val="nil"/>
              <w:right w:val="nil"/>
            </w:tcBorders>
            <w:shd w:val="clear" w:color="auto" w:fill="auto"/>
            <w:noWrap/>
            <w:hideMark/>
          </w:tcPr>
          <w:p w14:paraId="0ACE18EA" w14:textId="77777777" w:rsidR="009756BA" w:rsidRDefault="009756BA" w:rsidP="009756BA">
            <w:pPr>
              <w:rPr>
                <w:rFonts w:ascii="Arial" w:eastAsia="Times New Roman" w:hAnsi="Arial" w:cs="Arial"/>
                <w:color w:val="000000"/>
                <w:sz w:val="22"/>
                <w:szCs w:val="22"/>
              </w:rPr>
            </w:pPr>
          </w:p>
          <w:p w14:paraId="1F9E7EA9" w14:textId="77777777" w:rsidR="009756BA" w:rsidRDefault="009756BA" w:rsidP="009756BA">
            <w:pPr>
              <w:rPr>
                <w:rFonts w:ascii="Arial" w:eastAsia="Times New Roman" w:hAnsi="Arial" w:cs="Arial"/>
                <w:color w:val="000000"/>
                <w:sz w:val="22"/>
                <w:szCs w:val="22"/>
              </w:rPr>
            </w:pPr>
          </w:p>
          <w:p w14:paraId="1E6DDA79" w14:textId="77777777" w:rsidR="009756BA" w:rsidRDefault="009756BA" w:rsidP="009756BA">
            <w:pPr>
              <w:rPr>
                <w:rFonts w:ascii="Arial" w:eastAsia="Times New Roman" w:hAnsi="Arial" w:cs="Arial"/>
                <w:color w:val="000000"/>
                <w:sz w:val="22"/>
                <w:szCs w:val="22"/>
              </w:rPr>
            </w:pPr>
          </w:p>
          <w:p w14:paraId="5282886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 xml:space="preserve">CITES </w:t>
            </w:r>
          </w:p>
        </w:tc>
        <w:tc>
          <w:tcPr>
            <w:tcW w:w="3402" w:type="dxa"/>
            <w:tcBorders>
              <w:top w:val="nil"/>
              <w:left w:val="nil"/>
              <w:bottom w:val="nil"/>
              <w:right w:val="nil"/>
            </w:tcBorders>
            <w:shd w:val="clear" w:color="auto" w:fill="auto"/>
            <w:hideMark/>
          </w:tcPr>
          <w:p w14:paraId="77631135" w14:textId="77777777" w:rsidR="009756BA" w:rsidRDefault="009756BA" w:rsidP="009756BA">
            <w:pPr>
              <w:rPr>
                <w:rFonts w:ascii="Arial" w:eastAsia="Times New Roman" w:hAnsi="Arial" w:cs="Arial"/>
                <w:color w:val="000000"/>
                <w:sz w:val="20"/>
                <w:szCs w:val="20"/>
              </w:rPr>
            </w:pPr>
          </w:p>
          <w:p w14:paraId="2E981E1F" w14:textId="77777777" w:rsidR="009756BA" w:rsidRDefault="009756BA" w:rsidP="009756BA">
            <w:pPr>
              <w:rPr>
                <w:rFonts w:ascii="Arial" w:eastAsia="Times New Roman" w:hAnsi="Arial" w:cs="Arial"/>
                <w:color w:val="000000"/>
                <w:sz w:val="20"/>
                <w:szCs w:val="20"/>
              </w:rPr>
            </w:pPr>
          </w:p>
          <w:p w14:paraId="1CC850DF" w14:textId="77777777" w:rsidR="009756BA" w:rsidRDefault="009756BA" w:rsidP="009756BA">
            <w:pPr>
              <w:rPr>
                <w:rFonts w:ascii="Arial" w:eastAsia="Times New Roman" w:hAnsi="Arial" w:cs="Arial"/>
                <w:color w:val="000000"/>
                <w:sz w:val="20"/>
                <w:szCs w:val="20"/>
              </w:rPr>
            </w:pPr>
          </w:p>
          <w:p w14:paraId="74B71BFF" w14:textId="5683293C"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Convention on International Trade in Endangered Species of Wild Fauna and Flora </w:t>
            </w:r>
          </w:p>
        </w:tc>
      </w:tr>
      <w:tr w:rsidR="009756BA" w:rsidRPr="009756BA" w14:paraId="14DE9053" w14:textId="77777777" w:rsidTr="000B3059">
        <w:trPr>
          <w:trHeight w:val="300"/>
        </w:trPr>
        <w:tc>
          <w:tcPr>
            <w:tcW w:w="1291" w:type="dxa"/>
            <w:tcBorders>
              <w:top w:val="nil"/>
              <w:left w:val="nil"/>
              <w:bottom w:val="nil"/>
              <w:right w:val="nil"/>
            </w:tcBorders>
            <w:shd w:val="clear" w:color="auto" w:fill="auto"/>
            <w:noWrap/>
            <w:hideMark/>
          </w:tcPr>
          <w:p w14:paraId="0E427DA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CLC</w:t>
            </w:r>
          </w:p>
        </w:tc>
        <w:tc>
          <w:tcPr>
            <w:tcW w:w="3402" w:type="dxa"/>
            <w:tcBorders>
              <w:top w:val="nil"/>
              <w:left w:val="nil"/>
              <w:bottom w:val="nil"/>
              <w:right w:val="nil"/>
            </w:tcBorders>
            <w:shd w:val="clear" w:color="auto" w:fill="auto"/>
            <w:hideMark/>
          </w:tcPr>
          <w:p w14:paraId="27DAEDB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Civil Liability Convention </w:t>
            </w:r>
          </w:p>
        </w:tc>
      </w:tr>
      <w:tr w:rsidR="009756BA" w:rsidRPr="009756BA" w14:paraId="4E880CCF" w14:textId="77777777" w:rsidTr="000B3059">
        <w:trPr>
          <w:trHeight w:val="300"/>
        </w:trPr>
        <w:tc>
          <w:tcPr>
            <w:tcW w:w="1291" w:type="dxa"/>
            <w:tcBorders>
              <w:top w:val="nil"/>
              <w:left w:val="nil"/>
              <w:bottom w:val="nil"/>
              <w:right w:val="nil"/>
            </w:tcBorders>
            <w:shd w:val="clear" w:color="auto" w:fill="auto"/>
            <w:noWrap/>
            <w:hideMark/>
          </w:tcPr>
          <w:p w14:paraId="395389E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COP</w:t>
            </w:r>
          </w:p>
        </w:tc>
        <w:tc>
          <w:tcPr>
            <w:tcW w:w="3402" w:type="dxa"/>
            <w:tcBorders>
              <w:top w:val="nil"/>
              <w:left w:val="nil"/>
              <w:bottom w:val="nil"/>
              <w:right w:val="nil"/>
            </w:tcBorders>
            <w:shd w:val="clear" w:color="auto" w:fill="auto"/>
            <w:hideMark/>
          </w:tcPr>
          <w:p w14:paraId="54DD72C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Conference of Parties</w:t>
            </w:r>
          </w:p>
        </w:tc>
      </w:tr>
      <w:tr w:rsidR="009756BA" w:rsidRPr="009756BA" w14:paraId="2F99DC45" w14:textId="77777777" w:rsidTr="000B3059">
        <w:trPr>
          <w:trHeight w:val="300"/>
        </w:trPr>
        <w:tc>
          <w:tcPr>
            <w:tcW w:w="1291" w:type="dxa"/>
            <w:tcBorders>
              <w:top w:val="nil"/>
              <w:left w:val="nil"/>
              <w:bottom w:val="nil"/>
              <w:right w:val="nil"/>
            </w:tcBorders>
            <w:shd w:val="clear" w:color="auto" w:fill="auto"/>
            <w:noWrap/>
            <w:hideMark/>
          </w:tcPr>
          <w:p w14:paraId="546051F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CoRTAD</w:t>
            </w:r>
          </w:p>
        </w:tc>
        <w:tc>
          <w:tcPr>
            <w:tcW w:w="3402" w:type="dxa"/>
            <w:tcBorders>
              <w:top w:val="nil"/>
              <w:left w:val="nil"/>
              <w:bottom w:val="nil"/>
              <w:right w:val="nil"/>
            </w:tcBorders>
            <w:shd w:val="clear" w:color="auto" w:fill="auto"/>
            <w:hideMark/>
          </w:tcPr>
          <w:p w14:paraId="0E3558BC" w14:textId="77777777" w:rsidR="009756BA" w:rsidRPr="009756BA" w:rsidRDefault="009756BA" w:rsidP="009756BA">
            <w:pPr>
              <w:rPr>
                <w:rFonts w:ascii="Arial" w:eastAsia="Times New Roman" w:hAnsi="Arial" w:cs="Arial"/>
                <w:sz w:val="20"/>
                <w:szCs w:val="20"/>
              </w:rPr>
            </w:pPr>
            <w:r w:rsidRPr="009756BA">
              <w:rPr>
                <w:rFonts w:ascii="Arial" w:eastAsia="Times New Roman" w:hAnsi="Arial" w:cs="Arial"/>
                <w:sz w:val="20"/>
                <w:szCs w:val="20"/>
              </w:rPr>
              <w:t>Coral Reef Temperature Anomaly Database</w:t>
            </w:r>
          </w:p>
        </w:tc>
      </w:tr>
      <w:tr w:rsidR="009756BA" w:rsidRPr="009756BA" w14:paraId="5AD5EEA2" w14:textId="77777777" w:rsidTr="000B3059">
        <w:trPr>
          <w:trHeight w:val="300"/>
        </w:trPr>
        <w:tc>
          <w:tcPr>
            <w:tcW w:w="1291" w:type="dxa"/>
            <w:tcBorders>
              <w:top w:val="nil"/>
              <w:left w:val="nil"/>
              <w:bottom w:val="nil"/>
              <w:right w:val="nil"/>
            </w:tcBorders>
            <w:shd w:val="clear" w:color="auto" w:fill="auto"/>
            <w:noWrap/>
            <w:hideMark/>
          </w:tcPr>
          <w:p w14:paraId="3CA410D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CPC</w:t>
            </w:r>
          </w:p>
        </w:tc>
        <w:tc>
          <w:tcPr>
            <w:tcW w:w="3402" w:type="dxa"/>
            <w:tcBorders>
              <w:top w:val="nil"/>
              <w:left w:val="nil"/>
              <w:bottom w:val="nil"/>
              <w:right w:val="nil"/>
            </w:tcBorders>
            <w:shd w:val="clear" w:color="auto" w:fill="auto"/>
            <w:hideMark/>
          </w:tcPr>
          <w:p w14:paraId="7D26F6C5"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Constitutional Planning Committee </w:t>
            </w:r>
          </w:p>
        </w:tc>
      </w:tr>
      <w:tr w:rsidR="009756BA" w:rsidRPr="009756BA" w14:paraId="0BE503DA" w14:textId="77777777" w:rsidTr="000B3059">
        <w:trPr>
          <w:trHeight w:val="300"/>
        </w:trPr>
        <w:tc>
          <w:tcPr>
            <w:tcW w:w="1291" w:type="dxa"/>
            <w:tcBorders>
              <w:top w:val="nil"/>
              <w:left w:val="nil"/>
              <w:bottom w:val="nil"/>
              <w:right w:val="nil"/>
            </w:tcBorders>
            <w:shd w:val="clear" w:color="auto" w:fill="auto"/>
            <w:noWrap/>
            <w:hideMark/>
          </w:tcPr>
          <w:p w14:paraId="5C309B7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CR</w:t>
            </w:r>
          </w:p>
        </w:tc>
        <w:tc>
          <w:tcPr>
            <w:tcW w:w="3402" w:type="dxa"/>
            <w:tcBorders>
              <w:top w:val="nil"/>
              <w:left w:val="nil"/>
              <w:bottom w:val="nil"/>
              <w:right w:val="nil"/>
            </w:tcBorders>
            <w:shd w:val="clear" w:color="auto" w:fill="auto"/>
            <w:hideMark/>
          </w:tcPr>
          <w:p w14:paraId="4FC9CDB2"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Critically Endangered</w:t>
            </w:r>
          </w:p>
        </w:tc>
      </w:tr>
      <w:tr w:rsidR="009756BA" w:rsidRPr="009756BA" w14:paraId="5BE02CF4" w14:textId="77777777" w:rsidTr="000B3059">
        <w:trPr>
          <w:trHeight w:val="300"/>
        </w:trPr>
        <w:tc>
          <w:tcPr>
            <w:tcW w:w="1291" w:type="dxa"/>
            <w:tcBorders>
              <w:top w:val="nil"/>
              <w:left w:val="nil"/>
              <w:bottom w:val="nil"/>
              <w:right w:val="nil"/>
            </w:tcBorders>
            <w:shd w:val="clear" w:color="auto" w:fill="auto"/>
            <w:noWrap/>
            <w:hideMark/>
          </w:tcPr>
          <w:p w14:paraId="6BD1820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CRI</w:t>
            </w:r>
          </w:p>
        </w:tc>
        <w:tc>
          <w:tcPr>
            <w:tcW w:w="3402" w:type="dxa"/>
            <w:tcBorders>
              <w:top w:val="nil"/>
              <w:left w:val="nil"/>
              <w:bottom w:val="nil"/>
              <w:right w:val="nil"/>
            </w:tcBorders>
            <w:shd w:val="clear" w:color="auto" w:fill="auto"/>
            <w:hideMark/>
          </w:tcPr>
          <w:p w14:paraId="5F7663D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Coffee Research Institute </w:t>
            </w:r>
          </w:p>
        </w:tc>
      </w:tr>
      <w:tr w:rsidR="009756BA" w:rsidRPr="009756BA" w14:paraId="54CDA501" w14:textId="77777777" w:rsidTr="000B3059">
        <w:trPr>
          <w:trHeight w:val="300"/>
        </w:trPr>
        <w:tc>
          <w:tcPr>
            <w:tcW w:w="1291" w:type="dxa"/>
            <w:tcBorders>
              <w:top w:val="nil"/>
              <w:left w:val="nil"/>
              <w:bottom w:val="nil"/>
              <w:right w:val="nil"/>
            </w:tcBorders>
            <w:shd w:val="clear" w:color="auto" w:fill="auto"/>
            <w:noWrap/>
            <w:hideMark/>
          </w:tcPr>
          <w:p w14:paraId="4229794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CSIRO</w:t>
            </w:r>
          </w:p>
        </w:tc>
        <w:tc>
          <w:tcPr>
            <w:tcW w:w="3402" w:type="dxa"/>
            <w:tcBorders>
              <w:top w:val="nil"/>
              <w:left w:val="nil"/>
              <w:bottom w:val="nil"/>
              <w:right w:val="nil"/>
            </w:tcBorders>
            <w:shd w:val="clear" w:color="auto" w:fill="auto"/>
            <w:hideMark/>
          </w:tcPr>
          <w:p w14:paraId="4C1ECDE5"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Commonwealth Scientific and Industrial Research Organisation </w:t>
            </w:r>
          </w:p>
        </w:tc>
      </w:tr>
      <w:tr w:rsidR="009756BA" w:rsidRPr="009756BA" w14:paraId="63CFC28A" w14:textId="77777777" w:rsidTr="000B3059">
        <w:trPr>
          <w:trHeight w:val="300"/>
        </w:trPr>
        <w:tc>
          <w:tcPr>
            <w:tcW w:w="1291" w:type="dxa"/>
            <w:tcBorders>
              <w:top w:val="nil"/>
              <w:left w:val="nil"/>
              <w:bottom w:val="nil"/>
              <w:right w:val="nil"/>
            </w:tcBorders>
            <w:shd w:val="clear" w:color="auto" w:fill="auto"/>
            <w:noWrap/>
            <w:hideMark/>
          </w:tcPr>
          <w:p w14:paraId="703FF6E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DAL</w:t>
            </w:r>
          </w:p>
        </w:tc>
        <w:tc>
          <w:tcPr>
            <w:tcW w:w="3402" w:type="dxa"/>
            <w:tcBorders>
              <w:top w:val="nil"/>
              <w:left w:val="nil"/>
              <w:bottom w:val="nil"/>
              <w:right w:val="nil"/>
            </w:tcBorders>
            <w:shd w:val="clear" w:color="auto" w:fill="auto"/>
            <w:hideMark/>
          </w:tcPr>
          <w:p w14:paraId="60EF9FBB"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(PNG) Department of Agriculture and Livestock</w:t>
            </w:r>
          </w:p>
        </w:tc>
      </w:tr>
      <w:tr w:rsidR="009756BA" w:rsidRPr="009756BA" w14:paraId="67FCEF70" w14:textId="77777777" w:rsidTr="000B3059">
        <w:trPr>
          <w:trHeight w:val="300"/>
        </w:trPr>
        <w:tc>
          <w:tcPr>
            <w:tcW w:w="1291" w:type="dxa"/>
            <w:tcBorders>
              <w:top w:val="nil"/>
              <w:left w:val="nil"/>
              <w:bottom w:val="nil"/>
              <w:right w:val="nil"/>
            </w:tcBorders>
            <w:shd w:val="clear" w:color="auto" w:fill="auto"/>
            <w:noWrap/>
            <w:hideMark/>
          </w:tcPr>
          <w:p w14:paraId="346720C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DEC</w:t>
            </w:r>
          </w:p>
        </w:tc>
        <w:tc>
          <w:tcPr>
            <w:tcW w:w="3402" w:type="dxa"/>
            <w:tcBorders>
              <w:top w:val="nil"/>
              <w:left w:val="nil"/>
              <w:bottom w:val="nil"/>
              <w:right w:val="nil"/>
            </w:tcBorders>
            <w:shd w:val="clear" w:color="auto" w:fill="auto"/>
            <w:hideMark/>
          </w:tcPr>
          <w:p w14:paraId="7360E9F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Department of Environment and Conservation </w:t>
            </w:r>
          </w:p>
        </w:tc>
      </w:tr>
      <w:tr w:rsidR="009756BA" w:rsidRPr="009756BA" w14:paraId="52970F38" w14:textId="77777777" w:rsidTr="000B3059">
        <w:trPr>
          <w:trHeight w:val="300"/>
        </w:trPr>
        <w:tc>
          <w:tcPr>
            <w:tcW w:w="1291" w:type="dxa"/>
            <w:tcBorders>
              <w:top w:val="nil"/>
              <w:left w:val="nil"/>
              <w:bottom w:val="nil"/>
              <w:right w:val="nil"/>
            </w:tcBorders>
            <w:shd w:val="clear" w:color="auto" w:fill="auto"/>
            <w:noWrap/>
            <w:hideMark/>
          </w:tcPr>
          <w:p w14:paraId="6D7A90C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DNA</w:t>
            </w:r>
          </w:p>
        </w:tc>
        <w:tc>
          <w:tcPr>
            <w:tcW w:w="3402" w:type="dxa"/>
            <w:tcBorders>
              <w:top w:val="nil"/>
              <w:left w:val="nil"/>
              <w:bottom w:val="nil"/>
              <w:right w:val="nil"/>
            </w:tcBorders>
            <w:shd w:val="clear" w:color="auto" w:fill="auto"/>
            <w:hideMark/>
          </w:tcPr>
          <w:p w14:paraId="1211DEA5"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Deoxyribonucleic acid</w:t>
            </w:r>
          </w:p>
        </w:tc>
      </w:tr>
      <w:tr w:rsidR="009756BA" w:rsidRPr="009756BA" w14:paraId="46CBA956" w14:textId="77777777" w:rsidTr="000B3059">
        <w:trPr>
          <w:trHeight w:val="300"/>
        </w:trPr>
        <w:tc>
          <w:tcPr>
            <w:tcW w:w="1291" w:type="dxa"/>
            <w:tcBorders>
              <w:top w:val="nil"/>
              <w:left w:val="nil"/>
              <w:bottom w:val="nil"/>
              <w:right w:val="nil"/>
            </w:tcBorders>
            <w:shd w:val="clear" w:color="auto" w:fill="auto"/>
            <w:noWrap/>
            <w:hideMark/>
          </w:tcPr>
          <w:p w14:paraId="082FC8C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DNP&amp;M</w:t>
            </w:r>
          </w:p>
        </w:tc>
        <w:tc>
          <w:tcPr>
            <w:tcW w:w="3402" w:type="dxa"/>
            <w:tcBorders>
              <w:top w:val="nil"/>
              <w:left w:val="nil"/>
              <w:bottom w:val="nil"/>
              <w:right w:val="nil"/>
            </w:tcBorders>
            <w:shd w:val="clear" w:color="auto" w:fill="auto"/>
            <w:hideMark/>
          </w:tcPr>
          <w:p w14:paraId="2C36A10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Department of Planning and Monitoring </w:t>
            </w:r>
          </w:p>
        </w:tc>
      </w:tr>
      <w:tr w:rsidR="009756BA" w:rsidRPr="009756BA" w14:paraId="6A67D50B" w14:textId="77777777" w:rsidTr="000B3059">
        <w:trPr>
          <w:trHeight w:val="300"/>
        </w:trPr>
        <w:tc>
          <w:tcPr>
            <w:tcW w:w="1291" w:type="dxa"/>
            <w:tcBorders>
              <w:top w:val="nil"/>
              <w:left w:val="nil"/>
              <w:bottom w:val="nil"/>
              <w:right w:val="nil"/>
            </w:tcBorders>
            <w:shd w:val="clear" w:color="auto" w:fill="auto"/>
            <w:noWrap/>
            <w:hideMark/>
          </w:tcPr>
          <w:p w14:paraId="0E2C196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DOL</w:t>
            </w:r>
          </w:p>
        </w:tc>
        <w:tc>
          <w:tcPr>
            <w:tcW w:w="3402" w:type="dxa"/>
            <w:tcBorders>
              <w:top w:val="nil"/>
              <w:left w:val="nil"/>
              <w:bottom w:val="nil"/>
              <w:right w:val="nil"/>
            </w:tcBorders>
            <w:shd w:val="clear" w:color="auto" w:fill="auto"/>
            <w:hideMark/>
          </w:tcPr>
          <w:p w14:paraId="4CD6E04D"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(PNG) Department of Lands</w:t>
            </w:r>
          </w:p>
        </w:tc>
      </w:tr>
      <w:tr w:rsidR="009756BA" w:rsidRPr="009756BA" w14:paraId="162E9D4D" w14:textId="77777777" w:rsidTr="000B3059">
        <w:trPr>
          <w:trHeight w:val="300"/>
        </w:trPr>
        <w:tc>
          <w:tcPr>
            <w:tcW w:w="1291" w:type="dxa"/>
            <w:tcBorders>
              <w:top w:val="nil"/>
              <w:left w:val="nil"/>
              <w:bottom w:val="nil"/>
              <w:right w:val="nil"/>
            </w:tcBorders>
            <w:shd w:val="clear" w:color="auto" w:fill="auto"/>
            <w:noWrap/>
            <w:hideMark/>
          </w:tcPr>
          <w:p w14:paraId="2C64F67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DSTD</w:t>
            </w:r>
          </w:p>
        </w:tc>
        <w:tc>
          <w:tcPr>
            <w:tcW w:w="3402" w:type="dxa"/>
            <w:tcBorders>
              <w:top w:val="nil"/>
              <w:left w:val="nil"/>
              <w:bottom w:val="nil"/>
              <w:right w:val="nil"/>
            </w:tcBorders>
            <w:shd w:val="clear" w:color="auto" w:fill="auto"/>
            <w:hideMark/>
          </w:tcPr>
          <w:p w14:paraId="3850FE0A"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Deep Sea Tailings Disposal</w:t>
            </w:r>
          </w:p>
        </w:tc>
      </w:tr>
      <w:tr w:rsidR="009756BA" w:rsidRPr="009756BA" w14:paraId="6EC2CB15" w14:textId="77777777" w:rsidTr="000B3059">
        <w:trPr>
          <w:trHeight w:val="300"/>
        </w:trPr>
        <w:tc>
          <w:tcPr>
            <w:tcW w:w="1291" w:type="dxa"/>
            <w:tcBorders>
              <w:top w:val="nil"/>
              <w:left w:val="nil"/>
              <w:bottom w:val="nil"/>
              <w:right w:val="nil"/>
            </w:tcBorders>
            <w:shd w:val="clear" w:color="auto" w:fill="auto"/>
            <w:noWrap/>
            <w:hideMark/>
          </w:tcPr>
          <w:p w14:paraId="15555A6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DSTP</w:t>
            </w:r>
          </w:p>
        </w:tc>
        <w:tc>
          <w:tcPr>
            <w:tcW w:w="3402" w:type="dxa"/>
            <w:tcBorders>
              <w:top w:val="nil"/>
              <w:left w:val="nil"/>
              <w:bottom w:val="nil"/>
              <w:right w:val="nil"/>
            </w:tcBorders>
            <w:shd w:val="clear" w:color="auto" w:fill="auto"/>
            <w:hideMark/>
          </w:tcPr>
          <w:p w14:paraId="0679190D"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Deep Sea Tailings Placement </w:t>
            </w:r>
          </w:p>
        </w:tc>
      </w:tr>
      <w:tr w:rsidR="009756BA" w:rsidRPr="009756BA" w14:paraId="0C7BE654" w14:textId="77777777" w:rsidTr="000B3059">
        <w:trPr>
          <w:trHeight w:val="300"/>
        </w:trPr>
        <w:tc>
          <w:tcPr>
            <w:tcW w:w="1291" w:type="dxa"/>
            <w:tcBorders>
              <w:top w:val="nil"/>
              <w:left w:val="nil"/>
              <w:bottom w:val="nil"/>
              <w:right w:val="nil"/>
            </w:tcBorders>
            <w:shd w:val="clear" w:color="auto" w:fill="auto"/>
            <w:noWrap/>
            <w:hideMark/>
          </w:tcPr>
          <w:p w14:paraId="41F5C9C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ECA</w:t>
            </w:r>
          </w:p>
        </w:tc>
        <w:tc>
          <w:tcPr>
            <w:tcW w:w="3402" w:type="dxa"/>
            <w:tcBorders>
              <w:top w:val="nil"/>
              <w:left w:val="nil"/>
              <w:bottom w:val="nil"/>
              <w:right w:val="nil"/>
            </w:tcBorders>
            <w:shd w:val="clear" w:color="auto" w:fill="auto"/>
            <w:hideMark/>
          </w:tcPr>
          <w:p w14:paraId="0D4ADFE4"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Eco Custodian Advocates </w:t>
            </w:r>
          </w:p>
        </w:tc>
      </w:tr>
      <w:tr w:rsidR="009756BA" w:rsidRPr="009756BA" w14:paraId="14E08FB6" w14:textId="77777777" w:rsidTr="000B3059">
        <w:trPr>
          <w:trHeight w:val="300"/>
        </w:trPr>
        <w:tc>
          <w:tcPr>
            <w:tcW w:w="1291" w:type="dxa"/>
            <w:tcBorders>
              <w:top w:val="nil"/>
              <w:left w:val="nil"/>
              <w:bottom w:val="nil"/>
              <w:right w:val="nil"/>
            </w:tcBorders>
            <w:shd w:val="clear" w:color="auto" w:fill="auto"/>
            <w:noWrap/>
            <w:hideMark/>
          </w:tcPr>
          <w:p w14:paraId="083FD65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EEZ</w:t>
            </w:r>
          </w:p>
        </w:tc>
        <w:tc>
          <w:tcPr>
            <w:tcW w:w="3402" w:type="dxa"/>
            <w:tcBorders>
              <w:top w:val="nil"/>
              <w:left w:val="nil"/>
              <w:bottom w:val="nil"/>
              <w:right w:val="nil"/>
            </w:tcBorders>
            <w:shd w:val="clear" w:color="auto" w:fill="auto"/>
            <w:hideMark/>
          </w:tcPr>
          <w:p w14:paraId="140EBFCB"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Exclusive Economic Zone</w:t>
            </w:r>
          </w:p>
        </w:tc>
      </w:tr>
      <w:tr w:rsidR="009756BA" w:rsidRPr="009756BA" w14:paraId="76EFB335" w14:textId="77777777" w:rsidTr="000B3059">
        <w:trPr>
          <w:trHeight w:val="300"/>
        </w:trPr>
        <w:tc>
          <w:tcPr>
            <w:tcW w:w="1291" w:type="dxa"/>
            <w:tcBorders>
              <w:top w:val="nil"/>
              <w:left w:val="nil"/>
              <w:bottom w:val="nil"/>
              <w:right w:val="nil"/>
            </w:tcBorders>
            <w:shd w:val="clear" w:color="auto" w:fill="auto"/>
            <w:noWrap/>
            <w:hideMark/>
          </w:tcPr>
          <w:p w14:paraId="05F5FF1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EIA</w:t>
            </w:r>
          </w:p>
        </w:tc>
        <w:tc>
          <w:tcPr>
            <w:tcW w:w="3402" w:type="dxa"/>
            <w:tcBorders>
              <w:top w:val="nil"/>
              <w:left w:val="nil"/>
              <w:bottom w:val="nil"/>
              <w:right w:val="nil"/>
            </w:tcBorders>
            <w:shd w:val="clear" w:color="auto" w:fill="auto"/>
            <w:hideMark/>
          </w:tcPr>
          <w:p w14:paraId="494854F2"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Environmental Impact Assessment</w:t>
            </w:r>
          </w:p>
        </w:tc>
      </w:tr>
      <w:tr w:rsidR="009756BA" w:rsidRPr="009756BA" w14:paraId="3DC50B7C" w14:textId="77777777" w:rsidTr="000B3059">
        <w:trPr>
          <w:trHeight w:val="300"/>
        </w:trPr>
        <w:tc>
          <w:tcPr>
            <w:tcW w:w="1291" w:type="dxa"/>
            <w:tcBorders>
              <w:top w:val="nil"/>
              <w:left w:val="nil"/>
              <w:bottom w:val="nil"/>
              <w:right w:val="nil"/>
            </w:tcBorders>
            <w:shd w:val="clear" w:color="auto" w:fill="auto"/>
            <w:noWrap/>
            <w:hideMark/>
          </w:tcPr>
          <w:p w14:paraId="64BAFCA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EMPNG</w:t>
            </w:r>
          </w:p>
        </w:tc>
        <w:tc>
          <w:tcPr>
            <w:tcW w:w="3402" w:type="dxa"/>
            <w:tcBorders>
              <w:top w:val="nil"/>
              <w:left w:val="nil"/>
              <w:bottom w:val="nil"/>
              <w:right w:val="nil"/>
            </w:tcBorders>
            <w:shd w:val="clear" w:color="auto" w:fill="auto"/>
            <w:hideMark/>
          </w:tcPr>
          <w:p w14:paraId="747B6B0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ExxonMobil PNG </w:t>
            </w:r>
          </w:p>
        </w:tc>
      </w:tr>
      <w:tr w:rsidR="009756BA" w:rsidRPr="009756BA" w14:paraId="3AFC333C" w14:textId="77777777" w:rsidTr="000B3059">
        <w:trPr>
          <w:trHeight w:val="300"/>
        </w:trPr>
        <w:tc>
          <w:tcPr>
            <w:tcW w:w="1291" w:type="dxa"/>
            <w:tcBorders>
              <w:top w:val="nil"/>
              <w:left w:val="nil"/>
              <w:bottom w:val="nil"/>
              <w:right w:val="nil"/>
            </w:tcBorders>
            <w:shd w:val="clear" w:color="auto" w:fill="auto"/>
            <w:noWrap/>
            <w:hideMark/>
          </w:tcPr>
          <w:p w14:paraId="4B56734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EN</w:t>
            </w:r>
          </w:p>
        </w:tc>
        <w:tc>
          <w:tcPr>
            <w:tcW w:w="3402" w:type="dxa"/>
            <w:tcBorders>
              <w:top w:val="nil"/>
              <w:left w:val="nil"/>
              <w:bottom w:val="nil"/>
              <w:right w:val="nil"/>
            </w:tcBorders>
            <w:shd w:val="clear" w:color="auto" w:fill="auto"/>
            <w:hideMark/>
          </w:tcPr>
          <w:p w14:paraId="4E9165D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Endangered</w:t>
            </w:r>
          </w:p>
        </w:tc>
      </w:tr>
      <w:tr w:rsidR="009756BA" w:rsidRPr="009756BA" w14:paraId="451F357F" w14:textId="77777777" w:rsidTr="000B3059">
        <w:trPr>
          <w:trHeight w:val="300"/>
        </w:trPr>
        <w:tc>
          <w:tcPr>
            <w:tcW w:w="1291" w:type="dxa"/>
            <w:tcBorders>
              <w:top w:val="nil"/>
              <w:left w:val="nil"/>
              <w:bottom w:val="nil"/>
              <w:right w:val="nil"/>
            </w:tcBorders>
            <w:shd w:val="clear" w:color="auto" w:fill="auto"/>
            <w:noWrap/>
            <w:hideMark/>
          </w:tcPr>
          <w:p w14:paraId="784647A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ENSO</w:t>
            </w:r>
          </w:p>
        </w:tc>
        <w:tc>
          <w:tcPr>
            <w:tcW w:w="3402" w:type="dxa"/>
            <w:tcBorders>
              <w:top w:val="nil"/>
              <w:left w:val="nil"/>
              <w:bottom w:val="nil"/>
              <w:right w:val="nil"/>
            </w:tcBorders>
            <w:shd w:val="clear" w:color="auto" w:fill="auto"/>
            <w:hideMark/>
          </w:tcPr>
          <w:p w14:paraId="3B36EC97" w14:textId="77777777" w:rsidR="009756BA" w:rsidRPr="009756BA" w:rsidRDefault="009756BA" w:rsidP="009756BA">
            <w:pPr>
              <w:rPr>
                <w:rFonts w:ascii="Arial" w:eastAsia="Times New Roman" w:hAnsi="Arial" w:cs="Arial"/>
                <w:color w:val="41474D"/>
                <w:sz w:val="20"/>
                <w:szCs w:val="20"/>
              </w:rPr>
            </w:pPr>
            <w:r w:rsidRPr="009756BA">
              <w:rPr>
                <w:rFonts w:ascii="Arial" w:eastAsia="Times New Roman" w:hAnsi="Arial" w:cs="Arial"/>
                <w:color w:val="41474D"/>
                <w:sz w:val="20"/>
                <w:szCs w:val="20"/>
              </w:rPr>
              <w:t>El Niño Southern Oscillation</w:t>
            </w:r>
          </w:p>
        </w:tc>
      </w:tr>
      <w:tr w:rsidR="009756BA" w:rsidRPr="009756BA" w14:paraId="4A7559D5" w14:textId="77777777" w:rsidTr="000B3059">
        <w:trPr>
          <w:trHeight w:val="300"/>
        </w:trPr>
        <w:tc>
          <w:tcPr>
            <w:tcW w:w="1291" w:type="dxa"/>
            <w:tcBorders>
              <w:top w:val="nil"/>
              <w:left w:val="nil"/>
              <w:bottom w:val="nil"/>
              <w:right w:val="nil"/>
            </w:tcBorders>
            <w:shd w:val="clear" w:color="auto" w:fill="auto"/>
            <w:noWrap/>
            <w:hideMark/>
          </w:tcPr>
          <w:p w14:paraId="59541E6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EPA</w:t>
            </w:r>
          </w:p>
        </w:tc>
        <w:tc>
          <w:tcPr>
            <w:tcW w:w="3402" w:type="dxa"/>
            <w:tcBorders>
              <w:top w:val="nil"/>
              <w:left w:val="nil"/>
              <w:bottom w:val="nil"/>
              <w:right w:val="nil"/>
            </w:tcBorders>
            <w:shd w:val="clear" w:color="auto" w:fill="auto"/>
            <w:hideMark/>
          </w:tcPr>
          <w:p w14:paraId="0B1F4A62"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(EU) Economic Partnership Agreement </w:t>
            </w:r>
          </w:p>
        </w:tc>
      </w:tr>
      <w:tr w:rsidR="009756BA" w:rsidRPr="009756BA" w14:paraId="597DFD28" w14:textId="77777777" w:rsidTr="000B3059">
        <w:trPr>
          <w:trHeight w:val="300"/>
        </w:trPr>
        <w:tc>
          <w:tcPr>
            <w:tcW w:w="1291" w:type="dxa"/>
            <w:tcBorders>
              <w:top w:val="nil"/>
              <w:left w:val="nil"/>
              <w:bottom w:val="nil"/>
              <w:right w:val="nil"/>
            </w:tcBorders>
            <w:shd w:val="clear" w:color="auto" w:fill="auto"/>
            <w:noWrap/>
            <w:hideMark/>
          </w:tcPr>
          <w:p w14:paraId="13041E1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EU</w:t>
            </w:r>
          </w:p>
        </w:tc>
        <w:tc>
          <w:tcPr>
            <w:tcW w:w="3402" w:type="dxa"/>
            <w:tcBorders>
              <w:top w:val="nil"/>
              <w:left w:val="nil"/>
              <w:bottom w:val="nil"/>
              <w:right w:val="nil"/>
            </w:tcBorders>
            <w:shd w:val="clear" w:color="auto" w:fill="auto"/>
            <w:hideMark/>
          </w:tcPr>
          <w:p w14:paraId="2004214B" w14:textId="5460E989" w:rsidR="009756BA" w:rsidRPr="009756BA" w:rsidRDefault="00010D75" w:rsidP="009756BA">
            <w:pPr>
              <w:rPr>
                <w:rFonts w:ascii="Arial" w:eastAsia="Times New Roman" w:hAnsi="Arial" w:cs="Arial"/>
                <w:color w:val="000000"/>
                <w:sz w:val="20"/>
                <w:szCs w:val="20"/>
              </w:rPr>
            </w:pPr>
            <w:r>
              <w:rPr>
                <w:rFonts w:ascii="Arial" w:eastAsia="Times New Roman" w:hAnsi="Arial" w:cs="Arial"/>
                <w:color w:val="000000"/>
                <w:sz w:val="20"/>
                <w:szCs w:val="20"/>
              </w:rPr>
              <w:t>Europ</w:t>
            </w:r>
            <w:r w:rsidR="009756BA" w:rsidRPr="009756BA">
              <w:rPr>
                <w:rFonts w:ascii="Arial" w:eastAsia="Times New Roman" w:hAnsi="Arial" w:cs="Arial"/>
                <w:color w:val="000000"/>
                <w:sz w:val="20"/>
                <w:szCs w:val="20"/>
              </w:rPr>
              <w:t xml:space="preserve">ean Union </w:t>
            </w:r>
          </w:p>
        </w:tc>
      </w:tr>
      <w:tr w:rsidR="009756BA" w:rsidRPr="009756BA" w14:paraId="3A3EF1FC" w14:textId="77777777" w:rsidTr="000B3059">
        <w:trPr>
          <w:trHeight w:val="300"/>
        </w:trPr>
        <w:tc>
          <w:tcPr>
            <w:tcW w:w="1291" w:type="dxa"/>
            <w:tcBorders>
              <w:top w:val="nil"/>
              <w:left w:val="nil"/>
              <w:bottom w:val="nil"/>
              <w:right w:val="nil"/>
            </w:tcBorders>
            <w:shd w:val="clear" w:color="auto" w:fill="auto"/>
            <w:noWrap/>
            <w:hideMark/>
          </w:tcPr>
          <w:p w14:paraId="5165C93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EVSL</w:t>
            </w:r>
          </w:p>
        </w:tc>
        <w:tc>
          <w:tcPr>
            <w:tcW w:w="3402" w:type="dxa"/>
            <w:tcBorders>
              <w:top w:val="nil"/>
              <w:left w:val="nil"/>
              <w:bottom w:val="nil"/>
              <w:right w:val="nil"/>
            </w:tcBorders>
            <w:shd w:val="clear" w:color="auto" w:fill="auto"/>
            <w:hideMark/>
          </w:tcPr>
          <w:p w14:paraId="48E5FD9B"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Early Voluntary Sector Liberalisation</w:t>
            </w:r>
          </w:p>
        </w:tc>
      </w:tr>
      <w:tr w:rsidR="009756BA" w:rsidRPr="009756BA" w14:paraId="32152F22" w14:textId="77777777" w:rsidTr="000B3059">
        <w:trPr>
          <w:trHeight w:val="300"/>
        </w:trPr>
        <w:tc>
          <w:tcPr>
            <w:tcW w:w="1291" w:type="dxa"/>
            <w:tcBorders>
              <w:top w:val="nil"/>
              <w:left w:val="nil"/>
              <w:bottom w:val="nil"/>
              <w:right w:val="nil"/>
            </w:tcBorders>
            <w:shd w:val="clear" w:color="auto" w:fill="auto"/>
            <w:noWrap/>
            <w:hideMark/>
          </w:tcPr>
          <w:p w14:paraId="1BD61FC0"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FAD</w:t>
            </w:r>
          </w:p>
        </w:tc>
        <w:tc>
          <w:tcPr>
            <w:tcW w:w="3402" w:type="dxa"/>
            <w:tcBorders>
              <w:top w:val="nil"/>
              <w:left w:val="nil"/>
              <w:bottom w:val="nil"/>
              <w:right w:val="nil"/>
            </w:tcBorders>
            <w:shd w:val="clear" w:color="auto" w:fill="auto"/>
            <w:hideMark/>
          </w:tcPr>
          <w:p w14:paraId="008CBC01" w14:textId="39712CD7" w:rsidR="009756BA" w:rsidRPr="009756BA" w:rsidRDefault="002B459E" w:rsidP="009756BA">
            <w:pPr>
              <w:rPr>
                <w:rFonts w:ascii="Arial" w:eastAsia="Times New Roman" w:hAnsi="Arial" w:cs="Arial"/>
                <w:color w:val="000000"/>
                <w:sz w:val="20"/>
                <w:szCs w:val="20"/>
              </w:rPr>
            </w:pPr>
            <w:r>
              <w:rPr>
                <w:rFonts w:ascii="Arial" w:eastAsia="Times New Roman" w:hAnsi="Arial" w:cs="Arial"/>
                <w:color w:val="000000"/>
                <w:sz w:val="20"/>
                <w:szCs w:val="20"/>
              </w:rPr>
              <w:t>Fish Aggregating</w:t>
            </w:r>
            <w:r w:rsidR="009756BA" w:rsidRPr="009756BA">
              <w:rPr>
                <w:rFonts w:ascii="Arial" w:eastAsia="Times New Roman" w:hAnsi="Arial" w:cs="Arial"/>
                <w:color w:val="000000"/>
                <w:sz w:val="20"/>
                <w:szCs w:val="20"/>
              </w:rPr>
              <w:t xml:space="preserve"> Device </w:t>
            </w:r>
          </w:p>
        </w:tc>
      </w:tr>
      <w:tr w:rsidR="009756BA" w:rsidRPr="009756BA" w14:paraId="350C0634" w14:textId="77777777" w:rsidTr="000B3059">
        <w:trPr>
          <w:trHeight w:val="300"/>
        </w:trPr>
        <w:tc>
          <w:tcPr>
            <w:tcW w:w="1291" w:type="dxa"/>
            <w:tcBorders>
              <w:top w:val="nil"/>
              <w:left w:val="nil"/>
              <w:bottom w:val="nil"/>
              <w:right w:val="nil"/>
            </w:tcBorders>
            <w:shd w:val="clear" w:color="auto" w:fill="auto"/>
            <w:noWrap/>
            <w:hideMark/>
          </w:tcPr>
          <w:p w14:paraId="71BDEAB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FAO</w:t>
            </w:r>
          </w:p>
        </w:tc>
        <w:tc>
          <w:tcPr>
            <w:tcW w:w="3402" w:type="dxa"/>
            <w:tcBorders>
              <w:top w:val="nil"/>
              <w:left w:val="nil"/>
              <w:bottom w:val="nil"/>
              <w:right w:val="nil"/>
            </w:tcBorders>
            <w:shd w:val="clear" w:color="auto" w:fill="auto"/>
            <w:hideMark/>
          </w:tcPr>
          <w:p w14:paraId="1DE353A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Food and Agriculture Organisation </w:t>
            </w:r>
          </w:p>
        </w:tc>
      </w:tr>
      <w:tr w:rsidR="009756BA" w:rsidRPr="009756BA" w14:paraId="17C618D8" w14:textId="77777777" w:rsidTr="000B3059">
        <w:trPr>
          <w:trHeight w:val="300"/>
        </w:trPr>
        <w:tc>
          <w:tcPr>
            <w:tcW w:w="1291" w:type="dxa"/>
            <w:tcBorders>
              <w:top w:val="nil"/>
              <w:left w:val="nil"/>
              <w:bottom w:val="nil"/>
              <w:right w:val="nil"/>
            </w:tcBorders>
            <w:shd w:val="clear" w:color="auto" w:fill="auto"/>
            <w:noWrap/>
            <w:hideMark/>
          </w:tcPr>
          <w:p w14:paraId="2956D40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FCA</w:t>
            </w:r>
          </w:p>
        </w:tc>
        <w:tc>
          <w:tcPr>
            <w:tcW w:w="3402" w:type="dxa"/>
            <w:tcBorders>
              <w:top w:val="nil"/>
              <w:left w:val="nil"/>
              <w:bottom w:val="nil"/>
              <w:right w:val="nil"/>
            </w:tcBorders>
            <w:shd w:val="clear" w:color="auto" w:fill="auto"/>
            <w:hideMark/>
          </w:tcPr>
          <w:p w14:paraId="030FFF6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Forest Clearance Authority </w:t>
            </w:r>
          </w:p>
        </w:tc>
      </w:tr>
      <w:tr w:rsidR="009756BA" w:rsidRPr="009756BA" w14:paraId="6DD549D4" w14:textId="77777777" w:rsidTr="000B3059">
        <w:trPr>
          <w:trHeight w:val="300"/>
        </w:trPr>
        <w:tc>
          <w:tcPr>
            <w:tcW w:w="1291" w:type="dxa"/>
            <w:tcBorders>
              <w:top w:val="nil"/>
              <w:left w:val="nil"/>
              <w:bottom w:val="nil"/>
              <w:right w:val="nil"/>
            </w:tcBorders>
            <w:shd w:val="clear" w:color="auto" w:fill="auto"/>
            <w:noWrap/>
            <w:hideMark/>
          </w:tcPr>
          <w:p w14:paraId="25B3C4B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FCCC</w:t>
            </w:r>
          </w:p>
        </w:tc>
        <w:tc>
          <w:tcPr>
            <w:tcW w:w="3402" w:type="dxa"/>
            <w:tcBorders>
              <w:top w:val="nil"/>
              <w:left w:val="nil"/>
              <w:bottom w:val="nil"/>
              <w:right w:val="nil"/>
            </w:tcBorders>
            <w:shd w:val="clear" w:color="auto" w:fill="auto"/>
            <w:hideMark/>
          </w:tcPr>
          <w:p w14:paraId="7C8DFAA3" w14:textId="69677B65"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Framework Convention on Climate Cha</w:t>
            </w:r>
            <w:r w:rsidR="00B818C8">
              <w:rPr>
                <w:rFonts w:ascii="Arial" w:eastAsia="Times New Roman" w:hAnsi="Arial" w:cs="Arial"/>
                <w:color w:val="000000"/>
                <w:sz w:val="20"/>
                <w:szCs w:val="20"/>
              </w:rPr>
              <w:t>nge</w:t>
            </w:r>
          </w:p>
        </w:tc>
      </w:tr>
      <w:tr w:rsidR="009756BA" w:rsidRPr="009756BA" w14:paraId="05135088" w14:textId="77777777" w:rsidTr="000B3059">
        <w:trPr>
          <w:trHeight w:val="300"/>
        </w:trPr>
        <w:tc>
          <w:tcPr>
            <w:tcW w:w="1291" w:type="dxa"/>
            <w:tcBorders>
              <w:top w:val="nil"/>
              <w:left w:val="nil"/>
              <w:bottom w:val="nil"/>
              <w:right w:val="nil"/>
            </w:tcBorders>
            <w:shd w:val="clear" w:color="auto" w:fill="auto"/>
            <w:noWrap/>
            <w:hideMark/>
          </w:tcPr>
          <w:p w14:paraId="2A7E4BB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FIA</w:t>
            </w:r>
          </w:p>
        </w:tc>
        <w:tc>
          <w:tcPr>
            <w:tcW w:w="3402" w:type="dxa"/>
            <w:tcBorders>
              <w:top w:val="nil"/>
              <w:left w:val="nil"/>
              <w:bottom w:val="nil"/>
              <w:right w:val="nil"/>
            </w:tcBorders>
            <w:shd w:val="clear" w:color="auto" w:fill="auto"/>
            <w:hideMark/>
          </w:tcPr>
          <w:p w14:paraId="4A2B958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Fishing Industry Association </w:t>
            </w:r>
          </w:p>
        </w:tc>
      </w:tr>
      <w:tr w:rsidR="009756BA" w:rsidRPr="009756BA" w14:paraId="4B75DC59" w14:textId="77777777" w:rsidTr="000B3059">
        <w:trPr>
          <w:trHeight w:val="300"/>
        </w:trPr>
        <w:tc>
          <w:tcPr>
            <w:tcW w:w="1291" w:type="dxa"/>
            <w:tcBorders>
              <w:top w:val="nil"/>
              <w:left w:val="nil"/>
              <w:bottom w:val="nil"/>
              <w:right w:val="nil"/>
            </w:tcBorders>
            <w:shd w:val="clear" w:color="auto" w:fill="auto"/>
            <w:noWrap/>
            <w:hideMark/>
          </w:tcPr>
          <w:p w14:paraId="51051CA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FIES</w:t>
            </w:r>
          </w:p>
        </w:tc>
        <w:tc>
          <w:tcPr>
            <w:tcW w:w="3402" w:type="dxa"/>
            <w:tcBorders>
              <w:top w:val="nil"/>
              <w:left w:val="nil"/>
              <w:bottom w:val="nil"/>
              <w:right w:val="nil"/>
            </w:tcBorders>
            <w:shd w:val="clear" w:color="auto" w:fill="auto"/>
            <w:hideMark/>
          </w:tcPr>
          <w:p w14:paraId="4C28920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Food Insecurity Experience Scale </w:t>
            </w:r>
          </w:p>
        </w:tc>
      </w:tr>
      <w:tr w:rsidR="009756BA" w:rsidRPr="009756BA" w14:paraId="7DE05285" w14:textId="77777777" w:rsidTr="000B3059">
        <w:trPr>
          <w:trHeight w:val="300"/>
        </w:trPr>
        <w:tc>
          <w:tcPr>
            <w:tcW w:w="1291" w:type="dxa"/>
            <w:tcBorders>
              <w:top w:val="nil"/>
              <w:left w:val="nil"/>
              <w:bottom w:val="nil"/>
              <w:right w:val="nil"/>
            </w:tcBorders>
            <w:shd w:val="clear" w:color="auto" w:fill="auto"/>
            <w:noWrap/>
            <w:hideMark/>
          </w:tcPr>
          <w:p w14:paraId="03930DB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FRI</w:t>
            </w:r>
          </w:p>
        </w:tc>
        <w:tc>
          <w:tcPr>
            <w:tcW w:w="3402" w:type="dxa"/>
            <w:tcBorders>
              <w:top w:val="nil"/>
              <w:left w:val="nil"/>
              <w:bottom w:val="nil"/>
              <w:right w:val="nil"/>
            </w:tcBorders>
            <w:shd w:val="clear" w:color="auto" w:fill="auto"/>
            <w:hideMark/>
          </w:tcPr>
          <w:p w14:paraId="3B81CE9E"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(PNG) Forest Research Institute</w:t>
            </w:r>
          </w:p>
        </w:tc>
      </w:tr>
      <w:tr w:rsidR="009756BA" w:rsidRPr="009756BA" w14:paraId="720FC8AA" w14:textId="77777777" w:rsidTr="000B3059">
        <w:trPr>
          <w:trHeight w:val="300"/>
        </w:trPr>
        <w:tc>
          <w:tcPr>
            <w:tcW w:w="1291" w:type="dxa"/>
            <w:tcBorders>
              <w:top w:val="nil"/>
              <w:left w:val="nil"/>
              <w:bottom w:val="nil"/>
              <w:right w:val="nil"/>
            </w:tcBorders>
            <w:shd w:val="clear" w:color="auto" w:fill="auto"/>
            <w:noWrap/>
            <w:hideMark/>
          </w:tcPr>
          <w:p w14:paraId="21CAB15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FRL</w:t>
            </w:r>
          </w:p>
        </w:tc>
        <w:tc>
          <w:tcPr>
            <w:tcW w:w="3402" w:type="dxa"/>
            <w:tcBorders>
              <w:top w:val="nil"/>
              <w:left w:val="nil"/>
              <w:bottom w:val="nil"/>
              <w:right w:val="nil"/>
            </w:tcBorders>
            <w:shd w:val="clear" w:color="auto" w:fill="auto"/>
            <w:hideMark/>
          </w:tcPr>
          <w:p w14:paraId="7801A47A"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Forest Reference Level </w:t>
            </w:r>
          </w:p>
        </w:tc>
      </w:tr>
      <w:tr w:rsidR="009756BA" w:rsidRPr="009756BA" w14:paraId="71C7E822" w14:textId="77777777" w:rsidTr="000B3059">
        <w:trPr>
          <w:trHeight w:val="300"/>
        </w:trPr>
        <w:tc>
          <w:tcPr>
            <w:tcW w:w="1291" w:type="dxa"/>
            <w:tcBorders>
              <w:top w:val="nil"/>
              <w:left w:val="nil"/>
              <w:bottom w:val="nil"/>
              <w:right w:val="nil"/>
            </w:tcBorders>
            <w:shd w:val="clear" w:color="auto" w:fill="auto"/>
            <w:noWrap/>
            <w:hideMark/>
          </w:tcPr>
          <w:p w14:paraId="629214C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FUND</w:t>
            </w:r>
          </w:p>
        </w:tc>
        <w:tc>
          <w:tcPr>
            <w:tcW w:w="3402" w:type="dxa"/>
            <w:tcBorders>
              <w:top w:val="nil"/>
              <w:left w:val="nil"/>
              <w:bottom w:val="nil"/>
              <w:right w:val="nil"/>
            </w:tcBorders>
            <w:shd w:val="clear" w:color="auto" w:fill="auto"/>
            <w:hideMark/>
          </w:tcPr>
          <w:p w14:paraId="1933C2E1" w14:textId="77777777" w:rsidR="009756BA" w:rsidRPr="009756BA" w:rsidRDefault="009756BA" w:rsidP="009756BA">
            <w:pPr>
              <w:rPr>
                <w:rFonts w:ascii="Arial" w:eastAsia="Times New Roman" w:hAnsi="Arial" w:cs="Arial"/>
                <w:color w:val="2E3943"/>
                <w:sz w:val="20"/>
                <w:szCs w:val="20"/>
              </w:rPr>
            </w:pPr>
            <w:r w:rsidRPr="009756BA">
              <w:rPr>
                <w:rFonts w:ascii="Arial" w:eastAsia="Times New Roman" w:hAnsi="Arial" w:cs="Arial"/>
                <w:color w:val="2E3943"/>
                <w:sz w:val="20"/>
                <w:szCs w:val="20"/>
              </w:rPr>
              <w:t>International Oil Pollution Compensation Fund</w:t>
            </w:r>
          </w:p>
        </w:tc>
      </w:tr>
      <w:tr w:rsidR="009756BA" w:rsidRPr="009756BA" w14:paraId="3B1FC574" w14:textId="77777777" w:rsidTr="000B3059">
        <w:trPr>
          <w:trHeight w:val="300"/>
        </w:trPr>
        <w:tc>
          <w:tcPr>
            <w:tcW w:w="1291" w:type="dxa"/>
            <w:tcBorders>
              <w:top w:val="nil"/>
              <w:left w:val="nil"/>
              <w:bottom w:val="nil"/>
              <w:right w:val="nil"/>
            </w:tcBorders>
            <w:shd w:val="clear" w:color="auto" w:fill="auto"/>
            <w:noWrap/>
            <w:hideMark/>
          </w:tcPr>
          <w:p w14:paraId="1D215B9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GCF</w:t>
            </w:r>
          </w:p>
        </w:tc>
        <w:tc>
          <w:tcPr>
            <w:tcW w:w="3402" w:type="dxa"/>
            <w:tcBorders>
              <w:top w:val="nil"/>
              <w:left w:val="nil"/>
              <w:bottom w:val="nil"/>
              <w:right w:val="nil"/>
            </w:tcBorders>
            <w:shd w:val="clear" w:color="auto" w:fill="auto"/>
            <w:hideMark/>
          </w:tcPr>
          <w:p w14:paraId="23C441DF"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Global Conservation Fund</w:t>
            </w:r>
          </w:p>
        </w:tc>
      </w:tr>
      <w:tr w:rsidR="009756BA" w:rsidRPr="009756BA" w14:paraId="62F23802" w14:textId="77777777" w:rsidTr="000B3059">
        <w:trPr>
          <w:trHeight w:val="300"/>
        </w:trPr>
        <w:tc>
          <w:tcPr>
            <w:tcW w:w="1291" w:type="dxa"/>
            <w:tcBorders>
              <w:top w:val="nil"/>
              <w:left w:val="nil"/>
              <w:bottom w:val="nil"/>
              <w:right w:val="nil"/>
            </w:tcBorders>
            <w:shd w:val="clear" w:color="auto" w:fill="auto"/>
            <w:noWrap/>
            <w:hideMark/>
          </w:tcPr>
          <w:p w14:paraId="4CE6CAE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GCF</w:t>
            </w:r>
          </w:p>
        </w:tc>
        <w:tc>
          <w:tcPr>
            <w:tcW w:w="3402" w:type="dxa"/>
            <w:tcBorders>
              <w:top w:val="nil"/>
              <w:left w:val="nil"/>
              <w:bottom w:val="nil"/>
              <w:right w:val="nil"/>
            </w:tcBorders>
            <w:shd w:val="clear" w:color="auto" w:fill="auto"/>
            <w:hideMark/>
          </w:tcPr>
          <w:p w14:paraId="4D020E7A"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Green Climate Fund</w:t>
            </w:r>
          </w:p>
        </w:tc>
      </w:tr>
      <w:tr w:rsidR="009756BA" w:rsidRPr="009756BA" w14:paraId="2FFABBFF" w14:textId="77777777" w:rsidTr="000B3059">
        <w:trPr>
          <w:trHeight w:val="300"/>
        </w:trPr>
        <w:tc>
          <w:tcPr>
            <w:tcW w:w="1291" w:type="dxa"/>
            <w:tcBorders>
              <w:top w:val="nil"/>
              <w:left w:val="nil"/>
              <w:bottom w:val="nil"/>
              <w:right w:val="nil"/>
            </w:tcBorders>
            <w:shd w:val="clear" w:color="auto" w:fill="auto"/>
            <w:noWrap/>
            <w:hideMark/>
          </w:tcPr>
          <w:p w14:paraId="015B8ED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GDI</w:t>
            </w:r>
          </w:p>
        </w:tc>
        <w:tc>
          <w:tcPr>
            <w:tcW w:w="3402" w:type="dxa"/>
            <w:tcBorders>
              <w:top w:val="nil"/>
              <w:left w:val="nil"/>
              <w:bottom w:val="nil"/>
              <w:right w:val="nil"/>
            </w:tcBorders>
            <w:shd w:val="clear" w:color="auto" w:fill="auto"/>
            <w:hideMark/>
          </w:tcPr>
          <w:p w14:paraId="3083164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Gender Development Index</w:t>
            </w:r>
          </w:p>
        </w:tc>
      </w:tr>
      <w:tr w:rsidR="009756BA" w:rsidRPr="009756BA" w14:paraId="2577D21F" w14:textId="77777777" w:rsidTr="000B3059">
        <w:trPr>
          <w:trHeight w:val="300"/>
        </w:trPr>
        <w:tc>
          <w:tcPr>
            <w:tcW w:w="1291" w:type="dxa"/>
            <w:tcBorders>
              <w:top w:val="nil"/>
              <w:left w:val="nil"/>
              <w:bottom w:val="nil"/>
              <w:right w:val="nil"/>
            </w:tcBorders>
            <w:shd w:val="clear" w:color="auto" w:fill="auto"/>
            <w:noWrap/>
            <w:hideMark/>
          </w:tcPr>
          <w:p w14:paraId="410B03E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GDP</w:t>
            </w:r>
          </w:p>
        </w:tc>
        <w:tc>
          <w:tcPr>
            <w:tcW w:w="3402" w:type="dxa"/>
            <w:tcBorders>
              <w:top w:val="nil"/>
              <w:left w:val="nil"/>
              <w:bottom w:val="nil"/>
              <w:right w:val="nil"/>
            </w:tcBorders>
            <w:shd w:val="clear" w:color="auto" w:fill="auto"/>
            <w:hideMark/>
          </w:tcPr>
          <w:p w14:paraId="5EA2C54C"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Gross Domestic Product </w:t>
            </w:r>
          </w:p>
        </w:tc>
      </w:tr>
      <w:tr w:rsidR="009756BA" w:rsidRPr="009756BA" w14:paraId="593275C8" w14:textId="77777777" w:rsidTr="000B3059">
        <w:trPr>
          <w:trHeight w:val="300"/>
        </w:trPr>
        <w:tc>
          <w:tcPr>
            <w:tcW w:w="1291" w:type="dxa"/>
            <w:tcBorders>
              <w:top w:val="nil"/>
              <w:left w:val="nil"/>
              <w:bottom w:val="nil"/>
              <w:right w:val="nil"/>
            </w:tcBorders>
            <w:shd w:val="clear" w:color="auto" w:fill="auto"/>
            <w:noWrap/>
            <w:hideMark/>
          </w:tcPr>
          <w:p w14:paraId="00C4BD1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GEF</w:t>
            </w:r>
          </w:p>
        </w:tc>
        <w:tc>
          <w:tcPr>
            <w:tcW w:w="3402" w:type="dxa"/>
            <w:tcBorders>
              <w:top w:val="nil"/>
              <w:left w:val="nil"/>
              <w:bottom w:val="nil"/>
              <w:right w:val="nil"/>
            </w:tcBorders>
            <w:shd w:val="clear" w:color="auto" w:fill="auto"/>
            <w:hideMark/>
          </w:tcPr>
          <w:p w14:paraId="1697D0D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Global Environment Facility </w:t>
            </w:r>
          </w:p>
        </w:tc>
      </w:tr>
      <w:tr w:rsidR="009756BA" w:rsidRPr="009756BA" w14:paraId="4032777A" w14:textId="77777777" w:rsidTr="000B3059">
        <w:trPr>
          <w:trHeight w:val="300"/>
        </w:trPr>
        <w:tc>
          <w:tcPr>
            <w:tcW w:w="1291" w:type="dxa"/>
            <w:tcBorders>
              <w:top w:val="nil"/>
              <w:left w:val="nil"/>
              <w:bottom w:val="nil"/>
              <w:right w:val="nil"/>
            </w:tcBorders>
            <w:shd w:val="clear" w:color="auto" w:fill="auto"/>
            <w:noWrap/>
            <w:hideMark/>
          </w:tcPr>
          <w:p w14:paraId="7FDD642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lastRenderedPageBreak/>
              <w:t>GHG</w:t>
            </w:r>
          </w:p>
        </w:tc>
        <w:tc>
          <w:tcPr>
            <w:tcW w:w="3402" w:type="dxa"/>
            <w:tcBorders>
              <w:top w:val="nil"/>
              <w:left w:val="nil"/>
              <w:bottom w:val="nil"/>
              <w:right w:val="nil"/>
            </w:tcBorders>
            <w:shd w:val="clear" w:color="auto" w:fill="auto"/>
            <w:hideMark/>
          </w:tcPr>
          <w:p w14:paraId="6B5893FE"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Green House Gas</w:t>
            </w:r>
          </w:p>
        </w:tc>
      </w:tr>
      <w:tr w:rsidR="009756BA" w:rsidRPr="009756BA" w14:paraId="24554B07" w14:textId="77777777" w:rsidTr="000B3059">
        <w:trPr>
          <w:trHeight w:val="300"/>
        </w:trPr>
        <w:tc>
          <w:tcPr>
            <w:tcW w:w="1291" w:type="dxa"/>
            <w:tcBorders>
              <w:top w:val="nil"/>
              <w:left w:val="nil"/>
              <w:bottom w:val="nil"/>
              <w:right w:val="nil"/>
            </w:tcBorders>
            <w:shd w:val="clear" w:color="auto" w:fill="auto"/>
            <w:noWrap/>
            <w:hideMark/>
          </w:tcPr>
          <w:p w14:paraId="6B1E551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GIZ</w:t>
            </w:r>
          </w:p>
        </w:tc>
        <w:tc>
          <w:tcPr>
            <w:tcW w:w="3402" w:type="dxa"/>
            <w:tcBorders>
              <w:top w:val="nil"/>
              <w:left w:val="nil"/>
              <w:bottom w:val="nil"/>
              <w:right w:val="nil"/>
            </w:tcBorders>
            <w:shd w:val="clear" w:color="auto" w:fill="auto"/>
            <w:hideMark/>
          </w:tcPr>
          <w:p w14:paraId="05B24D8A" w14:textId="77777777" w:rsidR="009756BA" w:rsidRPr="009756BA" w:rsidRDefault="009756BA" w:rsidP="009756BA">
            <w:pPr>
              <w:rPr>
                <w:rFonts w:ascii="Arial" w:eastAsia="Times New Roman" w:hAnsi="Arial" w:cs="Arial"/>
                <w:color w:val="494949"/>
                <w:sz w:val="20"/>
                <w:szCs w:val="20"/>
              </w:rPr>
            </w:pPr>
            <w:r w:rsidRPr="009756BA">
              <w:rPr>
                <w:rFonts w:ascii="Arial" w:eastAsia="Times New Roman" w:hAnsi="Arial" w:cs="Arial"/>
                <w:color w:val="494949"/>
                <w:sz w:val="20"/>
                <w:szCs w:val="20"/>
              </w:rPr>
              <w:t>(Deutsche) Gesellschaft für Internationale Zusammenarbeit</w:t>
            </w:r>
          </w:p>
        </w:tc>
      </w:tr>
      <w:tr w:rsidR="009756BA" w:rsidRPr="009756BA" w14:paraId="0B34B68D" w14:textId="77777777" w:rsidTr="000B3059">
        <w:trPr>
          <w:trHeight w:val="300"/>
        </w:trPr>
        <w:tc>
          <w:tcPr>
            <w:tcW w:w="1291" w:type="dxa"/>
            <w:tcBorders>
              <w:top w:val="nil"/>
              <w:left w:val="nil"/>
              <w:bottom w:val="nil"/>
              <w:right w:val="nil"/>
            </w:tcBorders>
            <w:shd w:val="clear" w:color="auto" w:fill="auto"/>
            <w:noWrap/>
            <w:hideMark/>
          </w:tcPr>
          <w:p w14:paraId="772BFF3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GovPNG</w:t>
            </w:r>
          </w:p>
        </w:tc>
        <w:tc>
          <w:tcPr>
            <w:tcW w:w="3402" w:type="dxa"/>
            <w:tcBorders>
              <w:top w:val="nil"/>
              <w:left w:val="nil"/>
              <w:bottom w:val="nil"/>
              <w:right w:val="nil"/>
            </w:tcBorders>
            <w:shd w:val="clear" w:color="auto" w:fill="auto"/>
            <w:hideMark/>
          </w:tcPr>
          <w:p w14:paraId="6DEBD41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Government of Papua New Guinea</w:t>
            </w:r>
          </w:p>
        </w:tc>
      </w:tr>
      <w:tr w:rsidR="009756BA" w:rsidRPr="009756BA" w14:paraId="658A3B72" w14:textId="77777777" w:rsidTr="000B3059">
        <w:trPr>
          <w:trHeight w:val="300"/>
        </w:trPr>
        <w:tc>
          <w:tcPr>
            <w:tcW w:w="1291" w:type="dxa"/>
            <w:tcBorders>
              <w:top w:val="nil"/>
              <w:left w:val="nil"/>
              <w:bottom w:val="nil"/>
              <w:right w:val="nil"/>
            </w:tcBorders>
            <w:shd w:val="clear" w:color="auto" w:fill="auto"/>
            <w:noWrap/>
            <w:hideMark/>
          </w:tcPr>
          <w:p w14:paraId="004BEF4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HCW</w:t>
            </w:r>
          </w:p>
        </w:tc>
        <w:tc>
          <w:tcPr>
            <w:tcW w:w="3402" w:type="dxa"/>
            <w:tcBorders>
              <w:top w:val="nil"/>
              <w:left w:val="nil"/>
              <w:bottom w:val="nil"/>
              <w:right w:val="nil"/>
            </w:tcBorders>
            <w:shd w:val="clear" w:color="auto" w:fill="auto"/>
            <w:hideMark/>
          </w:tcPr>
          <w:p w14:paraId="7C2654A5"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Health Care Waste</w:t>
            </w:r>
          </w:p>
        </w:tc>
      </w:tr>
      <w:tr w:rsidR="009756BA" w:rsidRPr="009756BA" w14:paraId="7346E7EC" w14:textId="77777777" w:rsidTr="000B3059">
        <w:trPr>
          <w:trHeight w:val="300"/>
        </w:trPr>
        <w:tc>
          <w:tcPr>
            <w:tcW w:w="1291" w:type="dxa"/>
            <w:tcBorders>
              <w:top w:val="nil"/>
              <w:left w:val="nil"/>
              <w:bottom w:val="nil"/>
              <w:right w:val="nil"/>
            </w:tcBorders>
            <w:shd w:val="clear" w:color="auto" w:fill="auto"/>
            <w:noWrap/>
            <w:hideMark/>
          </w:tcPr>
          <w:p w14:paraId="0317763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HDI</w:t>
            </w:r>
          </w:p>
        </w:tc>
        <w:tc>
          <w:tcPr>
            <w:tcW w:w="3402" w:type="dxa"/>
            <w:tcBorders>
              <w:top w:val="nil"/>
              <w:left w:val="nil"/>
              <w:bottom w:val="nil"/>
              <w:right w:val="nil"/>
            </w:tcBorders>
            <w:shd w:val="clear" w:color="auto" w:fill="auto"/>
            <w:hideMark/>
          </w:tcPr>
          <w:p w14:paraId="361F8BE7"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Human Development Index</w:t>
            </w:r>
          </w:p>
        </w:tc>
      </w:tr>
      <w:tr w:rsidR="009756BA" w:rsidRPr="009756BA" w14:paraId="32AB718D" w14:textId="77777777" w:rsidTr="000B3059">
        <w:trPr>
          <w:trHeight w:val="300"/>
        </w:trPr>
        <w:tc>
          <w:tcPr>
            <w:tcW w:w="1291" w:type="dxa"/>
            <w:tcBorders>
              <w:top w:val="nil"/>
              <w:left w:val="nil"/>
              <w:bottom w:val="nil"/>
              <w:right w:val="nil"/>
            </w:tcBorders>
            <w:shd w:val="clear" w:color="auto" w:fill="auto"/>
            <w:noWrap/>
            <w:hideMark/>
          </w:tcPr>
          <w:p w14:paraId="023C32C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HDR</w:t>
            </w:r>
          </w:p>
        </w:tc>
        <w:tc>
          <w:tcPr>
            <w:tcW w:w="3402" w:type="dxa"/>
            <w:tcBorders>
              <w:top w:val="nil"/>
              <w:left w:val="nil"/>
              <w:bottom w:val="nil"/>
              <w:right w:val="nil"/>
            </w:tcBorders>
            <w:shd w:val="clear" w:color="auto" w:fill="auto"/>
            <w:hideMark/>
          </w:tcPr>
          <w:p w14:paraId="5A741737"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Human Development Report </w:t>
            </w:r>
          </w:p>
        </w:tc>
      </w:tr>
      <w:tr w:rsidR="009756BA" w:rsidRPr="009756BA" w14:paraId="46B032C3" w14:textId="77777777" w:rsidTr="000B3059">
        <w:trPr>
          <w:trHeight w:val="520"/>
        </w:trPr>
        <w:tc>
          <w:tcPr>
            <w:tcW w:w="1291" w:type="dxa"/>
            <w:tcBorders>
              <w:top w:val="nil"/>
              <w:left w:val="nil"/>
              <w:bottom w:val="nil"/>
              <w:right w:val="nil"/>
            </w:tcBorders>
            <w:shd w:val="clear" w:color="auto" w:fill="auto"/>
            <w:noWrap/>
            <w:hideMark/>
          </w:tcPr>
          <w:p w14:paraId="762FED2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 xml:space="preserve">HIV/AIDS </w:t>
            </w:r>
          </w:p>
        </w:tc>
        <w:tc>
          <w:tcPr>
            <w:tcW w:w="3402" w:type="dxa"/>
            <w:tcBorders>
              <w:top w:val="nil"/>
              <w:left w:val="nil"/>
              <w:bottom w:val="nil"/>
              <w:right w:val="nil"/>
            </w:tcBorders>
            <w:shd w:val="clear" w:color="auto" w:fill="auto"/>
            <w:hideMark/>
          </w:tcPr>
          <w:p w14:paraId="27AA2DEA"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Human immunodeficiency virus infection and acquired immune deficiency syndrome</w:t>
            </w:r>
          </w:p>
        </w:tc>
      </w:tr>
      <w:tr w:rsidR="009756BA" w:rsidRPr="009756BA" w14:paraId="1483A8B0" w14:textId="77777777" w:rsidTr="000B3059">
        <w:trPr>
          <w:trHeight w:val="300"/>
        </w:trPr>
        <w:tc>
          <w:tcPr>
            <w:tcW w:w="1291" w:type="dxa"/>
            <w:tcBorders>
              <w:top w:val="nil"/>
              <w:left w:val="nil"/>
              <w:bottom w:val="nil"/>
              <w:right w:val="nil"/>
            </w:tcBorders>
            <w:shd w:val="clear" w:color="auto" w:fill="auto"/>
            <w:noWrap/>
            <w:hideMark/>
          </w:tcPr>
          <w:p w14:paraId="70984AF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HLPDAB</w:t>
            </w:r>
          </w:p>
        </w:tc>
        <w:tc>
          <w:tcPr>
            <w:tcW w:w="3402" w:type="dxa"/>
            <w:tcBorders>
              <w:top w:val="nil"/>
              <w:left w:val="nil"/>
              <w:bottom w:val="nil"/>
              <w:right w:val="nil"/>
            </w:tcBorders>
            <w:shd w:val="clear" w:color="auto" w:fill="auto"/>
            <w:hideMark/>
          </w:tcPr>
          <w:p w14:paraId="1D81B82F" w14:textId="77777777" w:rsidR="009756BA" w:rsidRPr="009756BA" w:rsidRDefault="009756BA" w:rsidP="009756BA">
            <w:pPr>
              <w:rPr>
                <w:rFonts w:ascii="Arial" w:eastAsia="Times New Roman" w:hAnsi="Arial" w:cs="Arial"/>
                <w:sz w:val="20"/>
                <w:szCs w:val="20"/>
              </w:rPr>
            </w:pPr>
            <w:r w:rsidRPr="009756BA">
              <w:rPr>
                <w:rFonts w:ascii="Arial" w:eastAsia="Times New Roman" w:hAnsi="Arial" w:cs="Arial"/>
                <w:sz w:val="20"/>
                <w:szCs w:val="20"/>
              </w:rPr>
              <w:t>High Level Policy Dialogue on Agricultural Biotechnology</w:t>
            </w:r>
          </w:p>
        </w:tc>
      </w:tr>
      <w:tr w:rsidR="009756BA" w:rsidRPr="009756BA" w14:paraId="5AB8256C" w14:textId="77777777" w:rsidTr="000B3059">
        <w:trPr>
          <w:trHeight w:val="300"/>
        </w:trPr>
        <w:tc>
          <w:tcPr>
            <w:tcW w:w="1291" w:type="dxa"/>
            <w:tcBorders>
              <w:top w:val="nil"/>
              <w:left w:val="nil"/>
              <w:bottom w:val="nil"/>
              <w:right w:val="nil"/>
            </w:tcBorders>
            <w:shd w:val="clear" w:color="auto" w:fill="auto"/>
            <w:noWrap/>
            <w:hideMark/>
          </w:tcPr>
          <w:p w14:paraId="19EB119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ICBG</w:t>
            </w:r>
          </w:p>
        </w:tc>
        <w:tc>
          <w:tcPr>
            <w:tcW w:w="3402" w:type="dxa"/>
            <w:tcBorders>
              <w:top w:val="nil"/>
              <w:left w:val="nil"/>
              <w:bottom w:val="nil"/>
              <w:right w:val="nil"/>
            </w:tcBorders>
            <w:shd w:val="clear" w:color="auto" w:fill="auto"/>
            <w:hideMark/>
          </w:tcPr>
          <w:p w14:paraId="6A0EF41E" w14:textId="77777777" w:rsidR="009756BA" w:rsidRPr="009756BA" w:rsidRDefault="009756BA" w:rsidP="009756BA">
            <w:pPr>
              <w:rPr>
                <w:rFonts w:ascii="Arial" w:eastAsia="Times New Roman" w:hAnsi="Arial" w:cs="Arial"/>
                <w:color w:val="333333"/>
                <w:sz w:val="20"/>
                <w:szCs w:val="20"/>
              </w:rPr>
            </w:pPr>
            <w:r w:rsidRPr="009756BA">
              <w:rPr>
                <w:rFonts w:ascii="Arial" w:eastAsia="Times New Roman" w:hAnsi="Arial" w:cs="Arial"/>
                <w:color w:val="333333"/>
                <w:sz w:val="20"/>
                <w:szCs w:val="20"/>
              </w:rPr>
              <w:t>International Cooperative Biodiversity Group</w:t>
            </w:r>
          </w:p>
        </w:tc>
      </w:tr>
      <w:tr w:rsidR="009756BA" w:rsidRPr="009756BA" w14:paraId="03DDF166" w14:textId="77777777" w:rsidTr="000B3059">
        <w:trPr>
          <w:trHeight w:val="300"/>
        </w:trPr>
        <w:tc>
          <w:tcPr>
            <w:tcW w:w="1291" w:type="dxa"/>
            <w:tcBorders>
              <w:top w:val="nil"/>
              <w:left w:val="nil"/>
              <w:bottom w:val="nil"/>
              <w:right w:val="nil"/>
            </w:tcBorders>
            <w:shd w:val="clear" w:color="auto" w:fill="auto"/>
            <w:noWrap/>
            <w:hideMark/>
          </w:tcPr>
          <w:p w14:paraId="65808A1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ICG-SP</w:t>
            </w:r>
          </w:p>
        </w:tc>
        <w:tc>
          <w:tcPr>
            <w:tcW w:w="3402" w:type="dxa"/>
            <w:tcBorders>
              <w:top w:val="nil"/>
              <w:left w:val="nil"/>
              <w:bottom w:val="nil"/>
              <w:right w:val="nil"/>
            </w:tcBorders>
            <w:shd w:val="clear" w:color="auto" w:fill="auto"/>
            <w:hideMark/>
          </w:tcPr>
          <w:p w14:paraId="0F3F20E7"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International Coconut Germplasm for the South Pacific Region </w:t>
            </w:r>
          </w:p>
        </w:tc>
      </w:tr>
      <w:tr w:rsidR="009756BA" w:rsidRPr="009756BA" w14:paraId="0058DAA7" w14:textId="77777777" w:rsidTr="000B3059">
        <w:trPr>
          <w:trHeight w:val="300"/>
        </w:trPr>
        <w:tc>
          <w:tcPr>
            <w:tcW w:w="1291" w:type="dxa"/>
            <w:tcBorders>
              <w:top w:val="nil"/>
              <w:left w:val="nil"/>
              <w:bottom w:val="nil"/>
              <w:right w:val="nil"/>
            </w:tcBorders>
            <w:shd w:val="clear" w:color="auto" w:fill="auto"/>
            <w:noWrap/>
            <w:hideMark/>
          </w:tcPr>
          <w:p w14:paraId="7482815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IFC</w:t>
            </w:r>
          </w:p>
        </w:tc>
        <w:tc>
          <w:tcPr>
            <w:tcW w:w="3402" w:type="dxa"/>
            <w:tcBorders>
              <w:top w:val="nil"/>
              <w:left w:val="nil"/>
              <w:bottom w:val="nil"/>
              <w:right w:val="nil"/>
            </w:tcBorders>
            <w:shd w:val="clear" w:color="auto" w:fill="auto"/>
            <w:hideMark/>
          </w:tcPr>
          <w:p w14:paraId="4DA9A62D"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International Finance Corporation</w:t>
            </w:r>
          </w:p>
        </w:tc>
      </w:tr>
      <w:tr w:rsidR="009756BA" w:rsidRPr="009756BA" w14:paraId="496709C6" w14:textId="77777777" w:rsidTr="000B3059">
        <w:trPr>
          <w:trHeight w:val="300"/>
        </w:trPr>
        <w:tc>
          <w:tcPr>
            <w:tcW w:w="1291" w:type="dxa"/>
            <w:tcBorders>
              <w:top w:val="nil"/>
              <w:left w:val="nil"/>
              <w:bottom w:val="nil"/>
              <w:right w:val="nil"/>
            </w:tcBorders>
            <w:shd w:val="clear" w:color="auto" w:fill="auto"/>
            <w:noWrap/>
            <w:hideMark/>
          </w:tcPr>
          <w:p w14:paraId="6BC8E50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IMTP</w:t>
            </w:r>
          </w:p>
        </w:tc>
        <w:tc>
          <w:tcPr>
            <w:tcW w:w="3402" w:type="dxa"/>
            <w:tcBorders>
              <w:top w:val="nil"/>
              <w:left w:val="nil"/>
              <w:bottom w:val="nil"/>
              <w:right w:val="nil"/>
            </w:tcBorders>
            <w:shd w:val="clear" w:color="auto" w:fill="auto"/>
            <w:hideMark/>
          </w:tcPr>
          <w:p w14:paraId="15070567"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International Musa Testing Programme</w:t>
            </w:r>
          </w:p>
        </w:tc>
      </w:tr>
      <w:tr w:rsidR="009756BA" w:rsidRPr="009756BA" w14:paraId="38856248" w14:textId="77777777" w:rsidTr="000B3059">
        <w:trPr>
          <w:trHeight w:val="300"/>
        </w:trPr>
        <w:tc>
          <w:tcPr>
            <w:tcW w:w="1291" w:type="dxa"/>
            <w:tcBorders>
              <w:top w:val="nil"/>
              <w:left w:val="nil"/>
              <w:bottom w:val="nil"/>
              <w:right w:val="nil"/>
            </w:tcBorders>
            <w:shd w:val="clear" w:color="auto" w:fill="auto"/>
            <w:noWrap/>
            <w:hideMark/>
          </w:tcPr>
          <w:p w14:paraId="10EEC41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IPGRI</w:t>
            </w:r>
          </w:p>
        </w:tc>
        <w:tc>
          <w:tcPr>
            <w:tcW w:w="3402" w:type="dxa"/>
            <w:tcBorders>
              <w:top w:val="nil"/>
              <w:left w:val="nil"/>
              <w:bottom w:val="nil"/>
              <w:right w:val="nil"/>
            </w:tcBorders>
            <w:shd w:val="clear" w:color="auto" w:fill="auto"/>
            <w:hideMark/>
          </w:tcPr>
          <w:p w14:paraId="32E5E4C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International Plant Genetic Resources Institute</w:t>
            </w:r>
          </w:p>
        </w:tc>
      </w:tr>
      <w:tr w:rsidR="009756BA" w:rsidRPr="009756BA" w14:paraId="12AF16DD" w14:textId="77777777" w:rsidTr="000B3059">
        <w:trPr>
          <w:trHeight w:val="300"/>
        </w:trPr>
        <w:tc>
          <w:tcPr>
            <w:tcW w:w="1291" w:type="dxa"/>
            <w:tcBorders>
              <w:top w:val="nil"/>
              <w:left w:val="nil"/>
              <w:bottom w:val="nil"/>
              <w:right w:val="nil"/>
            </w:tcBorders>
            <w:shd w:val="clear" w:color="auto" w:fill="auto"/>
            <w:noWrap/>
            <w:hideMark/>
          </w:tcPr>
          <w:p w14:paraId="7018376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IPR</w:t>
            </w:r>
          </w:p>
        </w:tc>
        <w:tc>
          <w:tcPr>
            <w:tcW w:w="3402" w:type="dxa"/>
            <w:tcBorders>
              <w:top w:val="nil"/>
              <w:left w:val="nil"/>
              <w:bottom w:val="nil"/>
              <w:right w:val="nil"/>
            </w:tcBorders>
            <w:shd w:val="clear" w:color="auto" w:fill="auto"/>
            <w:hideMark/>
          </w:tcPr>
          <w:p w14:paraId="6C123CB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Intellectual Property Rights</w:t>
            </w:r>
          </w:p>
        </w:tc>
      </w:tr>
      <w:tr w:rsidR="009756BA" w:rsidRPr="009756BA" w14:paraId="655EA89B" w14:textId="77777777" w:rsidTr="000B3059">
        <w:trPr>
          <w:trHeight w:val="300"/>
        </w:trPr>
        <w:tc>
          <w:tcPr>
            <w:tcW w:w="1291" w:type="dxa"/>
            <w:tcBorders>
              <w:top w:val="nil"/>
              <w:left w:val="nil"/>
              <w:bottom w:val="nil"/>
              <w:right w:val="nil"/>
            </w:tcBorders>
            <w:shd w:val="clear" w:color="auto" w:fill="auto"/>
            <w:noWrap/>
            <w:hideMark/>
          </w:tcPr>
          <w:p w14:paraId="620CD78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IPZ</w:t>
            </w:r>
          </w:p>
        </w:tc>
        <w:tc>
          <w:tcPr>
            <w:tcW w:w="3402" w:type="dxa"/>
            <w:tcBorders>
              <w:top w:val="nil"/>
              <w:left w:val="nil"/>
              <w:bottom w:val="nil"/>
              <w:right w:val="nil"/>
            </w:tcBorders>
            <w:shd w:val="clear" w:color="auto" w:fill="auto"/>
            <w:hideMark/>
          </w:tcPr>
          <w:p w14:paraId="21B6301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Interim Protection Zone </w:t>
            </w:r>
          </w:p>
        </w:tc>
      </w:tr>
      <w:tr w:rsidR="009756BA" w:rsidRPr="009756BA" w14:paraId="2EE0AEE1" w14:textId="77777777" w:rsidTr="000B3059">
        <w:trPr>
          <w:trHeight w:val="300"/>
        </w:trPr>
        <w:tc>
          <w:tcPr>
            <w:tcW w:w="1291" w:type="dxa"/>
            <w:tcBorders>
              <w:top w:val="nil"/>
              <w:left w:val="nil"/>
              <w:bottom w:val="nil"/>
              <w:right w:val="nil"/>
            </w:tcBorders>
            <w:shd w:val="clear" w:color="auto" w:fill="auto"/>
            <w:noWrap/>
            <w:hideMark/>
          </w:tcPr>
          <w:p w14:paraId="7B77377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ISO</w:t>
            </w:r>
          </w:p>
        </w:tc>
        <w:tc>
          <w:tcPr>
            <w:tcW w:w="3402" w:type="dxa"/>
            <w:tcBorders>
              <w:top w:val="nil"/>
              <w:left w:val="nil"/>
              <w:bottom w:val="nil"/>
              <w:right w:val="nil"/>
            </w:tcBorders>
            <w:shd w:val="clear" w:color="auto" w:fill="auto"/>
            <w:hideMark/>
          </w:tcPr>
          <w:p w14:paraId="2798E046" w14:textId="2D85BF2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Interna</w:t>
            </w:r>
            <w:r w:rsidR="00DE3566">
              <w:rPr>
                <w:rFonts w:ascii="Arial" w:eastAsia="Times New Roman" w:hAnsi="Arial" w:cs="Arial"/>
                <w:color w:val="000000"/>
                <w:sz w:val="20"/>
                <w:szCs w:val="20"/>
              </w:rPr>
              <w:t>tional Organisation for Standardi</w:t>
            </w:r>
            <w:r w:rsidRPr="009756BA">
              <w:rPr>
                <w:rFonts w:ascii="Arial" w:eastAsia="Times New Roman" w:hAnsi="Arial" w:cs="Arial"/>
                <w:color w:val="000000"/>
                <w:sz w:val="20"/>
                <w:szCs w:val="20"/>
              </w:rPr>
              <w:t xml:space="preserve">sation </w:t>
            </w:r>
          </w:p>
        </w:tc>
      </w:tr>
      <w:tr w:rsidR="009756BA" w:rsidRPr="009756BA" w14:paraId="283AA151" w14:textId="77777777" w:rsidTr="000B3059">
        <w:trPr>
          <w:trHeight w:val="300"/>
        </w:trPr>
        <w:tc>
          <w:tcPr>
            <w:tcW w:w="1291" w:type="dxa"/>
            <w:tcBorders>
              <w:top w:val="nil"/>
              <w:left w:val="nil"/>
              <w:bottom w:val="nil"/>
              <w:right w:val="nil"/>
            </w:tcBorders>
            <w:shd w:val="clear" w:color="auto" w:fill="auto"/>
            <w:noWrap/>
            <w:hideMark/>
          </w:tcPr>
          <w:p w14:paraId="7CA1B23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ITC</w:t>
            </w:r>
          </w:p>
        </w:tc>
        <w:tc>
          <w:tcPr>
            <w:tcW w:w="3402" w:type="dxa"/>
            <w:tcBorders>
              <w:top w:val="nil"/>
              <w:left w:val="nil"/>
              <w:bottom w:val="nil"/>
              <w:right w:val="nil"/>
            </w:tcBorders>
            <w:shd w:val="clear" w:color="auto" w:fill="auto"/>
            <w:hideMark/>
          </w:tcPr>
          <w:p w14:paraId="623F0F4B"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(Banana) International Transit Centre</w:t>
            </w:r>
          </w:p>
        </w:tc>
      </w:tr>
      <w:tr w:rsidR="009756BA" w:rsidRPr="009756BA" w14:paraId="31BE3CF7" w14:textId="77777777" w:rsidTr="000B3059">
        <w:trPr>
          <w:trHeight w:val="300"/>
        </w:trPr>
        <w:tc>
          <w:tcPr>
            <w:tcW w:w="1291" w:type="dxa"/>
            <w:tcBorders>
              <w:top w:val="nil"/>
              <w:left w:val="nil"/>
              <w:bottom w:val="nil"/>
              <w:right w:val="nil"/>
            </w:tcBorders>
            <w:shd w:val="clear" w:color="auto" w:fill="auto"/>
            <w:noWrap/>
            <w:hideMark/>
          </w:tcPr>
          <w:p w14:paraId="6C4B579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ITPGRFA</w:t>
            </w:r>
          </w:p>
        </w:tc>
        <w:tc>
          <w:tcPr>
            <w:tcW w:w="3402" w:type="dxa"/>
            <w:tcBorders>
              <w:top w:val="nil"/>
              <w:left w:val="nil"/>
              <w:bottom w:val="nil"/>
              <w:right w:val="nil"/>
            </w:tcBorders>
            <w:shd w:val="clear" w:color="auto" w:fill="auto"/>
            <w:hideMark/>
          </w:tcPr>
          <w:p w14:paraId="216B704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International Treaty on Plant Genetic Resources for Food and Agriculture</w:t>
            </w:r>
          </w:p>
        </w:tc>
      </w:tr>
      <w:tr w:rsidR="009756BA" w:rsidRPr="009756BA" w14:paraId="7D97647A" w14:textId="77777777" w:rsidTr="000B3059">
        <w:trPr>
          <w:trHeight w:val="300"/>
        </w:trPr>
        <w:tc>
          <w:tcPr>
            <w:tcW w:w="1291" w:type="dxa"/>
            <w:tcBorders>
              <w:top w:val="nil"/>
              <w:left w:val="nil"/>
              <w:bottom w:val="nil"/>
              <w:right w:val="nil"/>
            </w:tcBorders>
            <w:shd w:val="clear" w:color="auto" w:fill="auto"/>
            <w:noWrap/>
            <w:hideMark/>
          </w:tcPr>
          <w:p w14:paraId="6A3590E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ITTO</w:t>
            </w:r>
          </w:p>
        </w:tc>
        <w:tc>
          <w:tcPr>
            <w:tcW w:w="3402" w:type="dxa"/>
            <w:tcBorders>
              <w:top w:val="nil"/>
              <w:left w:val="nil"/>
              <w:bottom w:val="nil"/>
              <w:right w:val="nil"/>
            </w:tcBorders>
            <w:shd w:val="clear" w:color="auto" w:fill="auto"/>
            <w:hideMark/>
          </w:tcPr>
          <w:p w14:paraId="24056243"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International Tropical Timber Organization </w:t>
            </w:r>
          </w:p>
        </w:tc>
      </w:tr>
      <w:tr w:rsidR="009756BA" w:rsidRPr="009756BA" w14:paraId="61640CD2" w14:textId="77777777" w:rsidTr="000B3059">
        <w:trPr>
          <w:trHeight w:val="300"/>
        </w:trPr>
        <w:tc>
          <w:tcPr>
            <w:tcW w:w="1291" w:type="dxa"/>
            <w:tcBorders>
              <w:top w:val="nil"/>
              <w:left w:val="nil"/>
              <w:bottom w:val="nil"/>
              <w:right w:val="nil"/>
            </w:tcBorders>
            <w:shd w:val="clear" w:color="auto" w:fill="auto"/>
            <w:noWrap/>
            <w:hideMark/>
          </w:tcPr>
          <w:p w14:paraId="33F688B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IUCN</w:t>
            </w:r>
          </w:p>
        </w:tc>
        <w:tc>
          <w:tcPr>
            <w:tcW w:w="3402" w:type="dxa"/>
            <w:tcBorders>
              <w:top w:val="nil"/>
              <w:left w:val="nil"/>
              <w:bottom w:val="nil"/>
              <w:right w:val="nil"/>
            </w:tcBorders>
            <w:shd w:val="clear" w:color="auto" w:fill="auto"/>
            <w:hideMark/>
          </w:tcPr>
          <w:p w14:paraId="13E8B492"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International Union for Conservation of Nature</w:t>
            </w:r>
          </w:p>
        </w:tc>
      </w:tr>
      <w:tr w:rsidR="009756BA" w:rsidRPr="009756BA" w14:paraId="59DD1D20" w14:textId="77777777" w:rsidTr="000B3059">
        <w:trPr>
          <w:trHeight w:val="300"/>
        </w:trPr>
        <w:tc>
          <w:tcPr>
            <w:tcW w:w="1291" w:type="dxa"/>
            <w:tcBorders>
              <w:top w:val="nil"/>
              <w:left w:val="nil"/>
              <w:bottom w:val="nil"/>
              <w:right w:val="nil"/>
            </w:tcBorders>
            <w:shd w:val="clear" w:color="auto" w:fill="auto"/>
            <w:noWrap/>
            <w:hideMark/>
          </w:tcPr>
          <w:p w14:paraId="564CAE9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IUU</w:t>
            </w:r>
          </w:p>
        </w:tc>
        <w:tc>
          <w:tcPr>
            <w:tcW w:w="3402" w:type="dxa"/>
            <w:tcBorders>
              <w:top w:val="nil"/>
              <w:left w:val="nil"/>
              <w:bottom w:val="nil"/>
              <w:right w:val="nil"/>
            </w:tcBorders>
            <w:shd w:val="clear" w:color="auto" w:fill="auto"/>
            <w:hideMark/>
          </w:tcPr>
          <w:p w14:paraId="56D238E2" w14:textId="59588DE1" w:rsidR="009756BA" w:rsidRPr="009756BA" w:rsidRDefault="000B3059" w:rsidP="000B3059">
            <w:pPr>
              <w:tabs>
                <w:tab w:val="left" w:pos="2869"/>
              </w:tabs>
              <w:ind w:left="-250" w:firstLine="250"/>
              <w:rPr>
                <w:rFonts w:ascii="Arial" w:eastAsia="Times New Roman" w:hAnsi="Arial" w:cs="Arial"/>
                <w:color w:val="000000"/>
                <w:sz w:val="20"/>
                <w:szCs w:val="20"/>
              </w:rPr>
            </w:pPr>
            <w:r>
              <w:rPr>
                <w:rFonts w:ascii="Arial" w:eastAsia="Times New Roman" w:hAnsi="Arial" w:cs="Arial"/>
                <w:color w:val="000000"/>
                <w:sz w:val="20"/>
                <w:szCs w:val="20"/>
              </w:rPr>
              <w:t>Illegal</w:t>
            </w:r>
            <w:r w:rsidR="009756BA" w:rsidRPr="009756BA">
              <w:rPr>
                <w:rFonts w:ascii="Arial" w:eastAsia="Times New Roman" w:hAnsi="Arial" w:cs="Arial"/>
                <w:color w:val="000000"/>
                <w:sz w:val="20"/>
                <w:szCs w:val="20"/>
              </w:rPr>
              <w:t xml:space="preserve"> Unreported and Unregulated</w:t>
            </w:r>
          </w:p>
        </w:tc>
      </w:tr>
      <w:tr w:rsidR="009756BA" w:rsidRPr="009756BA" w14:paraId="000CF700" w14:textId="77777777" w:rsidTr="000B3059">
        <w:trPr>
          <w:trHeight w:val="300"/>
        </w:trPr>
        <w:tc>
          <w:tcPr>
            <w:tcW w:w="1291" w:type="dxa"/>
            <w:tcBorders>
              <w:top w:val="nil"/>
              <w:left w:val="nil"/>
              <w:bottom w:val="nil"/>
              <w:right w:val="nil"/>
            </w:tcBorders>
            <w:shd w:val="clear" w:color="auto" w:fill="auto"/>
            <w:noWrap/>
            <w:hideMark/>
          </w:tcPr>
          <w:p w14:paraId="12B34B7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JICA</w:t>
            </w:r>
          </w:p>
        </w:tc>
        <w:tc>
          <w:tcPr>
            <w:tcW w:w="3402" w:type="dxa"/>
            <w:tcBorders>
              <w:top w:val="nil"/>
              <w:left w:val="nil"/>
              <w:bottom w:val="nil"/>
              <w:right w:val="nil"/>
            </w:tcBorders>
            <w:shd w:val="clear" w:color="auto" w:fill="auto"/>
            <w:hideMark/>
          </w:tcPr>
          <w:p w14:paraId="0362CADB"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Japan International Cooperation Agency </w:t>
            </w:r>
          </w:p>
        </w:tc>
      </w:tr>
      <w:tr w:rsidR="009756BA" w:rsidRPr="009756BA" w14:paraId="01D68FA0" w14:textId="77777777" w:rsidTr="000B3059">
        <w:trPr>
          <w:trHeight w:val="520"/>
        </w:trPr>
        <w:tc>
          <w:tcPr>
            <w:tcW w:w="1291" w:type="dxa"/>
            <w:tcBorders>
              <w:top w:val="nil"/>
              <w:left w:val="nil"/>
              <w:bottom w:val="nil"/>
              <w:right w:val="nil"/>
            </w:tcBorders>
            <w:shd w:val="clear" w:color="auto" w:fill="auto"/>
            <w:noWrap/>
            <w:hideMark/>
          </w:tcPr>
          <w:p w14:paraId="0C6C5A6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J-PRISM</w:t>
            </w:r>
          </w:p>
        </w:tc>
        <w:tc>
          <w:tcPr>
            <w:tcW w:w="3402" w:type="dxa"/>
            <w:tcBorders>
              <w:top w:val="nil"/>
              <w:left w:val="nil"/>
              <w:bottom w:val="nil"/>
              <w:right w:val="nil"/>
            </w:tcBorders>
            <w:shd w:val="clear" w:color="auto" w:fill="auto"/>
            <w:hideMark/>
          </w:tcPr>
          <w:p w14:paraId="33D4B2A7"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Japanese (Technical Cooperation Project for) Promotion of Regional Initiative on Solid Waste Management (in Pacific Island Countries)</w:t>
            </w:r>
          </w:p>
        </w:tc>
      </w:tr>
      <w:tr w:rsidR="009756BA" w:rsidRPr="009756BA" w14:paraId="22405E83" w14:textId="77777777" w:rsidTr="000B3059">
        <w:trPr>
          <w:trHeight w:val="300"/>
        </w:trPr>
        <w:tc>
          <w:tcPr>
            <w:tcW w:w="1291" w:type="dxa"/>
            <w:tcBorders>
              <w:top w:val="nil"/>
              <w:left w:val="nil"/>
              <w:bottom w:val="nil"/>
              <w:right w:val="nil"/>
            </w:tcBorders>
            <w:shd w:val="clear" w:color="auto" w:fill="auto"/>
            <w:noWrap/>
            <w:hideMark/>
          </w:tcPr>
          <w:p w14:paraId="1F509E0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KfW</w:t>
            </w:r>
          </w:p>
        </w:tc>
        <w:tc>
          <w:tcPr>
            <w:tcW w:w="3402" w:type="dxa"/>
            <w:tcBorders>
              <w:top w:val="nil"/>
              <w:left w:val="nil"/>
              <w:bottom w:val="nil"/>
              <w:right w:val="nil"/>
            </w:tcBorders>
            <w:shd w:val="clear" w:color="auto" w:fill="auto"/>
            <w:hideMark/>
          </w:tcPr>
          <w:p w14:paraId="72CC4A04"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(Kreditanstalt für Wiederaufbau)</w:t>
            </w:r>
          </w:p>
        </w:tc>
      </w:tr>
      <w:tr w:rsidR="009756BA" w:rsidRPr="009756BA" w14:paraId="0719DACA" w14:textId="77777777" w:rsidTr="000B3059">
        <w:trPr>
          <w:trHeight w:val="300"/>
        </w:trPr>
        <w:tc>
          <w:tcPr>
            <w:tcW w:w="1291" w:type="dxa"/>
            <w:tcBorders>
              <w:top w:val="nil"/>
              <w:left w:val="nil"/>
              <w:bottom w:val="nil"/>
              <w:right w:val="nil"/>
            </w:tcBorders>
            <w:shd w:val="clear" w:color="auto" w:fill="auto"/>
            <w:noWrap/>
            <w:hideMark/>
          </w:tcPr>
          <w:p w14:paraId="1A76802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KI</w:t>
            </w:r>
          </w:p>
        </w:tc>
        <w:tc>
          <w:tcPr>
            <w:tcW w:w="3402" w:type="dxa"/>
            <w:tcBorders>
              <w:top w:val="nil"/>
              <w:left w:val="nil"/>
              <w:bottom w:val="nil"/>
              <w:right w:val="nil"/>
            </w:tcBorders>
            <w:shd w:val="clear" w:color="auto" w:fill="auto"/>
            <w:hideMark/>
          </w:tcPr>
          <w:p w14:paraId="4F1F840E"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Kokoda Initiative</w:t>
            </w:r>
          </w:p>
        </w:tc>
      </w:tr>
      <w:tr w:rsidR="009756BA" w:rsidRPr="009756BA" w14:paraId="11242562" w14:textId="77777777" w:rsidTr="000B3059">
        <w:trPr>
          <w:trHeight w:val="300"/>
        </w:trPr>
        <w:tc>
          <w:tcPr>
            <w:tcW w:w="1291" w:type="dxa"/>
            <w:tcBorders>
              <w:top w:val="nil"/>
              <w:left w:val="nil"/>
              <w:bottom w:val="nil"/>
              <w:right w:val="nil"/>
            </w:tcBorders>
            <w:shd w:val="clear" w:color="auto" w:fill="auto"/>
            <w:noWrap/>
            <w:hideMark/>
          </w:tcPr>
          <w:p w14:paraId="05EB38B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KIK</w:t>
            </w:r>
          </w:p>
        </w:tc>
        <w:tc>
          <w:tcPr>
            <w:tcW w:w="3402" w:type="dxa"/>
            <w:tcBorders>
              <w:top w:val="nil"/>
              <w:left w:val="nil"/>
              <w:bottom w:val="nil"/>
              <w:right w:val="nil"/>
            </w:tcBorders>
            <w:shd w:val="clear" w:color="auto" w:fill="auto"/>
            <w:hideMark/>
          </w:tcPr>
          <w:p w14:paraId="2BEBD3AC" w14:textId="21E2B45A" w:rsidR="009756BA" w:rsidRPr="009756BA" w:rsidRDefault="00B46DCA" w:rsidP="009756BA">
            <w:pPr>
              <w:rPr>
                <w:rFonts w:ascii="Arial" w:eastAsia="Times New Roman" w:hAnsi="Arial" w:cs="Arial"/>
                <w:color w:val="000000"/>
                <w:sz w:val="20"/>
                <w:szCs w:val="20"/>
              </w:rPr>
            </w:pPr>
            <w:r>
              <w:rPr>
                <w:rFonts w:ascii="Arial" w:eastAsia="Times New Roman" w:hAnsi="Arial" w:cs="Arial"/>
                <w:color w:val="000000"/>
                <w:sz w:val="20"/>
                <w:szCs w:val="20"/>
              </w:rPr>
              <w:t>(PNG) Kokonas Inda</w:t>
            </w:r>
            <w:r w:rsidR="009756BA" w:rsidRPr="009756BA">
              <w:rPr>
                <w:rFonts w:ascii="Arial" w:eastAsia="Times New Roman" w:hAnsi="Arial" w:cs="Arial"/>
                <w:color w:val="000000"/>
                <w:sz w:val="20"/>
                <w:szCs w:val="20"/>
              </w:rPr>
              <w:t xml:space="preserve">stri </w:t>
            </w:r>
            <w:r w:rsidR="009756BA" w:rsidRPr="00444ECD">
              <w:rPr>
                <w:rFonts w:ascii="Arial" w:eastAsia="Times New Roman" w:hAnsi="Arial" w:cs="Arial"/>
                <w:sz w:val="20"/>
                <w:szCs w:val="20"/>
              </w:rPr>
              <w:t>Kop</w:t>
            </w:r>
            <w:r w:rsidR="00B818C8" w:rsidRPr="00444ECD">
              <w:rPr>
                <w:rFonts w:ascii="Arial" w:eastAsia="Times New Roman" w:hAnsi="Arial" w:cs="Arial"/>
                <w:sz w:val="20"/>
                <w:szCs w:val="20"/>
              </w:rPr>
              <w:t>o</w:t>
            </w:r>
            <w:r w:rsidR="00444ECD" w:rsidRPr="00444ECD">
              <w:rPr>
                <w:rFonts w:ascii="Arial" w:eastAsia="Times New Roman" w:hAnsi="Arial" w:cs="Arial"/>
                <w:sz w:val="20"/>
                <w:szCs w:val="20"/>
              </w:rPr>
              <w:t>rese</w:t>
            </w:r>
            <w:r w:rsidR="00B818C8" w:rsidRPr="00444ECD">
              <w:rPr>
                <w:rFonts w:ascii="Arial" w:eastAsia="Times New Roman" w:hAnsi="Arial" w:cs="Arial"/>
                <w:sz w:val="20"/>
                <w:szCs w:val="20"/>
              </w:rPr>
              <w:t>n</w:t>
            </w:r>
          </w:p>
        </w:tc>
      </w:tr>
      <w:tr w:rsidR="009756BA" w:rsidRPr="009756BA" w14:paraId="5AFA8C5E" w14:textId="77777777" w:rsidTr="000B3059">
        <w:trPr>
          <w:trHeight w:val="300"/>
        </w:trPr>
        <w:tc>
          <w:tcPr>
            <w:tcW w:w="1291" w:type="dxa"/>
            <w:tcBorders>
              <w:top w:val="nil"/>
              <w:left w:val="nil"/>
              <w:bottom w:val="nil"/>
              <w:right w:val="nil"/>
            </w:tcBorders>
            <w:shd w:val="clear" w:color="auto" w:fill="auto"/>
            <w:noWrap/>
            <w:hideMark/>
          </w:tcPr>
          <w:p w14:paraId="32BAE76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KTA</w:t>
            </w:r>
          </w:p>
        </w:tc>
        <w:tc>
          <w:tcPr>
            <w:tcW w:w="3402" w:type="dxa"/>
            <w:tcBorders>
              <w:top w:val="nil"/>
              <w:left w:val="nil"/>
              <w:bottom w:val="nil"/>
              <w:right w:val="nil"/>
            </w:tcBorders>
            <w:shd w:val="clear" w:color="auto" w:fill="auto"/>
            <w:hideMark/>
          </w:tcPr>
          <w:p w14:paraId="474C7392"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Kokoda Track Authority</w:t>
            </w:r>
          </w:p>
        </w:tc>
      </w:tr>
      <w:tr w:rsidR="009756BA" w:rsidRPr="009756BA" w14:paraId="38B86962" w14:textId="77777777" w:rsidTr="000B3059">
        <w:trPr>
          <w:trHeight w:val="300"/>
        </w:trPr>
        <w:tc>
          <w:tcPr>
            <w:tcW w:w="1291" w:type="dxa"/>
            <w:tcBorders>
              <w:top w:val="nil"/>
              <w:left w:val="nil"/>
              <w:bottom w:val="nil"/>
              <w:right w:val="nil"/>
            </w:tcBorders>
            <w:shd w:val="clear" w:color="auto" w:fill="auto"/>
            <w:noWrap/>
            <w:hideMark/>
          </w:tcPr>
          <w:p w14:paraId="58E7D44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LMMA</w:t>
            </w:r>
          </w:p>
        </w:tc>
        <w:tc>
          <w:tcPr>
            <w:tcW w:w="3402" w:type="dxa"/>
            <w:tcBorders>
              <w:top w:val="nil"/>
              <w:left w:val="nil"/>
              <w:bottom w:val="nil"/>
              <w:right w:val="nil"/>
            </w:tcBorders>
            <w:shd w:val="clear" w:color="auto" w:fill="auto"/>
            <w:hideMark/>
          </w:tcPr>
          <w:p w14:paraId="50C88C3A"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Locally Managed Marine Area</w:t>
            </w:r>
          </w:p>
        </w:tc>
      </w:tr>
      <w:tr w:rsidR="009756BA" w:rsidRPr="009756BA" w14:paraId="2D0E9CD8" w14:textId="77777777" w:rsidTr="000B3059">
        <w:trPr>
          <w:trHeight w:val="300"/>
        </w:trPr>
        <w:tc>
          <w:tcPr>
            <w:tcW w:w="1291" w:type="dxa"/>
            <w:tcBorders>
              <w:top w:val="nil"/>
              <w:left w:val="nil"/>
              <w:bottom w:val="nil"/>
              <w:right w:val="nil"/>
            </w:tcBorders>
            <w:shd w:val="clear" w:color="auto" w:fill="auto"/>
            <w:noWrap/>
            <w:hideMark/>
          </w:tcPr>
          <w:p w14:paraId="15AFA60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LNG</w:t>
            </w:r>
          </w:p>
        </w:tc>
        <w:tc>
          <w:tcPr>
            <w:tcW w:w="3402" w:type="dxa"/>
            <w:tcBorders>
              <w:top w:val="nil"/>
              <w:left w:val="nil"/>
              <w:bottom w:val="nil"/>
              <w:right w:val="nil"/>
            </w:tcBorders>
            <w:shd w:val="clear" w:color="auto" w:fill="auto"/>
            <w:hideMark/>
          </w:tcPr>
          <w:p w14:paraId="0E820536"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Liquid Natural Gas </w:t>
            </w:r>
          </w:p>
        </w:tc>
      </w:tr>
      <w:tr w:rsidR="009756BA" w:rsidRPr="009756BA" w14:paraId="0A2C2A1A" w14:textId="77777777" w:rsidTr="000B3059">
        <w:trPr>
          <w:trHeight w:val="300"/>
        </w:trPr>
        <w:tc>
          <w:tcPr>
            <w:tcW w:w="1291" w:type="dxa"/>
            <w:tcBorders>
              <w:top w:val="nil"/>
              <w:left w:val="nil"/>
              <w:bottom w:val="nil"/>
              <w:right w:val="nil"/>
            </w:tcBorders>
            <w:shd w:val="clear" w:color="auto" w:fill="auto"/>
            <w:noWrap/>
            <w:hideMark/>
          </w:tcPr>
          <w:p w14:paraId="24A3D51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LULUCF</w:t>
            </w:r>
          </w:p>
        </w:tc>
        <w:tc>
          <w:tcPr>
            <w:tcW w:w="3402" w:type="dxa"/>
            <w:tcBorders>
              <w:top w:val="nil"/>
              <w:left w:val="nil"/>
              <w:bottom w:val="nil"/>
              <w:right w:val="nil"/>
            </w:tcBorders>
            <w:shd w:val="clear" w:color="auto" w:fill="auto"/>
            <w:hideMark/>
          </w:tcPr>
          <w:p w14:paraId="3C32F6A0"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Land use, land-use change</w:t>
            </w:r>
          </w:p>
        </w:tc>
      </w:tr>
      <w:tr w:rsidR="009756BA" w:rsidRPr="009756BA" w14:paraId="785B4821" w14:textId="77777777" w:rsidTr="000B3059">
        <w:trPr>
          <w:trHeight w:val="300"/>
        </w:trPr>
        <w:tc>
          <w:tcPr>
            <w:tcW w:w="1291" w:type="dxa"/>
            <w:tcBorders>
              <w:top w:val="nil"/>
              <w:left w:val="nil"/>
              <w:bottom w:val="nil"/>
              <w:right w:val="nil"/>
            </w:tcBorders>
            <w:shd w:val="clear" w:color="auto" w:fill="auto"/>
            <w:noWrap/>
            <w:hideMark/>
          </w:tcPr>
          <w:p w14:paraId="5B57CFF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MARPOL</w:t>
            </w:r>
          </w:p>
        </w:tc>
        <w:tc>
          <w:tcPr>
            <w:tcW w:w="3402" w:type="dxa"/>
            <w:tcBorders>
              <w:top w:val="nil"/>
              <w:left w:val="nil"/>
              <w:bottom w:val="nil"/>
              <w:right w:val="nil"/>
            </w:tcBorders>
            <w:shd w:val="clear" w:color="auto" w:fill="auto"/>
            <w:hideMark/>
          </w:tcPr>
          <w:p w14:paraId="52D2B449"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International Convention for the Prevention of Pollution from Ships</w:t>
            </w:r>
          </w:p>
        </w:tc>
      </w:tr>
      <w:tr w:rsidR="009756BA" w:rsidRPr="009756BA" w14:paraId="609288E3" w14:textId="77777777" w:rsidTr="000B3059">
        <w:trPr>
          <w:trHeight w:val="300"/>
        </w:trPr>
        <w:tc>
          <w:tcPr>
            <w:tcW w:w="1291" w:type="dxa"/>
            <w:tcBorders>
              <w:top w:val="nil"/>
              <w:left w:val="nil"/>
              <w:bottom w:val="nil"/>
              <w:right w:val="nil"/>
            </w:tcBorders>
            <w:shd w:val="clear" w:color="auto" w:fill="auto"/>
            <w:noWrap/>
            <w:hideMark/>
          </w:tcPr>
          <w:p w14:paraId="60EB249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MARSH</w:t>
            </w:r>
          </w:p>
        </w:tc>
        <w:tc>
          <w:tcPr>
            <w:tcW w:w="3402" w:type="dxa"/>
            <w:tcBorders>
              <w:top w:val="nil"/>
              <w:left w:val="nil"/>
              <w:bottom w:val="nil"/>
              <w:right w:val="nil"/>
            </w:tcBorders>
            <w:shd w:val="clear" w:color="auto" w:fill="auto"/>
            <w:hideMark/>
          </w:tcPr>
          <w:p w14:paraId="37E829A6" w14:textId="77777777" w:rsidR="009756BA" w:rsidRPr="009756BA" w:rsidRDefault="009756BA" w:rsidP="009756BA">
            <w:pPr>
              <w:rPr>
                <w:rFonts w:ascii="Arial" w:eastAsia="Times New Roman" w:hAnsi="Arial" w:cs="Arial"/>
                <w:color w:val="222222"/>
                <w:sz w:val="20"/>
                <w:szCs w:val="20"/>
              </w:rPr>
            </w:pPr>
            <w:r w:rsidRPr="009756BA">
              <w:rPr>
                <w:rFonts w:ascii="Arial" w:eastAsia="Times New Roman" w:hAnsi="Arial" w:cs="Arial"/>
                <w:color w:val="222222"/>
                <w:sz w:val="20"/>
                <w:szCs w:val="20"/>
              </w:rPr>
              <w:t>Mangrove Rehabilitation for Sustainably managed healthy forests</w:t>
            </w:r>
          </w:p>
        </w:tc>
      </w:tr>
      <w:tr w:rsidR="009756BA" w:rsidRPr="009756BA" w14:paraId="5955331A" w14:textId="77777777" w:rsidTr="000B3059">
        <w:trPr>
          <w:trHeight w:val="300"/>
        </w:trPr>
        <w:tc>
          <w:tcPr>
            <w:tcW w:w="1291" w:type="dxa"/>
            <w:tcBorders>
              <w:top w:val="nil"/>
              <w:left w:val="nil"/>
              <w:bottom w:val="nil"/>
              <w:right w:val="nil"/>
            </w:tcBorders>
            <w:shd w:val="clear" w:color="auto" w:fill="auto"/>
            <w:noWrap/>
            <w:hideMark/>
          </w:tcPr>
          <w:p w14:paraId="5BCB7A02" w14:textId="77777777" w:rsidR="00F13C28" w:rsidRDefault="00F13C28" w:rsidP="009756BA">
            <w:pPr>
              <w:rPr>
                <w:rFonts w:ascii="Arial" w:eastAsia="Times New Roman" w:hAnsi="Arial" w:cs="Arial"/>
                <w:color w:val="000000"/>
                <w:sz w:val="22"/>
                <w:szCs w:val="22"/>
              </w:rPr>
            </w:pPr>
          </w:p>
          <w:p w14:paraId="709A668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MASP</w:t>
            </w:r>
          </w:p>
        </w:tc>
        <w:tc>
          <w:tcPr>
            <w:tcW w:w="3402" w:type="dxa"/>
            <w:tcBorders>
              <w:top w:val="nil"/>
              <w:left w:val="nil"/>
              <w:bottom w:val="nil"/>
              <w:right w:val="nil"/>
            </w:tcBorders>
            <w:shd w:val="clear" w:color="auto" w:fill="auto"/>
            <w:hideMark/>
          </w:tcPr>
          <w:p w14:paraId="281490D8" w14:textId="77777777" w:rsidR="00F13C28" w:rsidRDefault="00F13C28" w:rsidP="009756BA">
            <w:pPr>
              <w:rPr>
                <w:rFonts w:ascii="Arial" w:eastAsia="Times New Roman" w:hAnsi="Arial" w:cs="Arial"/>
                <w:color w:val="000000"/>
                <w:sz w:val="20"/>
                <w:szCs w:val="20"/>
              </w:rPr>
            </w:pPr>
          </w:p>
          <w:p w14:paraId="6E5BF865"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Mapping Agricultural Systems Project</w:t>
            </w:r>
          </w:p>
        </w:tc>
      </w:tr>
      <w:tr w:rsidR="009756BA" w:rsidRPr="009756BA" w14:paraId="08DF1EE1" w14:textId="77777777" w:rsidTr="000B3059">
        <w:trPr>
          <w:trHeight w:val="300"/>
        </w:trPr>
        <w:tc>
          <w:tcPr>
            <w:tcW w:w="1291" w:type="dxa"/>
            <w:tcBorders>
              <w:top w:val="nil"/>
              <w:left w:val="nil"/>
              <w:bottom w:val="nil"/>
              <w:right w:val="nil"/>
            </w:tcBorders>
            <w:shd w:val="clear" w:color="auto" w:fill="auto"/>
            <w:noWrap/>
            <w:hideMark/>
          </w:tcPr>
          <w:p w14:paraId="3496426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METT</w:t>
            </w:r>
          </w:p>
        </w:tc>
        <w:tc>
          <w:tcPr>
            <w:tcW w:w="3402" w:type="dxa"/>
            <w:tcBorders>
              <w:top w:val="nil"/>
              <w:left w:val="nil"/>
              <w:bottom w:val="nil"/>
              <w:right w:val="nil"/>
            </w:tcBorders>
            <w:shd w:val="clear" w:color="auto" w:fill="auto"/>
            <w:hideMark/>
          </w:tcPr>
          <w:p w14:paraId="037DB6EC"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Management Effectiveness Tracking Tool</w:t>
            </w:r>
          </w:p>
        </w:tc>
      </w:tr>
      <w:tr w:rsidR="009756BA" w:rsidRPr="009756BA" w14:paraId="01F10B88" w14:textId="77777777" w:rsidTr="000B3059">
        <w:trPr>
          <w:trHeight w:val="300"/>
        </w:trPr>
        <w:tc>
          <w:tcPr>
            <w:tcW w:w="1291" w:type="dxa"/>
            <w:tcBorders>
              <w:top w:val="nil"/>
              <w:left w:val="nil"/>
              <w:bottom w:val="nil"/>
              <w:right w:val="nil"/>
            </w:tcBorders>
            <w:shd w:val="clear" w:color="auto" w:fill="auto"/>
            <w:noWrap/>
            <w:hideMark/>
          </w:tcPr>
          <w:p w14:paraId="72B0587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MoA</w:t>
            </w:r>
          </w:p>
        </w:tc>
        <w:tc>
          <w:tcPr>
            <w:tcW w:w="3402" w:type="dxa"/>
            <w:tcBorders>
              <w:top w:val="nil"/>
              <w:left w:val="nil"/>
              <w:bottom w:val="nil"/>
              <w:right w:val="nil"/>
            </w:tcBorders>
            <w:shd w:val="clear" w:color="auto" w:fill="auto"/>
            <w:hideMark/>
          </w:tcPr>
          <w:p w14:paraId="723F501B"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Memorandum of Agreement </w:t>
            </w:r>
          </w:p>
        </w:tc>
      </w:tr>
      <w:tr w:rsidR="009756BA" w:rsidRPr="009756BA" w14:paraId="10EFB3F2" w14:textId="77777777" w:rsidTr="000B3059">
        <w:trPr>
          <w:trHeight w:val="300"/>
        </w:trPr>
        <w:tc>
          <w:tcPr>
            <w:tcW w:w="1291" w:type="dxa"/>
            <w:tcBorders>
              <w:top w:val="nil"/>
              <w:left w:val="nil"/>
              <w:bottom w:val="nil"/>
              <w:right w:val="nil"/>
            </w:tcBorders>
            <w:shd w:val="clear" w:color="auto" w:fill="auto"/>
            <w:noWrap/>
            <w:hideMark/>
          </w:tcPr>
          <w:p w14:paraId="17540D4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MRV</w:t>
            </w:r>
          </w:p>
        </w:tc>
        <w:tc>
          <w:tcPr>
            <w:tcW w:w="3402" w:type="dxa"/>
            <w:tcBorders>
              <w:top w:val="nil"/>
              <w:left w:val="nil"/>
              <w:bottom w:val="nil"/>
              <w:right w:val="nil"/>
            </w:tcBorders>
            <w:shd w:val="clear" w:color="auto" w:fill="auto"/>
            <w:hideMark/>
          </w:tcPr>
          <w:p w14:paraId="0E8EA22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Monitoring &amp; Measurement, Reporting and Verification</w:t>
            </w:r>
          </w:p>
        </w:tc>
      </w:tr>
      <w:tr w:rsidR="009756BA" w:rsidRPr="009756BA" w14:paraId="2BC583B7" w14:textId="77777777" w:rsidTr="000B3059">
        <w:trPr>
          <w:trHeight w:val="300"/>
        </w:trPr>
        <w:tc>
          <w:tcPr>
            <w:tcW w:w="1291" w:type="dxa"/>
            <w:tcBorders>
              <w:top w:val="nil"/>
              <w:left w:val="nil"/>
              <w:bottom w:val="nil"/>
              <w:right w:val="nil"/>
            </w:tcBorders>
            <w:shd w:val="clear" w:color="auto" w:fill="auto"/>
            <w:noWrap/>
            <w:hideMark/>
          </w:tcPr>
          <w:p w14:paraId="56D7157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MSc</w:t>
            </w:r>
          </w:p>
        </w:tc>
        <w:tc>
          <w:tcPr>
            <w:tcW w:w="3402" w:type="dxa"/>
            <w:tcBorders>
              <w:top w:val="nil"/>
              <w:left w:val="nil"/>
              <w:bottom w:val="nil"/>
              <w:right w:val="nil"/>
            </w:tcBorders>
            <w:shd w:val="clear" w:color="auto" w:fill="auto"/>
            <w:hideMark/>
          </w:tcPr>
          <w:p w14:paraId="145F6C2C"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Master of Science</w:t>
            </w:r>
          </w:p>
        </w:tc>
      </w:tr>
      <w:tr w:rsidR="009756BA" w:rsidRPr="009756BA" w14:paraId="0C3766C5" w14:textId="77777777" w:rsidTr="000B3059">
        <w:trPr>
          <w:trHeight w:val="300"/>
        </w:trPr>
        <w:tc>
          <w:tcPr>
            <w:tcW w:w="1291" w:type="dxa"/>
            <w:tcBorders>
              <w:top w:val="nil"/>
              <w:left w:val="nil"/>
              <w:bottom w:val="nil"/>
              <w:right w:val="nil"/>
            </w:tcBorders>
            <w:shd w:val="clear" w:color="auto" w:fill="auto"/>
            <w:noWrap/>
            <w:hideMark/>
          </w:tcPr>
          <w:p w14:paraId="535AD20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MSC</w:t>
            </w:r>
          </w:p>
        </w:tc>
        <w:tc>
          <w:tcPr>
            <w:tcW w:w="3402" w:type="dxa"/>
            <w:tcBorders>
              <w:top w:val="nil"/>
              <w:left w:val="nil"/>
              <w:bottom w:val="nil"/>
              <w:right w:val="nil"/>
            </w:tcBorders>
            <w:shd w:val="clear" w:color="auto" w:fill="auto"/>
            <w:hideMark/>
          </w:tcPr>
          <w:p w14:paraId="5E3757FD"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Marine Stewardship Council </w:t>
            </w:r>
          </w:p>
        </w:tc>
      </w:tr>
      <w:tr w:rsidR="009756BA" w:rsidRPr="009756BA" w14:paraId="4E6D9B0C" w14:textId="77777777" w:rsidTr="000B3059">
        <w:trPr>
          <w:trHeight w:val="300"/>
        </w:trPr>
        <w:tc>
          <w:tcPr>
            <w:tcW w:w="1291" w:type="dxa"/>
            <w:tcBorders>
              <w:top w:val="nil"/>
              <w:left w:val="nil"/>
              <w:bottom w:val="nil"/>
              <w:right w:val="nil"/>
            </w:tcBorders>
            <w:shd w:val="clear" w:color="auto" w:fill="auto"/>
            <w:noWrap/>
            <w:hideMark/>
          </w:tcPr>
          <w:p w14:paraId="446E4F9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MSGTA</w:t>
            </w:r>
          </w:p>
        </w:tc>
        <w:tc>
          <w:tcPr>
            <w:tcW w:w="3402" w:type="dxa"/>
            <w:tcBorders>
              <w:top w:val="nil"/>
              <w:left w:val="nil"/>
              <w:bottom w:val="nil"/>
              <w:right w:val="nil"/>
            </w:tcBorders>
            <w:shd w:val="clear" w:color="auto" w:fill="auto"/>
            <w:hideMark/>
          </w:tcPr>
          <w:p w14:paraId="56EFF3EC"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Melanesian Spearhead Group Trade Agreement </w:t>
            </w:r>
          </w:p>
        </w:tc>
      </w:tr>
      <w:tr w:rsidR="009756BA" w:rsidRPr="009756BA" w14:paraId="05A39987" w14:textId="77777777" w:rsidTr="000B3059">
        <w:trPr>
          <w:trHeight w:val="300"/>
        </w:trPr>
        <w:tc>
          <w:tcPr>
            <w:tcW w:w="1291" w:type="dxa"/>
            <w:tcBorders>
              <w:top w:val="nil"/>
              <w:left w:val="nil"/>
              <w:bottom w:val="nil"/>
              <w:right w:val="nil"/>
            </w:tcBorders>
            <w:shd w:val="clear" w:color="auto" w:fill="auto"/>
            <w:noWrap/>
            <w:hideMark/>
          </w:tcPr>
          <w:p w14:paraId="5DE1EDE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MTDP2</w:t>
            </w:r>
          </w:p>
        </w:tc>
        <w:tc>
          <w:tcPr>
            <w:tcW w:w="3402" w:type="dxa"/>
            <w:tcBorders>
              <w:top w:val="nil"/>
              <w:left w:val="nil"/>
              <w:bottom w:val="nil"/>
              <w:right w:val="nil"/>
            </w:tcBorders>
            <w:shd w:val="clear" w:color="auto" w:fill="auto"/>
            <w:hideMark/>
          </w:tcPr>
          <w:p w14:paraId="3F71A3BF"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(PNG) Medium Term Development Plan 2</w:t>
            </w:r>
          </w:p>
        </w:tc>
      </w:tr>
      <w:tr w:rsidR="009756BA" w:rsidRPr="009756BA" w14:paraId="64880F71" w14:textId="77777777" w:rsidTr="000B3059">
        <w:trPr>
          <w:trHeight w:val="300"/>
        </w:trPr>
        <w:tc>
          <w:tcPr>
            <w:tcW w:w="1291" w:type="dxa"/>
            <w:tcBorders>
              <w:top w:val="nil"/>
              <w:left w:val="nil"/>
              <w:bottom w:val="nil"/>
              <w:right w:val="nil"/>
            </w:tcBorders>
            <w:shd w:val="clear" w:color="auto" w:fill="auto"/>
            <w:noWrap/>
            <w:hideMark/>
          </w:tcPr>
          <w:p w14:paraId="704579E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MTDP3</w:t>
            </w:r>
          </w:p>
        </w:tc>
        <w:tc>
          <w:tcPr>
            <w:tcW w:w="3402" w:type="dxa"/>
            <w:tcBorders>
              <w:top w:val="nil"/>
              <w:left w:val="nil"/>
              <w:bottom w:val="nil"/>
              <w:right w:val="nil"/>
            </w:tcBorders>
            <w:shd w:val="clear" w:color="auto" w:fill="auto"/>
            <w:hideMark/>
          </w:tcPr>
          <w:p w14:paraId="3463678B"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(PNG) Medium Term Development Plan 3</w:t>
            </w:r>
          </w:p>
        </w:tc>
      </w:tr>
      <w:tr w:rsidR="009756BA" w:rsidRPr="009756BA" w14:paraId="57298F83" w14:textId="77777777" w:rsidTr="000B3059">
        <w:trPr>
          <w:trHeight w:val="300"/>
        </w:trPr>
        <w:tc>
          <w:tcPr>
            <w:tcW w:w="1291" w:type="dxa"/>
            <w:tcBorders>
              <w:top w:val="nil"/>
              <w:left w:val="nil"/>
              <w:bottom w:val="nil"/>
              <w:right w:val="nil"/>
            </w:tcBorders>
            <w:shd w:val="clear" w:color="auto" w:fill="auto"/>
            <w:noWrap/>
            <w:hideMark/>
          </w:tcPr>
          <w:p w14:paraId="52C55AF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NAQIA</w:t>
            </w:r>
          </w:p>
        </w:tc>
        <w:tc>
          <w:tcPr>
            <w:tcW w:w="3402" w:type="dxa"/>
            <w:tcBorders>
              <w:top w:val="nil"/>
              <w:left w:val="nil"/>
              <w:bottom w:val="nil"/>
              <w:right w:val="nil"/>
            </w:tcBorders>
            <w:shd w:val="clear" w:color="auto" w:fill="auto"/>
            <w:hideMark/>
          </w:tcPr>
          <w:p w14:paraId="784055D4"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National Agriculture Quarantine Inspection Authority </w:t>
            </w:r>
          </w:p>
        </w:tc>
      </w:tr>
      <w:tr w:rsidR="009756BA" w:rsidRPr="009756BA" w14:paraId="4CAE4D68" w14:textId="77777777" w:rsidTr="000B3059">
        <w:trPr>
          <w:trHeight w:val="300"/>
        </w:trPr>
        <w:tc>
          <w:tcPr>
            <w:tcW w:w="1291" w:type="dxa"/>
            <w:tcBorders>
              <w:top w:val="nil"/>
              <w:left w:val="nil"/>
              <w:bottom w:val="nil"/>
              <w:right w:val="nil"/>
            </w:tcBorders>
            <w:shd w:val="clear" w:color="auto" w:fill="auto"/>
            <w:noWrap/>
            <w:hideMark/>
          </w:tcPr>
          <w:p w14:paraId="70738B3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NARI</w:t>
            </w:r>
          </w:p>
        </w:tc>
        <w:tc>
          <w:tcPr>
            <w:tcW w:w="3402" w:type="dxa"/>
            <w:tcBorders>
              <w:top w:val="nil"/>
              <w:left w:val="nil"/>
              <w:bottom w:val="nil"/>
              <w:right w:val="nil"/>
            </w:tcBorders>
            <w:shd w:val="clear" w:color="auto" w:fill="auto"/>
            <w:hideMark/>
          </w:tcPr>
          <w:p w14:paraId="1BB011F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(PNG) National Agriculture Research Institute</w:t>
            </w:r>
          </w:p>
        </w:tc>
      </w:tr>
      <w:tr w:rsidR="009756BA" w:rsidRPr="009756BA" w14:paraId="5A12F551" w14:textId="77777777" w:rsidTr="000B3059">
        <w:trPr>
          <w:trHeight w:val="300"/>
        </w:trPr>
        <w:tc>
          <w:tcPr>
            <w:tcW w:w="1291" w:type="dxa"/>
            <w:tcBorders>
              <w:top w:val="nil"/>
              <w:left w:val="nil"/>
              <w:bottom w:val="nil"/>
              <w:right w:val="nil"/>
            </w:tcBorders>
            <w:shd w:val="clear" w:color="auto" w:fill="auto"/>
            <w:noWrap/>
            <w:hideMark/>
          </w:tcPr>
          <w:p w14:paraId="55DC615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NASAA</w:t>
            </w:r>
          </w:p>
        </w:tc>
        <w:tc>
          <w:tcPr>
            <w:tcW w:w="3402" w:type="dxa"/>
            <w:tcBorders>
              <w:top w:val="nil"/>
              <w:left w:val="nil"/>
              <w:bottom w:val="nil"/>
              <w:right w:val="nil"/>
            </w:tcBorders>
            <w:shd w:val="clear" w:color="auto" w:fill="auto"/>
            <w:hideMark/>
          </w:tcPr>
          <w:p w14:paraId="028F99FB"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National Association of Sustainable Agriculture, Australia</w:t>
            </w:r>
          </w:p>
        </w:tc>
      </w:tr>
      <w:tr w:rsidR="009756BA" w:rsidRPr="009756BA" w14:paraId="4702B293" w14:textId="77777777" w:rsidTr="000B3059">
        <w:trPr>
          <w:trHeight w:val="300"/>
        </w:trPr>
        <w:tc>
          <w:tcPr>
            <w:tcW w:w="1291" w:type="dxa"/>
            <w:tcBorders>
              <w:top w:val="nil"/>
              <w:left w:val="nil"/>
              <w:bottom w:val="nil"/>
              <w:right w:val="nil"/>
            </w:tcBorders>
            <w:shd w:val="clear" w:color="auto" w:fill="auto"/>
            <w:noWrap/>
            <w:hideMark/>
          </w:tcPr>
          <w:p w14:paraId="245A1B0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NBBC</w:t>
            </w:r>
          </w:p>
        </w:tc>
        <w:tc>
          <w:tcPr>
            <w:tcW w:w="3402" w:type="dxa"/>
            <w:tcBorders>
              <w:top w:val="nil"/>
              <w:left w:val="nil"/>
              <w:bottom w:val="nil"/>
              <w:right w:val="nil"/>
            </w:tcBorders>
            <w:shd w:val="clear" w:color="auto" w:fill="auto"/>
            <w:hideMark/>
          </w:tcPr>
          <w:p w14:paraId="2FCC2DB8"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National Biosafety Biotechnology Committee</w:t>
            </w:r>
          </w:p>
        </w:tc>
      </w:tr>
      <w:tr w:rsidR="009756BA" w:rsidRPr="009756BA" w14:paraId="3DE4EC50" w14:textId="77777777" w:rsidTr="000B3059">
        <w:trPr>
          <w:trHeight w:val="300"/>
        </w:trPr>
        <w:tc>
          <w:tcPr>
            <w:tcW w:w="1291" w:type="dxa"/>
            <w:tcBorders>
              <w:top w:val="nil"/>
              <w:left w:val="nil"/>
              <w:bottom w:val="nil"/>
              <w:right w:val="nil"/>
            </w:tcBorders>
            <w:shd w:val="clear" w:color="auto" w:fill="auto"/>
            <w:noWrap/>
            <w:hideMark/>
          </w:tcPr>
          <w:p w14:paraId="4D899D3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NBIS</w:t>
            </w:r>
          </w:p>
        </w:tc>
        <w:tc>
          <w:tcPr>
            <w:tcW w:w="3402" w:type="dxa"/>
            <w:tcBorders>
              <w:top w:val="nil"/>
              <w:left w:val="nil"/>
              <w:bottom w:val="nil"/>
              <w:right w:val="nil"/>
            </w:tcBorders>
            <w:shd w:val="clear" w:color="auto" w:fill="auto"/>
            <w:hideMark/>
          </w:tcPr>
          <w:p w14:paraId="33617C28"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National Biodiversity Information System </w:t>
            </w:r>
          </w:p>
        </w:tc>
      </w:tr>
      <w:tr w:rsidR="009756BA" w:rsidRPr="009756BA" w14:paraId="69F61EF2" w14:textId="77777777" w:rsidTr="000B3059">
        <w:trPr>
          <w:trHeight w:val="300"/>
        </w:trPr>
        <w:tc>
          <w:tcPr>
            <w:tcW w:w="1291" w:type="dxa"/>
            <w:tcBorders>
              <w:top w:val="nil"/>
              <w:left w:val="nil"/>
              <w:bottom w:val="nil"/>
              <w:right w:val="nil"/>
            </w:tcBorders>
            <w:shd w:val="clear" w:color="auto" w:fill="auto"/>
            <w:noWrap/>
            <w:hideMark/>
          </w:tcPr>
          <w:p w14:paraId="124A947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NBPOL</w:t>
            </w:r>
          </w:p>
        </w:tc>
        <w:tc>
          <w:tcPr>
            <w:tcW w:w="3402" w:type="dxa"/>
            <w:tcBorders>
              <w:top w:val="nil"/>
              <w:left w:val="nil"/>
              <w:bottom w:val="nil"/>
              <w:right w:val="nil"/>
            </w:tcBorders>
            <w:shd w:val="clear" w:color="auto" w:fill="auto"/>
            <w:hideMark/>
          </w:tcPr>
          <w:p w14:paraId="522ED6E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New Britain Palm Oil Ltd</w:t>
            </w:r>
          </w:p>
        </w:tc>
      </w:tr>
      <w:tr w:rsidR="009756BA" w:rsidRPr="009756BA" w14:paraId="00AD15E6" w14:textId="77777777" w:rsidTr="000B3059">
        <w:trPr>
          <w:trHeight w:val="300"/>
        </w:trPr>
        <w:tc>
          <w:tcPr>
            <w:tcW w:w="1291" w:type="dxa"/>
            <w:tcBorders>
              <w:top w:val="nil"/>
              <w:left w:val="nil"/>
              <w:bottom w:val="nil"/>
              <w:right w:val="nil"/>
            </w:tcBorders>
            <w:shd w:val="clear" w:color="auto" w:fill="auto"/>
            <w:noWrap/>
            <w:hideMark/>
          </w:tcPr>
          <w:p w14:paraId="220E265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NBSAP</w:t>
            </w:r>
          </w:p>
        </w:tc>
        <w:tc>
          <w:tcPr>
            <w:tcW w:w="3402" w:type="dxa"/>
            <w:tcBorders>
              <w:top w:val="nil"/>
              <w:left w:val="nil"/>
              <w:bottom w:val="nil"/>
              <w:right w:val="nil"/>
            </w:tcBorders>
            <w:shd w:val="clear" w:color="auto" w:fill="auto"/>
            <w:hideMark/>
          </w:tcPr>
          <w:p w14:paraId="13E2D90A" w14:textId="0CD6EDB9" w:rsidR="009756BA" w:rsidRPr="009756BA" w:rsidRDefault="009756BA" w:rsidP="00C072D5">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National </w:t>
            </w:r>
            <w:r w:rsidRPr="00C072D5">
              <w:rPr>
                <w:rFonts w:ascii="Arial" w:eastAsia="Times New Roman" w:hAnsi="Arial" w:cs="Arial"/>
                <w:sz w:val="20"/>
                <w:szCs w:val="20"/>
              </w:rPr>
              <w:t xml:space="preserve">Biodiversity </w:t>
            </w:r>
            <w:r w:rsidR="00C072D5" w:rsidRPr="00C072D5">
              <w:rPr>
                <w:rFonts w:ascii="Arial" w:eastAsia="Times New Roman" w:hAnsi="Arial" w:cs="Arial"/>
                <w:sz w:val="20"/>
                <w:szCs w:val="20"/>
              </w:rPr>
              <w:t>Strategy and</w:t>
            </w:r>
            <w:r w:rsidR="00C072D5">
              <w:rPr>
                <w:rFonts w:ascii="Arial" w:eastAsia="Times New Roman" w:hAnsi="Arial" w:cs="Arial"/>
                <w:color w:val="FF0000"/>
                <w:sz w:val="20"/>
                <w:szCs w:val="20"/>
              </w:rPr>
              <w:t xml:space="preserve"> </w:t>
            </w:r>
            <w:r>
              <w:rPr>
                <w:rFonts w:ascii="Arial" w:eastAsia="Times New Roman" w:hAnsi="Arial" w:cs="Arial"/>
                <w:color w:val="000000"/>
                <w:sz w:val="20"/>
                <w:szCs w:val="20"/>
              </w:rPr>
              <w:t xml:space="preserve">Action Plan </w:t>
            </w:r>
          </w:p>
        </w:tc>
      </w:tr>
      <w:tr w:rsidR="009756BA" w:rsidRPr="009756BA" w14:paraId="65D1F4F5" w14:textId="77777777" w:rsidTr="000B3059">
        <w:trPr>
          <w:trHeight w:val="300"/>
        </w:trPr>
        <w:tc>
          <w:tcPr>
            <w:tcW w:w="1291" w:type="dxa"/>
            <w:tcBorders>
              <w:top w:val="nil"/>
              <w:left w:val="nil"/>
              <w:bottom w:val="nil"/>
              <w:right w:val="nil"/>
            </w:tcBorders>
            <w:shd w:val="clear" w:color="auto" w:fill="auto"/>
            <w:noWrap/>
            <w:hideMark/>
          </w:tcPr>
          <w:p w14:paraId="0B2DD40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NDC</w:t>
            </w:r>
          </w:p>
        </w:tc>
        <w:tc>
          <w:tcPr>
            <w:tcW w:w="3402" w:type="dxa"/>
            <w:tcBorders>
              <w:top w:val="nil"/>
              <w:left w:val="nil"/>
              <w:bottom w:val="nil"/>
              <w:right w:val="nil"/>
            </w:tcBorders>
            <w:shd w:val="clear" w:color="auto" w:fill="auto"/>
            <w:hideMark/>
          </w:tcPr>
          <w:p w14:paraId="782CB2BD"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Nationally Determined Contribution </w:t>
            </w:r>
          </w:p>
        </w:tc>
      </w:tr>
      <w:tr w:rsidR="009756BA" w:rsidRPr="009756BA" w14:paraId="422AFB78" w14:textId="77777777" w:rsidTr="000B3059">
        <w:trPr>
          <w:trHeight w:val="300"/>
        </w:trPr>
        <w:tc>
          <w:tcPr>
            <w:tcW w:w="1291" w:type="dxa"/>
            <w:tcBorders>
              <w:top w:val="nil"/>
              <w:left w:val="nil"/>
              <w:bottom w:val="nil"/>
              <w:right w:val="nil"/>
            </w:tcBorders>
            <w:shd w:val="clear" w:color="auto" w:fill="auto"/>
            <w:noWrap/>
            <w:hideMark/>
          </w:tcPr>
          <w:p w14:paraId="42AF39A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NDOE</w:t>
            </w:r>
          </w:p>
        </w:tc>
        <w:tc>
          <w:tcPr>
            <w:tcW w:w="3402" w:type="dxa"/>
            <w:tcBorders>
              <w:top w:val="nil"/>
              <w:left w:val="nil"/>
              <w:bottom w:val="nil"/>
              <w:right w:val="nil"/>
            </w:tcBorders>
            <w:shd w:val="clear" w:color="auto" w:fill="auto"/>
            <w:hideMark/>
          </w:tcPr>
          <w:p w14:paraId="57430BDD"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National Department of Education </w:t>
            </w:r>
          </w:p>
        </w:tc>
      </w:tr>
      <w:tr w:rsidR="009756BA" w:rsidRPr="009756BA" w14:paraId="20BF3AFD" w14:textId="77777777" w:rsidTr="000B3059">
        <w:trPr>
          <w:trHeight w:val="300"/>
        </w:trPr>
        <w:tc>
          <w:tcPr>
            <w:tcW w:w="1291" w:type="dxa"/>
            <w:tcBorders>
              <w:top w:val="nil"/>
              <w:left w:val="nil"/>
              <w:bottom w:val="nil"/>
              <w:right w:val="nil"/>
            </w:tcBorders>
            <w:shd w:val="clear" w:color="auto" w:fill="auto"/>
            <w:noWrap/>
            <w:hideMark/>
          </w:tcPr>
          <w:p w14:paraId="05FE10C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NFI</w:t>
            </w:r>
          </w:p>
        </w:tc>
        <w:tc>
          <w:tcPr>
            <w:tcW w:w="3402" w:type="dxa"/>
            <w:tcBorders>
              <w:top w:val="nil"/>
              <w:left w:val="nil"/>
              <w:bottom w:val="nil"/>
              <w:right w:val="nil"/>
            </w:tcBorders>
            <w:shd w:val="clear" w:color="auto" w:fill="auto"/>
            <w:hideMark/>
          </w:tcPr>
          <w:p w14:paraId="7ED732A7"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National Forest Institute </w:t>
            </w:r>
          </w:p>
        </w:tc>
      </w:tr>
      <w:tr w:rsidR="009756BA" w:rsidRPr="009756BA" w14:paraId="2DAF871D" w14:textId="77777777" w:rsidTr="000B3059">
        <w:trPr>
          <w:trHeight w:val="300"/>
        </w:trPr>
        <w:tc>
          <w:tcPr>
            <w:tcW w:w="1291" w:type="dxa"/>
            <w:tcBorders>
              <w:top w:val="nil"/>
              <w:left w:val="nil"/>
              <w:bottom w:val="nil"/>
              <w:right w:val="nil"/>
            </w:tcBorders>
            <w:shd w:val="clear" w:color="auto" w:fill="auto"/>
            <w:noWrap/>
            <w:hideMark/>
          </w:tcPr>
          <w:p w14:paraId="6346BB5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NFMS</w:t>
            </w:r>
          </w:p>
        </w:tc>
        <w:tc>
          <w:tcPr>
            <w:tcW w:w="3402" w:type="dxa"/>
            <w:tcBorders>
              <w:top w:val="nil"/>
              <w:left w:val="nil"/>
              <w:bottom w:val="nil"/>
              <w:right w:val="nil"/>
            </w:tcBorders>
            <w:shd w:val="clear" w:color="auto" w:fill="auto"/>
            <w:hideMark/>
          </w:tcPr>
          <w:p w14:paraId="2B8F25F2"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National Forest Monitoring System </w:t>
            </w:r>
          </w:p>
        </w:tc>
      </w:tr>
      <w:tr w:rsidR="009756BA" w:rsidRPr="009756BA" w14:paraId="46CCD8B0" w14:textId="77777777" w:rsidTr="000B3059">
        <w:trPr>
          <w:trHeight w:val="300"/>
        </w:trPr>
        <w:tc>
          <w:tcPr>
            <w:tcW w:w="1291" w:type="dxa"/>
            <w:tcBorders>
              <w:top w:val="nil"/>
              <w:left w:val="nil"/>
              <w:bottom w:val="nil"/>
              <w:right w:val="nil"/>
            </w:tcBorders>
            <w:shd w:val="clear" w:color="auto" w:fill="auto"/>
            <w:noWrap/>
            <w:hideMark/>
          </w:tcPr>
          <w:p w14:paraId="41DF20F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NGO</w:t>
            </w:r>
          </w:p>
        </w:tc>
        <w:tc>
          <w:tcPr>
            <w:tcW w:w="3402" w:type="dxa"/>
            <w:tcBorders>
              <w:top w:val="nil"/>
              <w:left w:val="nil"/>
              <w:bottom w:val="nil"/>
              <w:right w:val="nil"/>
            </w:tcBorders>
            <w:shd w:val="clear" w:color="auto" w:fill="auto"/>
            <w:hideMark/>
          </w:tcPr>
          <w:p w14:paraId="2800EE9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Non Government Organisation </w:t>
            </w:r>
          </w:p>
        </w:tc>
      </w:tr>
      <w:tr w:rsidR="009756BA" w:rsidRPr="009756BA" w14:paraId="31F53957" w14:textId="77777777" w:rsidTr="000B3059">
        <w:trPr>
          <w:trHeight w:val="300"/>
        </w:trPr>
        <w:tc>
          <w:tcPr>
            <w:tcW w:w="1291" w:type="dxa"/>
            <w:tcBorders>
              <w:top w:val="nil"/>
              <w:left w:val="nil"/>
              <w:bottom w:val="nil"/>
              <w:right w:val="nil"/>
            </w:tcBorders>
            <w:shd w:val="clear" w:color="auto" w:fill="auto"/>
            <w:noWrap/>
            <w:hideMark/>
          </w:tcPr>
          <w:p w14:paraId="3BA1B1A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NMAC</w:t>
            </w:r>
          </w:p>
        </w:tc>
        <w:tc>
          <w:tcPr>
            <w:tcW w:w="3402" w:type="dxa"/>
            <w:tcBorders>
              <w:top w:val="nil"/>
              <w:left w:val="nil"/>
              <w:bottom w:val="nil"/>
              <w:right w:val="nil"/>
            </w:tcBorders>
            <w:shd w:val="clear" w:color="auto" w:fill="auto"/>
            <w:hideMark/>
          </w:tcPr>
          <w:p w14:paraId="45283139"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National Management Advisory Committee</w:t>
            </w:r>
          </w:p>
        </w:tc>
      </w:tr>
      <w:tr w:rsidR="009756BA" w:rsidRPr="009756BA" w14:paraId="1C11286D" w14:textId="77777777" w:rsidTr="000B3059">
        <w:trPr>
          <w:trHeight w:val="300"/>
        </w:trPr>
        <w:tc>
          <w:tcPr>
            <w:tcW w:w="1291" w:type="dxa"/>
            <w:tcBorders>
              <w:top w:val="nil"/>
              <w:left w:val="nil"/>
              <w:bottom w:val="nil"/>
              <w:right w:val="nil"/>
            </w:tcBorders>
            <w:shd w:val="clear" w:color="auto" w:fill="auto"/>
            <w:noWrap/>
            <w:hideMark/>
          </w:tcPr>
          <w:p w14:paraId="27A58C1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NMSA</w:t>
            </w:r>
          </w:p>
        </w:tc>
        <w:tc>
          <w:tcPr>
            <w:tcW w:w="3402" w:type="dxa"/>
            <w:tcBorders>
              <w:top w:val="nil"/>
              <w:left w:val="nil"/>
              <w:bottom w:val="nil"/>
              <w:right w:val="nil"/>
            </w:tcBorders>
            <w:shd w:val="clear" w:color="auto" w:fill="auto"/>
            <w:hideMark/>
          </w:tcPr>
          <w:p w14:paraId="14FBD46D"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National Maritime Safety Authority </w:t>
            </w:r>
          </w:p>
        </w:tc>
      </w:tr>
      <w:tr w:rsidR="009756BA" w:rsidRPr="009756BA" w14:paraId="1330AEFC" w14:textId="77777777" w:rsidTr="000B3059">
        <w:trPr>
          <w:trHeight w:val="300"/>
        </w:trPr>
        <w:tc>
          <w:tcPr>
            <w:tcW w:w="1291" w:type="dxa"/>
            <w:tcBorders>
              <w:top w:val="nil"/>
              <w:left w:val="nil"/>
              <w:bottom w:val="nil"/>
              <w:right w:val="nil"/>
            </w:tcBorders>
            <w:shd w:val="clear" w:color="auto" w:fill="auto"/>
            <w:noWrap/>
            <w:hideMark/>
          </w:tcPr>
          <w:p w14:paraId="5948945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NPP</w:t>
            </w:r>
          </w:p>
        </w:tc>
        <w:tc>
          <w:tcPr>
            <w:tcW w:w="3402" w:type="dxa"/>
            <w:tcBorders>
              <w:top w:val="nil"/>
              <w:left w:val="nil"/>
              <w:bottom w:val="nil"/>
              <w:right w:val="nil"/>
            </w:tcBorders>
            <w:shd w:val="clear" w:color="auto" w:fill="auto"/>
            <w:hideMark/>
          </w:tcPr>
          <w:p w14:paraId="5070D1E2" w14:textId="38057A72"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National Popu</w:t>
            </w:r>
            <w:r w:rsidR="00F13C28">
              <w:rPr>
                <w:rFonts w:ascii="Arial" w:eastAsia="Times New Roman" w:hAnsi="Arial" w:cs="Arial"/>
                <w:color w:val="000000"/>
                <w:sz w:val="20"/>
                <w:szCs w:val="20"/>
              </w:rPr>
              <w:t>l</w:t>
            </w:r>
            <w:r w:rsidRPr="009756BA">
              <w:rPr>
                <w:rFonts w:ascii="Arial" w:eastAsia="Times New Roman" w:hAnsi="Arial" w:cs="Arial"/>
                <w:color w:val="000000"/>
                <w:sz w:val="20"/>
                <w:szCs w:val="20"/>
              </w:rPr>
              <w:t>ation Policy</w:t>
            </w:r>
          </w:p>
        </w:tc>
      </w:tr>
      <w:tr w:rsidR="009756BA" w:rsidRPr="009756BA" w14:paraId="2F91B77B" w14:textId="77777777" w:rsidTr="000B3059">
        <w:trPr>
          <w:trHeight w:val="300"/>
        </w:trPr>
        <w:tc>
          <w:tcPr>
            <w:tcW w:w="1291" w:type="dxa"/>
            <w:tcBorders>
              <w:top w:val="nil"/>
              <w:left w:val="nil"/>
              <w:bottom w:val="nil"/>
              <w:right w:val="nil"/>
            </w:tcBorders>
            <w:shd w:val="clear" w:color="auto" w:fill="auto"/>
            <w:noWrap/>
            <w:hideMark/>
          </w:tcPr>
          <w:p w14:paraId="4DB5B1E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NRS</w:t>
            </w:r>
          </w:p>
        </w:tc>
        <w:tc>
          <w:tcPr>
            <w:tcW w:w="3402" w:type="dxa"/>
            <w:tcBorders>
              <w:top w:val="nil"/>
              <w:left w:val="nil"/>
              <w:bottom w:val="nil"/>
              <w:right w:val="nil"/>
            </w:tcBorders>
            <w:shd w:val="clear" w:color="auto" w:fill="auto"/>
            <w:hideMark/>
          </w:tcPr>
          <w:p w14:paraId="4E766872"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National REDD+ Strategy </w:t>
            </w:r>
          </w:p>
        </w:tc>
      </w:tr>
      <w:tr w:rsidR="009756BA" w:rsidRPr="009756BA" w14:paraId="3BA8887B" w14:textId="77777777" w:rsidTr="000B3059">
        <w:trPr>
          <w:trHeight w:val="300"/>
        </w:trPr>
        <w:tc>
          <w:tcPr>
            <w:tcW w:w="1291" w:type="dxa"/>
            <w:tcBorders>
              <w:top w:val="nil"/>
              <w:left w:val="nil"/>
              <w:bottom w:val="nil"/>
              <w:right w:val="nil"/>
            </w:tcBorders>
            <w:shd w:val="clear" w:color="auto" w:fill="auto"/>
            <w:noWrap/>
            <w:hideMark/>
          </w:tcPr>
          <w:p w14:paraId="0438A9E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NSS</w:t>
            </w:r>
          </w:p>
        </w:tc>
        <w:tc>
          <w:tcPr>
            <w:tcW w:w="3402" w:type="dxa"/>
            <w:tcBorders>
              <w:top w:val="nil"/>
              <w:left w:val="nil"/>
              <w:bottom w:val="nil"/>
              <w:right w:val="nil"/>
            </w:tcBorders>
            <w:shd w:val="clear" w:color="auto" w:fill="auto"/>
            <w:hideMark/>
          </w:tcPr>
          <w:p w14:paraId="0CDAA996"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(PNG) National Statistical System</w:t>
            </w:r>
          </w:p>
        </w:tc>
      </w:tr>
      <w:tr w:rsidR="009756BA" w:rsidRPr="009756BA" w14:paraId="27F5FE0F" w14:textId="77777777" w:rsidTr="000B3059">
        <w:trPr>
          <w:trHeight w:val="300"/>
        </w:trPr>
        <w:tc>
          <w:tcPr>
            <w:tcW w:w="1291" w:type="dxa"/>
            <w:tcBorders>
              <w:top w:val="nil"/>
              <w:left w:val="nil"/>
              <w:bottom w:val="nil"/>
              <w:right w:val="nil"/>
            </w:tcBorders>
            <w:shd w:val="clear" w:color="auto" w:fill="auto"/>
            <w:noWrap/>
            <w:hideMark/>
          </w:tcPr>
          <w:p w14:paraId="4B8897D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NSW</w:t>
            </w:r>
          </w:p>
        </w:tc>
        <w:tc>
          <w:tcPr>
            <w:tcW w:w="3402" w:type="dxa"/>
            <w:tcBorders>
              <w:top w:val="nil"/>
              <w:left w:val="nil"/>
              <w:bottom w:val="nil"/>
              <w:right w:val="nil"/>
            </w:tcBorders>
            <w:shd w:val="clear" w:color="auto" w:fill="auto"/>
            <w:hideMark/>
          </w:tcPr>
          <w:p w14:paraId="523720E6"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New South Wales</w:t>
            </w:r>
          </w:p>
        </w:tc>
      </w:tr>
      <w:tr w:rsidR="009756BA" w:rsidRPr="009756BA" w14:paraId="2231CCD8" w14:textId="77777777" w:rsidTr="000B3059">
        <w:trPr>
          <w:trHeight w:val="300"/>
        </w:trPr>
        <w:tc>
          <w:tcPr>
            <w:tcW w:w="1291" w:type="dxa"/>
            <w:tcBorders>
              <w:top w:val="nil"/>
              <w:left w:val="nil"/>
              <w:bottom w:val="nil"/>
              <w:right w:val="nil"/>
            </w:tcBorders>
            <w:shd w:val="clear" w:color="auto" w:fill="auto"/>
            <w:noWrap/>
            <w:hideMark/>
          </w:tcPr>
          <w:p w14:paraId="23204B8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NZ</w:t>
            </w:r>
          </w:p>
        </w:tc>
        <w:tc>
          <w:tcPr>
            <w:tcW w:w="3402" w:type="dxa"/>
            <w:tcBorders>
              <w:top w:val="nil"/>
              <w:left w:val="nil"/>
              <w:bottom w:val="nil"/>
              <w:right w:val="nil"/>
            </w:tcBorders>
            <w:shd w:val="clear" w:color="auto" w:fill="auto"/>
            <w:hideMark/>
          </w:tcPr>
          <w:p w14:paraId="28FD8DB3"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New Zealand </w:t>
            </w:r>
          </w:p>
        </w:tc>
      </w:tr>
      <w:tr w:rsidR="009756BA" w:rsidRPr="009756BA" w14:paraId="0D25854A" w14:textId="77777777" w:rsidTr="000B3059">
        <w:trPr>
          <w:trHeight w:val="300"/>
        </w:trPr>
        <w:tc>
          <w:tcPr>
            <w:tcW w:w="1291" w:type="dxa"/>
            <w:tcBorders>
              <w:top w:val="nil"/>
              <w:left w:val="nil"/>
              <w:bottom w:val="nil"/>
              <w:right w:val="nil"/>
            </w:tcBorders>
            <w:shd w:val="clear" w:color="auto" w:fill="auto"/>
            <w:noWrap/>
            <w:hideMark/>
          </w:tcPr>
          <w:p w14:paraId="6B8C328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OBG</w:t>
            </w:r>
          </w:p>
        </w:tc>
        <w:tc>
          <w:tcPr>
            <w:tcW w:w="3402" w:type="dxa"/>
            <w:tcBorders>
              <w:top w:val="nil"/>
              <w:left w:val="nil"/>
              <w:bottom w:val="nil"/>
              <w:right w:val="nil"/>
            </w:tcBorders>
            <w:shd w:val="clear" w:color="auto" w:fill="auto"/>
            <w:hideMark/>
          </w:tcPr>
          <w:p w14:paraId="7C7AC6B2"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Oxford Business Group</w:t>
            </w:r>
          </w:p>
        </w:tc>
      </w:tr>
      <w:tr w:rsidR="009756BA" w:rsidRPr="009756BA" w14:paraId="3E4CE195" w14:textId="77777777" w:rsidTr="000B3059">
        <w:trPr>
          <w:trHeight w:val="300"/>
        </w:trPr>
        <w:tc>
          <w:tcPr>
            <w:tcW w:w="1291" w:type="dxa"/>
            <w:tcBorders>
              <w:top w:val="nil"/>
              <w:left w:val="nil"/>
              <w:bottom w:val="nil"/>
              <w:right w:val="nil"/>
            </w:tcBorders>
            <w:shd w:val="clear" w:color="auto" w:fill="auto"/>
            <w:noWrap/>
            <w:hideMark/>
          </w:tcPr>
          <w:p w14:paraId="73772DA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OCCD</w:t>
            </w:r>
          </w:p>
        </w:tc>
        <w:tc>
          <w:tcPr>
            <w:tcW w:w="3402" w:type="dxa"/>
            <w:tcBorders>
              <w:top w:val="nil"/>
              <w:left w:val="nil"/>
              <w:bottom w:val="nil"/>
              <w:right w:val="nil"/>
            </w:tcBorders>
            <w:shd w:val="clear" w:color="auto" w:fill="auto"/>
            <w:hideMark/>
          </w:tcPr>
          <w:p w14:paraId="3E1ECA8A"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Office of Climate Change and Development </w:t>
            </w:r>
          </w:p>
        </w:tc>
      </w:tr>
      <w:tr w:rsidR="009756BA" w:rsidRPr="009756BA" w14:paraId="37503EC1" w14:textId="77777777" w:rsidTr="000B3059">
        <w:trPr>
          <w:trHeight w:val="300"/>
        </w:trPr>
        <w:tc>
          <w:tcPr>
            <w:tcW w:w="1291" w:type="dxa"/>
            <w:tcBorders>
              <w:top w:val="nil"/>
              <w:left w:val="nil"/>
              <w:bottom w:val="nil"/>
              <w:right w:val="nil"/>
            </w:tcBorders>
            <w:shd w:val="clear" w:color="auto" w:fill="auto"/>
            <w:noWrap/>
            <w:hideMark/>
          </w:tcPr>
          <w:p w14:paraId="2676D59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OCCES</w:t>
            </w:r>
          </w:p>
        </w:tc>
        <w:tc>
          <w:tcPr>
            <w:tcW w:w="3402" w:type="dxa"/>
            <w:tcBorders>
              <w:top w:val="nil"/>
              <w:left w:val="nil"/>
              <w:bottom w:val="nil"/>
              <w:right w:val="nil"/>
            </w:tcBorders>
            <w:shd w:val="clear" w:color="auto" w:fill="auto"/>
            <w:hideMark/>
          </w:tcPr>
          <w:p w14:paraId="37EDC2A0"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(PNG) Office of Climate Change and Environment Sustainability </w:t>
            </w:r>
          </w:p>
        </w:tc>
      </w:tr>
      <w:tr w:rsidR="009756BA" w:rsidRPr="009756BA" w14:paraId="60B92043" w14:textId="77777777" w:rsidTr="000B3059">
        <w:trPr>
          <w:trHeight w:val="300"/>
        </w:trPr>
        <w:tc>
          <w:tcPr>
            <w:tcW w:w="1291" w:type="dxa"/>
            <w:tcBorders>
              <w:top w:val="nil"/>
              <w:left w:val="nil"/>
              <w:bottom w:val="nil"/>
              <w:right w:val="nil"/>
            </w:tcBorders>
            <w:shd w:val="clear" w:color="auto" w:fill="auto"/>
            <w:noWrap/>
            <w:hideMark/>
          </w:tcPr>
          <w:p w14:paraId="1C8448A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PA</w:t>
            </w:r>
          </w:p>
        </w:tc>
        <w:tc>
          <w:tcPr>
            <w:tcW w:w="3402" w:type="dxa"/>
            <w:tcBorders>
              <w:top w:val="nil"/>
              <w:left w:val="nil"/>
              <w:bottom w:val="nil"/>
              <w:right w:val="nil"/>
            </w:tcBorders>
            <w:shd w:val="clear" w:color="auto" w:fill="auto"/>
            <w:hideMark/>
          </w:tcPr>
          <w:p w14:paraId="19E42701"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Protected Area(s) </w:t>
            </w:r>
          </w:p>
        </w:tc>
      </w:tr>
      <w:tr w:rsidR="009756BA" w:rsidRPr="009756BA" w14:paraId="0DE1F604" w14:textId="77777777" w:rsidTr="000B3059">
        <w:trPr>
          <w:trHeight w:val="300"/>
        </w:trPr>
        <w:tc>
          <w:tcPr>
            <w:tcW w:w="1291" w:type="dxa"/>
            <w:tcBorders>
              <w:top w:val="nil"/>
              <w:left w:val="nil"/>
              <w:bottom w:val="nil"/>
              <w:right w:val="nil"/>
            </w:tcBorders>
            <w:shd w:val="clear" w:color="auto" w:fill="auto"/>
            <w:noWrap/>
            <w:hideMark/>
          </w:tcPr>
          <w:p w14:paraId="39178E72" w14:textId="77777777" w:rsidR="009756BA" w:rsidRPr="009756BA" w:rsidRDefault="009756BA" w:rsidP="009756BA">
            <w:pPr>
              <w:rPr>
                <w:rFonts w:ascii="Arial" w:eastAsia="Times New Roman" w:hAnsi="Arial" w:cs="Arial"/>
                <w:color w:val="000000"/>
                <w:sz w:val="22"/>
                <w:szCs w:val="22"/>
              </w:rPr>
            </w:pPr>
            <w:r w:rsidRPr="00444ECD">
              <w:rPr>
                <w:rFonts w:ascii="Arial" w:eastAsia="Times New Roman" w:hAnsi="Arial" w:cs="Arial"/>
                <w:color w:val="000000"/>
                <w:sz w:val="22"/>
                <w:szCs w:val="22"/>
              </w:rPr>
              <w:t>PACA</w:t>
            </w:r>
            <w:r w:rsidRPr="009756BA">
              <w:rPr>
                <w:rFonts w:ascii="Arial" w:eastAsia="Times New Roman" w:hAnsi="Arial" w:cs="Arial"/>
                <w:color w:val="000000"/>
                <w:sz w:val="22"/>
                <w:szCs w:val="22"/>
              </w:rPr>
              <w:t>M</w:t>
            </w:r>
          </w:p>
        </w:tc>
        <w:tc>
          <w:tcPr>
            <w:tcW w:w="3402" w:type="dxa"/>
            <w:tcBorders>
              <w:top w:val="nil"/>
              <w:left w:val="nil"/>
              <w:bottom w:val="nil"/>
              <w:right w:val="nil"/>
            </w:tcBorders>
            <w:shd w:val="clear" w:color="auto" w:fill="auto"/>
            <w:hideMark/>
          </w:tcPr>
          <w:p w14:paraId="57C078AA"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Pacific American Climate Fund </w:t>
            </w:r>
          </w:p>
        </w:tc>
      </w:tr>
      <w:tr w:rsidR="009756BA" w:rsidRPr="009756BA" w14:paraId="4130E9C6" w14:textId="77777777" w:rsidTr="000B3059">
        <w:trPr>
          <w:trHeight w:val="300"/>
        </w:trPr>
        <w:tc>
          <w:tcPr>
            <w:tcW w:w="1291" w:type="dxa"/>
            <w:tcBorders>
              <w:top w:val="nil"/>
              <w:left w:val="nil"/>
              <w:bottom w:val="nil"/>
              <w:right w:val="nil"/>
            </w:tcBorders>
            <w:shd w:val="clear" w:color="auto" w:fill="auto"/>
            <w:noWrap/>
            <w:hideMark/>
          </w:tcPr>
          <w:p w14:paraId="30A7AC4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PAIP</w:t>
            </w:r>
          </w:p>
        </w:tc>
        <w:tc>
          <w:tcPr>
            <w:tcW w:w="3402" w:type="dxa"/>
            <w:tcBorders>
              <w:top w:val="nil"/>
              <w:left w:val="nil"/>
              <w:bottom w:val="nil"/>
              <w:right w:val="nil"/>
            </w:tcBorders>
            <w:shd w:val="clear" w:color="auto" w:fill="auto"/>
            <w:hideMark/>
          </w:tcPr>
          <w:p w14:paraId="2B88FBCE"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Protected Area Implementation Plan </w:t>
            </w:r>
          </w:p>
        </w:tc>
      </w:tr>
      <w:tr w:rsidR="009756BA" w:rsidRPr="009756BA" w14:paraId="3D10AFA8" w14:textId="77777777" w:rsidTr="000B3059">
        <w:trPr>
          <w:trHeight w:val="300"/>
        </w:trPr>
        <w:tc>
          <w:tcPr>
            <w:tcW w:w="1291" w:type="dxa"/>
            <w:tcBorders>
              <w:top w:val="nil"/>
              <w:left w:val="nil"/>
              <w:bottom w:val="nil"/>
              <w:right w:val="nil"/>
            </w:tcBorders>
            <w:shd w:val="clear" w:color="auto" w:fill="auto"/>
            <w:noWrap/>
            <w:hideMark/>
          </w:tcPr>
          <w:p w14:paraId="0C8525E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PAU</w:t>
            </w:r>
          </w:p>
        </w:tc>
        <w:tc>
          <w:tcPr>
            <w:tcW w:w="3402" w:type="dxa"/>
            <w:tcBorders>
              <w:top w:val="nil"/>
              <w:left w:val="nil"/>
              <w:bottom w:val="nil"/>
              <w:right w:val="nil"/>
            </w:tcBorders>
            <w:shd w:val="clear" w:color="auto" w:fill="auto"/>
            <w:hideMark/>
          </w:tcPr>
          <w:p w14:paraId="6B0BC1A4" w14:textId="77777777" w:rsidR="009756BA"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 xml:space="preserve">Pacific Adventist University </w:t>
            </w:r>
          </w:p>
        </w:tc>
      </w:tr>
      <w:tr w:rsidR="009756BA" w:rsidRPr="009756BA" w14:paraId="74FC3C76" w14:textId="77777777" w:rsidTr="000B3059">
        <w:trPr>
          <w:trHeight w:val="300"/>
        </w:trPr>
        <w:tc>
          <w:tcPr>
            <w:tcW w:w="1291" w:type="dxa"/>
            <w:tcBorders>
              <w:top w:val="nil"/>
              <w:left w:val="nil"/>
              <w:bottom w:val="nil"/>
              <w:right w:val="nil"/>
            </w:tcBorders>
            <w:shd w:val="clear" w:color="auto" w:fill="auto"/>
            <w:noWrap/>
            <w:hideMark/>
          </w:tcPr>
          <w:p w14:paraId="442F9C4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PBIF</w:t>
            </w:r>
          </w:p>
        </w:tc>
        <w:tc>
          <w:tcPr>
            <w:tcW w:w="3402" w:type="dxa"/>
            <w:tcBorders>
              <w:top w:val="nil"/>
              <w:left w:val="nil"/>
              <w:bottom w:val="nil"/>
              <w:right w:val="nil"/>
            </w:tcBorders>
            <w:shd w:val="clear" w:color="auto" w:fill="auto"/>
            <w:hideMark/>
          </w:tcPr>
          <w:p w14:paraId="718ACD8B" w14:textId="1E76653F" w:rsidR="00F13C28" w:rsidRPr="009756BA" w:rsidRDefault="009756BA" w:rsidP="009756BA">
            <w:pPr>
              <w:rPr>
                <w:rFonts w:ascii="Arial" w:eastAsia="Times New Roman" w:hAnsi="Arial" w:cs="Arial"/>
                <w:color w:val="000000"/>
                <w:sz w:val="20"/>
                <w:szCs w:val="20"/>
              </w:rPr>
            </w:pPr>
            <w:r w:rsidRPr="009756BA">
              <w:rPr>
                <w:rFonts w:ascii="Arial" w:eastAsia="Times New Roman" w:hAnsi="Arial" w:cs="Arial"/>
                <w:color w:val="000000"/>
                <w:sz w:val="20"/>
                <w:szCs w:val="20"/>
              </w:rPr>
              <w:t>Pacific Biodiversity Information Forum</w:t>
            </w:r>
          </w:p>
        </w:tc>
      </w:tr>
      <w:tr w:rsidR="009756BA" w:rsidRPr="009756BA" w14:paraId="2210D339" w14:textId="77777777" w:rsidTr="000B3059">
        <w:trPr>
          <w:trHeight w:val="300"/>
        </w:trPr>
        <w:tc>
          <w:tcPr>
            <w:tcW w:w="1291" w:type="dxa"/>
            <w:tcBorders>
              <w:top w:val="nil"/>
              <w:left w:val="nil"/>
              <w:bottom w:val="nil"/>
              <w:right w:val="nil"/>
            </w:tcBorders>
            <w:shd w:val="clear" w:color="auto" w:fill="auto"/>
            <w:noWrap/>
            <w:hideMark/>
          </w:tcPr>
          <w:p w14:paraId="0BA87B8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lastRenderedPageBreak/>
              <w:t>PCCSP</w:t>
            </w:r>
          </w:p>
        </w:tc>
        <w:tc>
          <w:tcPr>
            <w:tcW w:w="3402" w:type="dxa"/>
            <w:tcBorders>
              <w:top w:val="nil"/>
              <w:left w:val="nil"/>
              <w:bottom w:val="nil"/>
              <w:right w:val="nil"/>
            </w:tcBorders>
            <w:shd w:val="clear" w:color="auto" w:fill="auto"/>
            <w:hideMark/>
          </w:tcPr>
          <w:p w14:paraId="59977282"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Pacific Climate Change Science Program</w:t>
            </w:r>
          </w:p>
        </w:tc>
      </w:tr>
      <w:tr w:rsidR="009756BA" w:rsidRPr="009756BA" w14:paraId="53F985A0" w14:textId="77777777" w:rsidTr="000B3059">
        <w:trPr>
          <w:trHeight w:val="300"/>
        </w:trPr>
        <w:tc>
          <w:tcPr>
            <w:tcW w:w="1291" w:type="dxa"/>
            <w:tcBorders>
              <w:top w:val="nil"/>
              <w:left w:val="nil"/>
              <w:bottom w:val="nil"/>
              <w:right w:val="nil"/>
            </w:tcBorders>
            <w:shd w:val="clear" w:color="auto" w:fill="auto"/>
            <w:noWrap/>
            <w:hideMark/>
          </w:tcPr>
          <w:p w14:paraId="7A83FE0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PES</w:t>
            </w:r>
          </w:p>
        </w:tc>
        <w:tc>
          <w:tcPr>
            <w:tcW w:w="3402" w:type="dxa"/>
            <w:tcBorders>
              <w:top w:val="nil"/>
              <w:left w:val="nil"/>
              <w:bottom w:val="nil"/>
              <w:right w:val="nil"/>
            </w:tcBorders>
            <w:shd w:val="clear" w:color="auto" w:fill="auto"/>
            <w:hideMark/>
          </w:tcPr>
          <w:p w14:paraId="34B662D0"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Payment for Ecosystem Services</w:t>
            </w:r>
          </w:p>
        </w:tc>
      </w:tr>
      <w:tr w:rsidR="009756BA" w:rsidRPr="009756BA" w14:paraId="45EF0ADC" w14:textId="77777777" w:rsidTr="000B3059">
        <w:trPr>
          <w:trHeight w:val="300"/>
        </w:trPr>
        <w:tc>
          <w:tcPr>
            <w:tcW w:w="1291" w:type="dxa"/>
            <w:tcBorders>
              <w:top w:val="nil"/>
              <w:left w:val="nil"/>
              <w:bottom w:val="nil"/>
              <w:right w:val="nil"/>
            </w:tcBorders>
            <w:shd w:val="clear" w:color="auto" w:fill="auto"/>
            <w:noWrap/>
            <w:hideMark/>
          </w:tcPr>
          <w:p w14:paraId="2688309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PGK</w:t>
            </w:r>
          </w:p>
        </w:tc>
        <w:tc>
          <w:tcPr>
            <w:tcW w:w="3402" w:type="dxa"/>
            <w:tcBorders>
              <w:top w:val="nil"/>
              <w:left w:val="nil"/>
              <w:bottom w:val="nil"/>
              <w:right w:val="nil"/>
            </w:tcBorders>
            <w:shd w:val="clear" w:color="auto" w:fill="auto"/>
            <w:hideMark/>
          </w:tcPr>
          <w:p w14:paraId="51BC755B"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Papua New Guinea Kina</w:t>
            </w:r>
          </w:p>
        </w:tc>
      </w:tr>
      <w:tr w:rsidR="009756BA" w:rsidRPr="009756BA" w14:paraId="31581452" w14:textId="77777777" w:rsidTr="000B3059">
        <w:trPr>
          <w:trHeight w:val="300"/>
        </w:trPr>
        <w:tc>
          <w:tcPr>
            <w:tcW w:w="1291" w:type="dxa"/>
            <w:tcBorders>
              <w:top w:val="nil"/>
              <w:left w:val="nil"/>
              <w:bottom w:val="nil"/>
              <w:right w:val="nil"/>
            </w:tcBorders>
            <w:shd w:val="clear" w:color="auto" w:fill="auto"/>
            <w:noWrap/>
            <w:hideMark/>
          </w:tcPr>
          <w:p w14:paraId="7E807BD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PhD</w:t>
            </w:r>
          </w:p>
        </w:tc>
        <w:tc>
          <w:tcPr>
            <w:tcW w:w="3402" w:type="dxa"/>
            <w:tcBorders>
              <w:top w:val="nil"/>
              <w:left w:val="nil"/>
              <w:bottom w:val="nil"/>
              <w:right w:val="nil"/>
            </w:tcBorders>
            <w:shd w:val="clear" w:color="auto" w:fill="auto"/>
            <w:hideMark/>
          </w:tcPr>
          <w:p w14:paraId="221C438C" w14:textId="65D4BD01"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Doctor of </w:t>
            </w:r>
            <w:r w:rsidR="00F13C28" w:rsidRPr="00F13C28">
              <w:rPr>
                <w:rFonts w:ascii="Arial" w:eastAsia="Times New Roman" w:hAnsi="Arial" w:cs="Arial"/>
                <w:color w:val="000000"/>
                <w:sz w:val="20"/>
                <w:szCs w:val="20"/>
              </w:rPr>
              <w:t>Philosophy</w:t>
            </w:r>
            <w:r w:rsidRPr="00F13C28">
              <w:rPr>
                <w:rFonts w:ascii="Arial" w:eastAsia="Times New Roman" w:hAnsi="Arial" w:cs="Arial"/>
                <w:color w:val="000000"/>
                <w:sz w:val="20"/>
                <w:szCs w:val="20"/>
              </w:rPr>
              <w:t xml:space="preserve"> </w:t>
            </w:r>
          </w:p>
        </w:tc>
      </w:tr>
      <w:tr w:rsidR="009756BA" w:rsidRPr="009756BA" w14:paraId="12912ED6" w14:textId="77777777" w:rsidTr="000B3059">
        <w:trPr>
          <w:trHeight w:val="300"/>
        </w:trPr>
        <w:tc>
          <w:tcPr>
            <w:tcW w:w="1291" w:type="dxa"/>
            <w:tcBorders>
              <w:top w:val="nil"/>
              <w:left w:val="nil"/>
              <w:bottom w:val="nil"/>
              <w:right w:val="nil"/>
            </w:tcBorders>
            <w:shd w:val="clear" w:color="auto" w:fill="auto"/>
            <w:noWrap/>
            <w:hideMark/>
          </w:tcPr>
          <w:p w14:paraId="1B106C0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PIC</w:t>
            </w:r>
          </w:p>
        </w:tc>
        <w:tc>
          <w:tcPr>
            <w:tcW w:w="3402" w:type="dxa"/>
            <w:tcBorders>
              <w:top w:val="nil"/>
              <w:left w:val="nil"/>
              <w:bottom w:val="nil"/>
              <w:right w:val="nil"/>
            </w:tcBorders>
            <w:shd w:val="clear" w:color="auto" w:fill="auto"/>
            <w:hideMark/>
          </w:tcPr>
          <w:p w14:paraId="600DF587"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Prior Informed Consent</w:t>
            </w:r>
          </w:p>
        </w:tc>
      </w:tr>
      <w:tr w:rsidR="009756BA" w:rsidRPr="009756BA" w14:paraId="77A58C88" w14:textId="77777777" w:rsidTr="000B3059">
        <w:trPr>
          <w:trHeight w:val="300"/>
        </w:trPr>
        <w:tc>
          <w:tcPr>
            <w:tcW w:w="1291" w:type="dxa"/>
            <w:tcBorders>
              <w:top w:val="nil"/>
              <w:left w:val="nil"/>
              <w:bottom w:val="nil"/>
              <w:right w:val="nil"/>
            </w:tcBorders>
            <w:shd w:val="clear" w:color="auto" w:fill="auto"/>
            <w:noWrap/>
            <w:hideMark/>
          </w:tcPr>
          <w:p w14:paraId="66BE85B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PICTA</w:t>
            </w:r>
          </w:p>
        </w:tc>
        <w:tc>
          <w:tcPr>
            <w:tcW w:w="3402" w:type="dxa"/>
            <w:tcBorders>
              <w:top w:val="nil"/>
              <w:left w:val="nil"/>
              <w:bottom w:val="nil"/>
              <w:right w:val="nil"/>
            </w:tcBorders>
            <w:shd w:val="clear" w:color="auto" w:fill="auto"/>
            <w:hideMark/>
          </w:tcPr>
          <w:p w14:paraId="361C52E9"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Pacific Island Countries’ Trade Agreement </w:t>
            </w:r>
          </w:p>
        </w:tc>
      </w:tr>
      <w:tr w:rsidR="009756BA" w:rsidRPr="009756BA" w14:paraId="6E2DBEBF" w14:textId="77777777" w:rsidTr="000B3059">
        <w:trPr>
          <w:trHeight w:val="300"/>
        </w:trPr>
        <w:tc>
          <w:tcPr>
            <w:tcW w:w="1291" w:type="dxa"/>
            <w:tcBorders>
              <w:top w:val="nil"/>
              <w:left w:val="nil"/>
              <w:bottom w:val="nil"/>
              <w:right w:val="nil"/>
            </w:tcBorders>
            <w:shd w:val="clear" w:color="auto" w:fill="auto"/>
            <w:noWrap/>
            <w:hideMark/>
          </w:tcPr>
          <w:p w14:paraId="250D401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PINBio</w:t>
            </w:r>
          </w:p>
        </w:tc>
        <w:tc>
          <w:tcPr>
            <w:tcW w:w="3402" w:type="dxa"/>
            <w:tcBorders>
              <w:top w:val="nil"/>
              <w:left w:val="nil"/>
              <w:bottom w:val="nil"/>
              <w:right w:val="nil"/>
            </w:tcBorders>
            <w:shd w:val="clear" w:color="auto" w:fill="auto"/>
            <w:hideMark/>
          </w:tcPr>
          <w:p w14:paraId="08603714" w14:textId="6CF260B3" w:rsidR="009756BA" w:rsidRPr="00F13C28" w:rsidRDefault="000B3059" w:rsidP="009756BA">
            <w:pPr>
              <w:rPr>
                <w:rFonts w:ascii="Arial" w:eastAsia="Times New Roman" w:hAnsi="Arial" w:cs="Arial"/>
                <w:color w:val="000000"/>
                <w:sz w:val="20"/>
                <w:szCs w:val="20"/>
              </w:rPr>
            </w:pPr>
            <w:r>
              <w:rPr>
                <w:rFonts w:ascii="Arial" w:eastAsia="Times New Roman" w:hAnsi="Arial" w:cs="Arial"/>
                <w:color w:val="000000"/>
                <w:sz w:val="20"/>
                <w:szCs w:val="20"/>
              </w:rPr>
              <w:t xml:space="preserve">(PNG BioNET </w:t>
            </w:r>
            <w:r w:rsidR="009756BA" w:rsidRPr="00F13C28">
              <w:rPr>
                <w:rFonts w:ascii="Arial" w:eastAsia="Times New Roman" w:hAnsi="Arial" w:cs="Arial"/>
                <w:color w:val="000000"/>
                <w:sz w:val="20"/>
                <w:szCs w:val="20"/>
              </w:rPr>
              <w:t>PNG Biodiversity Network)</w:t>
            </w:r>
          </w:p>
        </w:tc>
      </w:tr>
      <w:tr w:rsidR="009756BA" w:rsidRPr="009756BA" w14:paraId="35160E49" w14:textId="77777777" w:rsidTr="000B3059">
        <w:trPr>
          <w:trHeight w:val="300"/>
        </w:trPr>
        <w:tc>
          <w:tcPr>
            <w:tcW w:w="1291" w:type="dxa"/>
            <w:tcBorders>
              <w:top w:val="nil"/>
              <w:left w:val="nil"/>
              <w:bottom w:val="nil"/>
              <w:right w:val="nil"/>
            </w:tcBorders>
            <w:shd w:val="clear" w:color="auto" w:fill="auto"/>
            <w:noWrap/>
            <w:hideMark/>
          </w:tcPr>
          <w:p w14:paraId="6BFBA65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PIPAP</w:t>
            </w:r>
          </w:p>
        </w:tc>
        <w:tc>
          <w:tcPr>
            <w:tcW w:w="3402" w:type="dxa"/>
            <w:tcBorders>
              <w:top w:val="nil"/>
              <w:left w:val="nil"/>
              <w:bottom w:val="nil"/>
              <w:right w:val="nil"/>
            </w:tcBorders>
            <w:shd w:val="clear" w:color="auto" w:fill="auto"/>
            <w:hideMark/>
          </w:tcPr>
          <w:p w14:paraId="3029224F"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Pacific Islands Protected Areas Portal</w:t>
            </w:r>
          </w:p>
        </w:tc>
      </w:tr>
      <w:tr w:rsidR="009756BA" w:rsidRPr="009756BA" w14:paraId="647CEA6F" w14:textId="77777777" w:rsidTr="000B3059">
        <w:trPr>
          <w:trHeight w:val="300"/>
        </w:trPr>
        <w:tc>
          <w:tcPr>
            <w:tcW w:w="1291" w:type="dxa"/>
            <w:tcBorders>
              <w:top w:val="nil"/>
              <w:left w:val="nil"/>
              <w:bottom w:val="nil"/>
              <w:right w:val="nil"/>
            </w:tcBorders>
            <w:shd w:val="clear" w:color="auto" w:fill="auto"/>
            <w:noWrap/>
            <w:hideMark/>
          </w:tcPr>
          <w:p w14:paraId="2A2EDB5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PMAC</w:t>
            </w:r>
          </w:p>
        </w:tc>
        <w:tc>
          <w:tcPr>
            <w:tcW w:w="3402" w:type="dxa"/>
            <w:tcBorders>
              <w:top w:val="nil"/>
              <w:left w:val="nil"/>
              <w:bottom w:val="nil"/>
              <w:right w:val="nil"/>
            </w:tcBorders>
            <w:shd w:val="clear" w:color="auto" w:fill="auto"/>
            <w:hideMark/>
          </w:tcPr>
          <w:p w14:paraId="62A163C2" w14:textId="29338035" w:rsidR="009756BA" w:rsidRPr="00F13C28" w:rsidRDefault="00F13C28" w:rsidP="009756BA">
            <w:pPr>
              <w:rPr>
                <w:rFonts w:ascii="Arial" w:eastAsia="Times New Roman" w:hAnsi="Arial" w:cs="Arial"/>
                <w:color w:val="000000"/>
                <w:sz w:val="20"/>
                <w:szCs w:val="20"/>
              </w:rPr>
            </w:pPr>
            <w:r>
              <w:rPr>
                <w:rFonts w:ascii="Arial" w:eastAsia="Times New Roman" w:hAnsi="Arial" w:cs="Arial"/>
                <w:color w:val="000000"/>
                <w:sz w:val="20"/>
                <w:szCs w:val="20"/>
              </w:rPr>
              <w:t>Provin</w:t>
            </w:r>
            <w:r w:rsidR="009756BA" w:rsidRPr="00F13C28">
              <w:rPr>
                <w:rFonts w:ascii="Arial" w:eastAsia="Times New Roman" w:hAnsi="Arial" w:cs="Arial"/>
                <w:color w:val="000000"/>
                <w:sz w:val="20"/>
                <w:szCs w:val="20"/>
              </w:rPr>
              <w:t>c</w:t>
            </w:r>
            <w:r>
              <w:rPr>
                <w:rFonts w:ascii="Arial" w:eastAsia="Times New Roman" w:hAnsi="Arial" w:cs="Arial"/>
                <w:color w:val="000000"/>
                <w:sz w:val="20"/>
                <w:szCs w:val="20"/>
              </w:rPr>
              <w:t>i</w:t>
            </w:r>
            <w:r w:rsidR="009756BA" w:rsidRPr="00F13C28">
              <w:rPr>
                <w:rFonts w:ascii="Arial" w:eastAsia="Times New Roman" w:hAnsi="Arial" w:cs="Arial"/>
                <w:color w:val="000000"/>
                <w:sz w:val="20"/>
                <w:szCs w:val="20"/>
              </w:rPr>
              <w:t>al Management Advisory Committee</w:t>
            </w:r>
          </w:p>
        </w:tc>
      </w:tr>
      <w:tr w:rsidR="009756BA" w:rsidRPr="009756BA" w14:paraId="3F49B772" w14:textId="77777777" w:rsidTr="000B3059">
        <w:trPr>
          <w:trHeight w:val="300"/>
        </w:trPr>
        <w:tc>
          <w:tcPr>
            <w:tcW w:w="1291" w:type="dxa"/>
            <w:tcBorders>
              <w:top w:val="nil"/>
              <w:left w:val="nil"/>
              <w:bottom w:val="nil"/>
              <w:right w:val="nil"/>
            </w:tcBorders>
            <w:shd w:val="clear" w:color="auto" w:fill="auto"/>
            <w:noWrap/>
            <w:hideMark/>
          </w:tcPr>
          <w:p w14:paraId="273A7FD0"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w:t>
            </w:r>
          </w:p>
        </w:tc>
        <w:tc>
          <w:tcPr>
            <w:tcW w:w="3402" w:type="dxa"/>
            <w:tcBorders>
              <w:top w:val="nil"/>
              <w:left w:val="nil"/>
              <w:bottom w:val="nil"/>
              <w:right w:val="nil"/>
            </w:tcBorders>
            <w:shd w:val="clear" w:color="auto" w:fill="auto"/>
            <w:hideMark/>
          </w:tcPr>
          <w:p w14:paraId="0A462017"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Papua New Guinea</w:t>
            </w:r>
          </w:p>
        </w:tc>
      </w:tr>
      <w:tr w:rsidR="009756BA" w:rsidRPr="009756BA" w14:paraId="467F59D4" w14:textId="77777777" w:rsidTr="000B3059">
        <w:trPr>
          <w:trHeight w:val="300"/>
        </w:trPr>
        <w:tc>
          <w:tcPr>
            <w:tcW w:w="1291" w:type="dxa"/>
            <w:tcBorders>
              <w:top w:val="nil"/>
              <w:left w:val="nil"/>
              <w:bottom w:val="nil"/>
              <w:right w:val="nil"/>
            </w:tcBorders>
            <w:shd w:val="clear" w:color="auto" w:fill="auto"/>
            <w:noWrap/>
            <w:hideMark/>
          </w:tcPr>
          <w:p w14:paraId="0A0F66E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 CLMA</w:t>
            </w:r>
          </w:p>
        </w:tc>
        <w:tc>
          <w:tcPr>
            <w:tcW w:w="3402" w:type="dxa"/>
            <w:tcBorders>
              <w:top w:val="nil"/>
              <w:left w:val="nil"/>
              <w:bottom w:val="nil"/>
              <w:right w:val="nil"/>
            </w:tcBorders>
            <w:shd w:val="clear" w:color="auto" w:fill="auto"/>
            <w:hideMark/>
          </w:tcPr>
          <w:p w14:paraId="0BEAB71C"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Papua New Guinea Centre for Locally Managed Marine Areas</w:t>
            </w:r>
          </w:p>
        </w:tc>
      </w:tr>
      <w:tr w:rsidR="009756BA" w:rsidRPr="009756BA" w14:paraId="7EDD4C63" w14:textId="77777777" w:rsidTr="000B3059">
        <w:trPr>
          <w:trHeight w:val="300"/>
        </w:trPr>
        <w:tc>
          <w:tcPr>
            <w:tcW w:w="1291" w:type="dxa"/>
            <w:tcBorders>
              <w:top w:val="nil"/>
              <w:left w:val="nil"/>
              <w:bottom w:val="nil"/>
              <w:right w:val="nil"/>
            </w:tcBorders>
            <w:shd w:val="clear" w:color="auto" w:fill="auto"/>
            <w:noWrap/>
            <w:hideMark/>
          </w:tcPr>
          <w:p w14:paraId="1EA5FDB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PNG-NDO</w:t>
            </w:r>
          </w:p>
        </w:tc>
        <w:tc>
          <w:tcPr>
            <w:tcW w:w="3402" w:type="dxa"/>
            <w:tcBorders>
              <w:top w:val="nil"/>
              <w:left w:val="nil"/>
              <w:bottom w:val="nil"/>
              <w:right w:val="nil"/>
            </w:tcBorders>
            <w:shd w:val="clear" w:color="auto" w:fill="auto"/>
            <w:hideMark/>
          </w:tcPr>
          <w:p w14:paraId="61045928"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Papua New Guinea National Disaster Office</w:t>
            </w:r>
          </w:p>
        </w:tc>
      </w:tr>
      <w:tr w:rsidR="009756BA" w:rsidRPr="009756BA" w14:paraId="4AA80A67" w14:textId="77777777" w:rsidTr="000B3059">
        <w:trPr>
          <w:trHeight w:val="300"/>
        </w:trPr>
        <w:tc>
          <w:tcPr>
            <w:tcW w:w="1291" w:type="dxa"/>
            <w:tcBorders>
              <w:top w:val="nil"/>
              <w:left w:val="nil"/>
              <w:bottom w:val="nil"/>
              <w:right w:val="nil"/>
            </w:tcBorders>
            <w:shd w:val="clear" w:color="auto" w:fill="auto"/>
            <w:noWrap/>
            <w:hideMark/>
          </w:tcPr>
          <w:p w14:paraId="0AC871A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PNG-NSO</w:t>
            </w:r>
          </w:p>
        </w:tc>
        <w:tc>
          <w:tcPr>
            <w:tcW w:w="3402" w:type="dxa"/>
            <w:tcBorders>
              <w:top w:val="nil"/>
              <w:left w:val="nil"/>
              <w:bottom w:val="nil"/>
              <w:right w:val="nil"/>
            </w:tcBorders>
            <w:shd w:val="clear" w:color="auto" w:fill="auto"/>
            <w:hideMark/>
          </w:tcPr>
          <w:p w14:paraId="46BC8E33"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Papua New Guinea National Statistics Office</w:t>
            </w:r>
          </w:p>
        </w:tc>
      </w:tr>
      <w:tr w:rsidR="009756BA" w:rsidRPr="009756BA" w14:paraId="16336679" w14:textId="77777777" w:rsidTr="000B3059">
        <w:trPr>
          <w:trHeight w:val="300"/>
        </w:trPr>
        <w:tc>
          <w:tcPr>
            <w:tcW w:w="1291" w:type="dxa"/>
            <w:tcBorders>
              <w:top w:val="nil"/>
              <w:left w:val="nil"/>
              <w:bottom w:val="nil"/>
              <w:right w:val="nil"/>
            </w:tcBorders>
            <w:shd w:val="clear" w:color="auto" w:fill="auto"/>
            <w:noWrap/>
            <w:hideMark/>
          </w:tcPr>
          <w:p w14:paraId="2BA3DD0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PNGADP</w:t>
            </w:r>
          </w:p>
        </w:tc>
        <w:tc>
          <w:tcPr>
            <w:tcW w:w="3402" w:type="dxa"/>
            <w:tcBorders>
              <w:top w:val="nil"/>
              <w:left w:val="nil"/>
              <w:bottom w:val="nil"/>
              <w:right w:val="nil"/>
            </w:tcBorders>
            <w:shd w:val="clear" w:color="auto" w:fill="auto"/>
            <w:hideMark/>
          </w:tcPr>
          <w:p w14:paraId="4862ED38"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PNG Assembly Disabled Persons</w:t>
            </w:r>
          </w:p>
        </w:tc>
      </w:tr>
      <w:tr w:rsidR="009756BA" w:rsidRPr="009756BA" w14:paraId="11D790E3" w14:textId="77777777" w:rsidTr="000B3059">
        <w:trPr>
          <w:trHeight w:val="300"/>
        </w:trPr>
        <w:tc>
          <w:tcPr>
            <w:tcW w:w="1291" w:type="dxa"/>
            <w:tcBorders>
              <w:top w:val="nil"/>
              <w:left w:val="nil"/>
              <w:bottom w:val="nil"/>
              <w:right w:val="nil"/>
            </w:tcBorders>
            <w:shd w:val="clear" w:color="auto" w:fill="auto"/>
            <w:noWrap/>
            <w:hideMark/>
          </w:tcPr>
          <w:p w14:paraId="4CEEDD5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PNGFA</w:t>
            </w:r>
          </w:p>
        </w:tc>
        <w:tc>
          <w:tcPr>
            <w:tcW w:w="3402" w:type="dxa"/>
            <w:tcBorders>
              <w:top w:val="nil"/>
              <w:left w:val="nil"/>
              <w:bottom w:val="nil"/>
              <w:right w:val="nil"/>
            </w:tcBorders>
            <w:shd w:val="clear" w:color="auto" w:fill="auto"/>
            <w:hideMark/>
          </w:tcPr>
          <w:p w14:paraId="02AF157A"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Papua New Guinea Forest Authority </w:t>
            </w:r>
          </w:p>
        </w:tc>
      </w:tr>
      <w:tr w:rsidR="009756BA" w:rsidRPr="009756BA" w14:paraId="651353A4" w14:textId="77777777" w:rsidTr="000B3059">
        <w:trPr>
          <w:trHeight w:val="300"/>
        </w:trPr>
        <w:tc>
          <w:tcPr>
            <w:tcW w:w="1291" w:type="dxa"/>
            <w:tcBorders>
              <w:top w:val="nil"/>
              <w:left w:val="nil"/>
              <w:bottom w:val="nil"/>
              <w:right w:val="nil"/>
            </w:tcBorders>
            <w:shd w:val="clear" w:color="auto" w:fill="auto"/>
            <w:noWrap/>
            <w:hideMark/>
          </w:tcPr>
          <w:p w14:paraId="15DE045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PNGPoP</w:t>
            </w:r>
          </w:p>
        </w:tc>
        <w:tc>
          <w:tcPr>
            <w:tcW w:w="3402" w:type="dxa"/>
            <w:tcBorders>
              <w:top w:val="nil"/>
              <w:left w:val="nil"/>
              <w:bottom w:val="nil"/>
              <w:right w:val="nil"/>
            </w:tcBorders>
            <w:shd w:val="clear" w:color="auto" w:fill="auto"/>
            <w:hideMark/>
          </w:tcPr>
          <w:p w14:paraId="01599770"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Papua New Guinea Palm Oil Platform</w:t>
            </w:r>
          </w:p>
        </w:tc>
      </w:tr>
      <w:tr w:rsidR="009756BA" w:rsidRPr="009756BA" w14:paraId="21F9D21B" w14:textId="77777777" w:rsidTr="000B3059">
        <w:trPr>
          <w:trHeight w:val="300"/>
        </w:trPr>
        <w:tc>
          <w:tcPr>
            <w:tcW w:w="1291" w:type="dxa"/>
            <w:tcBorders>
              <w:top w:val="nil"/>
              <w:left w:val="nil"/>
              <w:bottom w:val="nil"/>
              <w:right w:val="nil"/>
            </w:tcBorders>
            <w:shd w:val="clear" w:color="auto" w:fill="auto"/>
            <w:noWrap/>
            <w:hideMark/>
          </w:tcPr>
          <w:p w14:paraId="317C9E0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PNGRIS</w:t>
            </w:r>
          </w:p>
        </w:tc>
        <w:tc>
          <w:tcPr>
            <w:tcW w:w="3402" w:type="dxa"/>
            <w:tcBorders>
              <w:top w:val="nil"/>
              <w:left w:val="nil"/>
              <w:bottom w:val="nil"/>
              <w:right w:val="nil"/>
            </w:tcBorders>
            <w:shd w:val="clear" w:color="auto" w:fill="auto"/>
            <w:hideMark/>
          </w:tcPr>
          <w:p w14:paraId="14C69975"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Papua New Guinea Resource Information System </w:t>
            </w:r>
          </w:p>
        </w:tc>
      </w:tr>
      <w:tr w:rsidR="00760585" w:rsidRPr="009756BA" w14:paraId="57BE081F" w14:textId="77777777" w:rsidTr="000B3059">
        <w:trPr>
          <w:trHeight w:val="300"/>
        </w:trPr>
        <w:tc>
          <w:tcPr>
            <w:tcW w:w="1291" w:type="dxa"/>
            <w:tcBorders>
              <w:top w:val="nil"/>
              <w:left w:val="nil"/>
              <w:bottom w:val="nil"/>
              <w:right w:val="nil"/>
            </w:tcBorders>
            <w:shd w:val="clear" w:color="auto" w:fill="auto"/>
            <w:noWrap/>
          </w:tcPr>
          <w:p w14:paraId="47DEFBD0" w14:textId="304A6441" w:rsidR="00760585" w:rsidRPr="009756BA" w:rsidRDefault="00760585" w:rsidP="009756BA">
            <w:pPr>
              <w:rPr>
                <w:rFonts w:ascii="Arial" w:eastAsia="Times New Roman" w:hAnsi="Arial" w:cs="Arial"/>
                <w:color w:val="000000"/>
                <w:sz w:val="22"/>
                <w:szCs w:val="22"/>
              </w:rPr>
            </w:pPr>
            <w:r>
              <w:rPr>
                <w:rFonts w:ascii="Arial" w:eastAsia="Times New Roman" w:hAnsi="Arial" w:cs="Arial"/>
                <w:color w:val="000000"/>
                <w:sz w:val="22"/>
                <w:szCs w:val="22"/>
              </w:rPr>
              <w:t>PNGSDP</w:t>
            </w:r>
          </w:p>
        </w:tc>
        <w:tc>
          <w:tcPr>
            <w:tcW w:w="3402" w:type="dxa"/>
            <w:tcBorders>
              <w:top w:val="nil"/>
              <w:left w:val="nil"/>
              <w:bottom w:val="nil"/>
              <w:right w:val="nil"/>
            </w:tcBorders>
            <w:shd w:val="clear" w:color="auto" w:fill="auto"/>
          </w:tcPr>
          <w:p w14:paraId="506F452F" w14:textId="30F4E708" w:rsidR="00760585" w:rsidRPr="00F13C28" w:rsidRDefault="00760585" w:rsidP="009756BA">
            <w:pPr>
              <w:rPr>
                <w:rFonts w:ascii="Arial" w:eastAsia="Times New Roman" w:hAnsi="Arial" w:cs="Arial"/>
                <w:color w:val="000000"/>
                <w:sz w:val="20"/>
                <w:szCs w:val="20"/>
              </w:rPr>
            </w:pPr>
            <w:r>
              <w:rPr>
                <w:rFonts w:ascii="Arial" w:eastAsia="Times New Roman" w:hAnsi="Arial" w:cs="Arial"/>
                <w:color w:val="000000"/>
                <w:sz w:val="20"/>
                <w:szCs w:val="20"/>
              </w:rPr>
              <w:t>Papua New Guinea Sustainable Development Program</w:t>
            </w:r>
          </w:p>
        </w:tc>
      </w:tr>
      <w:tr w:rsidR="009756BA" w:rsidRPr="009756BA" w14:paraId="5FAC1B8B" w14:textId="77777777" w:rsidTr="000B3059">
        <w:trPr>
          <w:trHeight w:val="300"/>
        </w:trPr>
        <w:tc>
          <w:tcPr>
            <w:tcW w:w="1291" w:type="dxa"/>
            <w:tcBorders>
              <w:top w:val="nil"/>
              <w:left w:val="nil"/>
              <w:bottom w:val="nil"/>
              <w:right w:val="nil"/>
            </w:tcBorders>
            <w:shd w:val="clear" w:color="auto" w:fill="auto"/>
            <w:noWrap/>
            <w:hideMark/>
          </w:tcPr>
          <w:p w14:paraId="07FE1CE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PNGUT</w:t>
            </w:r>
          </w:p>
        </w:tc>
        <w:tc>
          <w:tcPr>
            <w:tcW w:w="3402" w:type="dxa"/>
            <w:tcBorders>
              <w:top w:val="nil"/>
              <w:left w:val="nil"/>
              <w:bottom w:val="nil"/>
              <w:right w:val="nil"/>
            </w:tcBorders>
            <w:shd w:val="clear" w:color="auto" w:fill="auto"/>
            <w:hideMark/>
          </w:tcPr>
          <w:p w14:paraId="3AA8254F"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Papua New Guinea University of Technology </w:t>
            </w:r>
          </w:p>
        </w:tc>
      </w:tr>
      <w:tr w:rsidR="009756BA" w:rsidRPr="009756BA" w14:paraId="43A2A313" w14:textId="77777777" w:rsidTr="000B3059">
        <w:trPr>
          <w:trHeight w:val="300"/>
        </w:trPr>
        <w:tc>
          <w:tcPr>
            <w:tcW w:w="1291" w:type="dxa"/>
            <w:tcBorders>
              <w:top w:val="nil"/>
              <w:left w:val="nil"/>
              <w:bottom w:val="nil"/>
              <w:right w:val="nil"/>
            </w:tcBorders>
            <w:shd w:val="clear" w:color="auto" w:fill="auto"/>
            <w:noWrap/>
            <w:hideMark/>
          </w:tcPr>
          <w:p w14:paraId="68A9872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POM</w:t>
            </w:r>
          </w:p>
        </w:tc>
        <w:tc>
          <w:tcPr>
            <w:tcW w:w="3402" w:type="dxa"/>
            <w:tcBorders>
              <w:top w:val="nil"/>
              <w:left w:val="nil"/>
              <w:bottom w:val="nil"/>
              <w:right w:val="nil"/>
            </w:tcBorders>
            <w:shd w:val="clear" w:color="auto" w:fill="auto"/>
            <w:hideMark/>
          </w:tcPr>
          <w:p w14:paraId="4AB2ACF9"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Port Moresby</w:t>
            </w:r>
          </w:p>
        </w:tc>
      </w:tr>
      <w:tr w:rsidR="009756BA" w:rsidRPr="009756BA" w14:paraId="4D18625D" w14:textId="77777777" w:rsidTr="000B3059">
        <w:trPr>
          <w:trHeight w:val="300"/>
        </w:trPr>
        <w:tc>
          <w:tcPr>
            <w:tcW w:w="1291" w:type="dxa"/>
            <w:tcBorders>
              <w:top w:val="nil"/>
              <w:left w:val="nil"/>
              <w:bottom w:val="nil"/>
              <w:right w:val="nil"/>
            </w:tcBorders>
            <w:shd w:val="clear" w:color="auto" w:fill="auto"/>
            <w:noWrap/>
            <w:hideMark/>
          </w:tcPr>
          <w:p w14:paraId="5156E8D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PoWPA</w:t>
            </w:r>
          </w:p>
        </w:tc>
        <w:tc>
          <w:tcPr>
            <w:tcW w:w="3402" w:type="dxa"/>
            <w:tcBorders>
              <w:top w:val="nil"/>
              <w:left w:val="nil"/>
              <w:bottom w:val="nil"/>
              <w:right w:val="nil"/>
            </w:tcBorders>
            <w:shd w:val="clear" w:color="auto" w:fill="auto"/>
            <w:hideMark/>
          </w:tcPr>
          <w:p w14:paraId="0E2F7140" w14:textId="6E92E129"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Plan of Work Prot</w:t>
            </w:r>
            <w:r w:rsidR="00F13C28">
              <w:rPr>
                <w:rFonts w:ascii="Arial" w:eastAsia="Times New Roman" w:hAnsi="Arial" w:cs="Arial"/>
                <w:color w:val="000000"/>
                <w:sz w:val="20"/>
                <w:szCs w:val="20"/>
              </w:rPr>
              <w:t>e</w:t>
            </w:r>
            <w:r w:rsidRPr="00F13C28">
              <w:rPr>
                <w:rFonts w:ascii="Arial" w:eastAsia="Times New Roman" w:hAnsi="Arial" w:cs="Arial"/>
                <w:color w:val="000000"/>
                <w:sz w:val="20"/>
                <w:szCs w:val="20"/>
              </w:rPr>
              <w:t>cted Areas</w:t>
            </w:r>
          </w:p>
        </w:tc>
      </w:tr>
      <w:tr w:rsidR="009756BA" w:rsidRPr="009756BA" w14:paraId="36D2BF07" w14:textId="77777777" w:rsidTr="000B3059">
        <w:trPr>
          <w:trHeight w:val="300"/>
        </w:trPr>
        <w:tc>
          <w:tcPr>
            <w:tcW w:w="1291" w:type="dxa"/>
            <w:tcBorders>
              <w:top w:val="nil"/>
              <w:left w:val="nil"/>
              <w:bottom w:val="nil"/>
              <w:right w:val="nil"/>
            </w:tcBorders>
            <w:shd w:val="clear" w:color="auto" w:fill="auto"/>
            <w:noWrap/>
            <w:hideMark/>
          </w:tcPr>
          <w:p w14:paraId="3B8279E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PPA</w:t>
            </w:r>
          </w:p>
        </w:tc>
        <w:tc>
          <w:tcPr>
            <w:tcW w:w="3402" w:type="dxa"/>
            <w:tcBorders>
              <w:top w:val="nil"/>
              <w:left w:val="nil"/>
              <w:bottom w:val="nil"/>
              <w:right w:val="nil"/>
            </w:tcBorders>
            <w:shd w:val="clear" w:color="auto" w:fill="auto"/>
            <w:hideMark/>
          </w:tcPr>
          <w:p w14:paraId="178A7C64"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Policy on Protected Areas</w:t>
            </w:r>
          </w:p>
        </w:tc>
      </w:tr>
      <w:tr w:rsidR="009756BA" w:rsidRPr="009756BA" w14:paraId="0B9F4F59" w14:textId="77777777" w:rsidTr="000B3059">
        <w:trPr>
          <w:trHeight w:val="300"/>
        </w:trPr>
        <w:tc>
          <w:tcPr>
            <w:tcW w:w="1291" w:type="dxa"/>
            <w:tcBorders>
              <w:top w:val="nil"/>
              <w:left w:val="nil"/>
              <w:bottom w:val="nil"/>
              <w:right w:val="nil"/>
            </w:tcBorders>
            <w:shd w:val="clear" w:color="auto" w:fill="auto"/>
            <w:noWrap/>
            <w:hideMark/>
          </w:tcPr>
          <w:p w14:paraId="4DF739F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PPAP</w:t>
            </w:r>
          </w:p>
        </w:tc>
        <w:tc>
          <w:tcPr>
            <w:tcW w:w="3402" w:type="dxa"/>
            <w:tcBorders>
              <w:top w:val="nil"/>
              <w:left w:val="nil"/>
              <w:bottom w:val="nil"/>
              <w:right w:val="nil"/>
            </w:tcBorders>
            <w:shd w:val="clear" w:color="auto" w:fill="auto"/>
            <w:hideMark/>
          </w:tcPr>
          <w:p w14:paraId="2076E0EB" w14:textId="77777777" w:rsidR="009756BA" w:rsidRPr="00F13C28" w:rsidRDefault="009756BA" w:rsidP="009756BA">
            <w:pPr>
              <w:rPr>
                <w:rFonts w:ascii="Arial" w:eastAsia="Times New Roman" w:hAnsi="Arial" w:cs="Arial"/>
                <w:color w:val="00000A"/>
                <w:sz w:val="20"/>
                <w:szCs w:val="20"/>
              </w:rPr>
            </w:pPr>
            <w:r w:rsidRPr="00F13C28">
              <w:rPr>
                <w:rFonts w:ascii="Arial" w:eastAsia="Times New Roman" w:hAnsi="Arial" w:cs="Arial"/>
                <w:color w:val="00000A"/>
                <w:sz w:val="20"/>
                <w:szCs w:val="20"/>
              </w:rPr>
              <w:t xml:space="preserve">Productive Partnerships in Agriculture Project </w:t>
            </w:r>
          </w:p>
        </w:tc>
      </w:tr>
      <w:tr w:rsidR="009756BA" w:rsidRPr="009756BA" w14:paraId="25810615" w14:textId="77777777" w:rsidTr="000B3059">
        <w:trPr>
          <w:trHeight w:val="300"/>
        </w:trPr>
        <w:tc>
          <w:tcPr>
            <w:tcW w:w="1291" w:type="dxa"/>
            <w:tcBorders>
              <w:top w:val="nil"/>
              <w:left w:val="nil"/>
              <w:bottom w:val="nil"/>
              <w:right w:val="nil"/>
            </w:tcBorders>
            <w:shd w:val="clear" w:color="auto" w:fill="auto"/>
            <w:noWrap/>
            <w:hideMark/>
          </w:tcPr>
          <w:p w14:paraId="79B3B0B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PS6</w:t>
            </w:r>
          </w:p>
        </w:tc>
        <w:tc>
          <w:tcPr>
            <w:tcW w:w="3402" w:type="dxa"/>
            <w:tcBorders>
              <w:top w:val="nil"/>
              <w:left w:val="nil"/>
              <w:bottom w:val="nil"/>
              <w:right w:val="nil"/>
            </w:tcBorders>
            <w:shd w:val="clear" w:color="auto" w:fill="auto"/>
            <w:hideMark/>
          </w:tcPr>
          <w:p w14:paraId="7D9057B0"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(IFC) Performance Standard 6 </w:t>
            </w:r>
          </w:p>
        </w:tc>
      </w:tr>
      <w:tr w:rsidR="009756BA" w:rsidRPr="009756BA" w14:paraId="545E6ACC" w14:textId="77777777" w:rsidTr="000B3059">
        <w:trPr>
          <w:trHeight w:val="300"/>
        </w:trPr>
        <w:tc>
          <w:tcPr>
            <w:tcW w:w="1291" w:type="dxa"/>
            <w:tcBorders>
              <w:top w:val="nil"/>
              <w:left w:val="nil"/>
              <w:bottom w:val="nil"/>
              <w:right w:val="nil"/>
            </w:tcBorders>
            <w:shd w:val="clear" w:color="auto" w:fill="auto"/>
            <w:noWrap/>
            <w:hideMark/>
          </w:tcPr>
          <w:p w14:paraId="61D312F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PSSA</w:t>
            </w:r>
          </w:p>
        </w:tc>
        <w:tc>
          <w:tcPr>
            <w:tcW w:w="3402" w:type="dxa"/>
            <w:tcBorders>
              <w:top w:val="nil"/>
              <w:left w:val="nil"/>
              <w:bottom w:val="nil"/>
              <w:right w:val="nil"/>
            </w:tcBorders>
            <w:shd w:val="clear" w:color="auto" w:fill="auto"/>
            <w:hideMark/>
          </w:tcPr>
          <w:p w14:paraId="798A940B"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Particularly Sensitive Sea Area</w:t>
            </w:r>
          </w:p>
        </w:tc>
      </w:tr>
      <w:tr w:rsidR="009756BA" w:rsidRPr="009756BA" w14:paraId="33AF121C" w14:textId="77777777" w:rsidTr="000B3059">
        <w:trPr>
          <w:trHeight w:val="300"/>
        </w:trPr>
        <w:tc>
          <w:tcPr>
            <w:tcW w:w="1291" w:type="dxa"/>
            <w:tcBorders>
              <w:top w:val="nil"/>
              <w:left w:val="nil"/>
              <w:bottom w:val="nil"/>
              <w:right w:val="nil"/>
            </w:tcBorders>
            <w:shd w:val="clear" w:color="auto" w:fill="auto"/>
            <w:noWrap/>
            <w:hideMark/>
          </w:tcPr>
          <w:p w14:paraId="4533F73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PwM</w:t>
            </w:r>
          </w:p>
        </w:tc>
        <w:tc>
          <w:tcPr>
            <w:tcW w:w="3402" w:type="dxa"/>
            <w:tcBorders>
              <w:top w:val="nil"/>
              <w:left w:val="nil"/>
              <w:bottom w:val="nil"/>
              <w:right w:val="nil"/>
            </w:tcBorders>
            <w:shd w:val="clear" w:color="auto" w:fill="auto"/>
            <w:hideMark/>
          </w:tcPr>
          <w:p w14:paraId="75A0C4E9"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Partners with Melanesians</w:t>
            </w:r>
          </w:p>
        </w:tc>
      </w:tr>
      <w:tr w:rsidR="009756BA" w:rsidRPr="009756BA" w14:paraId="7F268541" w14:textId="77777777" w:rsidTr="000B3059">
        <w:trPr>
          <w:trHeight w:val="300"/>
        </w:trPr>
        <w:tc>
          <w:tcPr>
            <w:tcW w:w="1291" w:type="dxa"/>
            <w:tcBorders>
              <w:top w:val="nil"/>
              <w:left w:val="nil"/>
              <w:bottom w:val="nil"/>
              <w:right w:val="nil"/>
            </w:tcBorders>
            <w:shd w:val="clear" w:color="auto" w:fill="auto"/>
            <w:noWrap/>
            <w:hideMark/>
          </w:tcPr>
          <w:p w14:paraId="5E569290"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QC/QA</w:t>
            </w:r>
          </w:p>
        </w:tc>
        <w:tc>
          <w:tcPr>
            <w:tcW w:w="3402" w:type="dxa"/>
            <w:tcBorders>
              <w:top w:val="nil"/>
              <w:left w:val="nil"/>
              <w:bottom w:val="nil"/>
              <w:right w:val="nil"/>
            </w:tcBorders>
            <w:shd w:val="clear" w:color="auto" w:fill="auto"/>
            <w:hideMark/>
          </w:tcPr>
          <w:p w14:paraId="3A4188B6"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Quality Control and Quality Assurance </w:t>
            </w:r>
          </w:p>
        </w:tc>
      </w:tr>
      <w:tr w:rsidR="009756BA" w:rsidRPr="009756BA" w14:paraId="005EC3D5" w14:textId="77777777" w:rsidTr="000B3059">
        <w:trPr>
          <w:trHeight w:val="300"/>
        </w:trPr>
        <w:tc>
          <w:tcPr>
            <w:tcW w:w="1291" w:type="dxa"/>
            <w:tcBorders>
              <w:top w:val="nil"/>
              <w:left w:val="nil"/>
              <w:bottom w:val="nil"/>
              <w:right w:val="nil"/>
            </w:tcBorders>
            <w:shd w:val="clear" w:color="auto" w:fill="auto"/>
            <w:noWrap/>
            <w:hideMark/>
          </w:tcPr>
          <w:p w14:paraId="03D3185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QDPI</w:t>
            </w:r>
          </w:p>
        </w:tc>
        <w:tc>
          <w:tcPr>
            <w:tcW w:w="3402" w:type="dxa"/>
            <w:tcBorders>
              <w:top w:val="nil"/>
              <w:left w:val="nil"/>
              <w:bottom w:val="nil"/>
              <w:right w:val="nil"/>
            </w:tcBorders>
            <w:shd w:val="clear" w:color="auto" w:fill="auto"/>
            <w:hideMark/>
          </w:tcPr>
          <w:p w14:paraId="54594952"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Queensland Department of Primary Industry</w:t>
            </w:r>
          </w:p>
        </w:tc>
      </w:tr>
      <w:tr w:rsidR="009756BA" w:rsidRPr="009756BA" w14:paraId="01AD16BD" w14:textId="77777777" w:rsidTr="000B3059">
        <w:trPr>
          <w:trHeight w:val="300"/>
        </w:trPr>
        <w:tc>
          <w:tcPr>
            <w:tcW w:w="1291" w:type="dxa"/>
            <w:tcBorders>
              <w:top w:val="nil"/>
              <w:left w:val="nil"/>
              <w:bottom w:val="nil"/>
              <w:right w:val="nil"/>
            </w:tcBorders>
            <w:shd w:val="clear" w:color="auto" w:fill="auto"/>
            <w:noWrap/>
            <w:hideMark/>
          </w:tcPr>
          <w:p w14:paraId="4E8B6B3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R2R</w:t>
            </w:r>
          </w:p>
        </w:tc>
        <w:tc>
          <w:tcPr>
            <w:tcW w:w="3402" w:type="dxa"/>
            <w:tcBorders>
              <w:top w:val="nil"/>
              <w:left w:val="nil"/>
              <w:bottom w:val="nil"/>
              <w:right w:val="nil"/>
            </w:tcBorders>
            <w:shd w:val="clear" w:color="auto" w:fill="auto"/>
            <w:hideMark/>
          </w:tcPr>
          <w:p w14:paraId="559CF698"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Ridge to Reef</w:t>
            </w:r>
          </w:p>
        </w:tc>
      </w:tr>
      <w:tr w:rsidR="009756BA" w:rsidRPr="009756BA" w14:paraId="056205F9" w14:textId="77777777" w:rsidTr="000B3059">
        <w:trPr>
          <w:trHeight w:val="300"/>
        </w:trPr>
        <w:tc>
          <w:tcPr>
            <w:tcW w:w="1291" w:type="dxa"/>
            <w:tcBorders>
              <w:top w:val="nil"/>
              <w:left w:val="nil"/>
              <w:bottom w:val="nil"/>
              <w:right w:val="nil"/>
            </w:tcBorders>
            <w:shd w:val="clear" w:color="auto" w:fill="auto"/>
            <w:noWrap/>
            <w:hideMark/>
          </w:tcPr>
          <w:p w14:paraId="684E0B40"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R&amp;D</w:t>
            </w:r>
          </w:p>
        </w:tc>
        <w:tc>
          <w:tcPr>
            <w:tcW w:w="3402" w:type="dxa"/>
            <w:tcBorders>
              <w:top w:val="nil"/>
              <w:left w:val="nil"/>
              <w:bottom w:val="nil"/>
              <w:right w:val="nil"/>
            </w:tcBorders>
            <w:shd w:val="clear" w:color="auto" w:fill="auto"/>
            <w:hideMark/>
          </w:tcPr>
          <w:p w14:paraId="1512981B"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Research and Development </w:t>
            </w:r>
          </w:p>
        </w:tc>
      </w:tr>
      <w:tr w:rsidR="009756BA" w:rsidRPr="009756BA" w14:paraId="3DE07FC5" w14:textId="77777777" w:rsidTr="000B3059">
        <w:trPr>
          <w:trHeight w:val="300"/>
        </w:trPr>
        <w:tc>
          <w:tcPr>
            <w:tcW w:w="1291" w:type="dxa"/>
            <w:tcBorders>
              <w:top w:val="nil"/>
              <w:left w:val="nil"/>
              <w:bottom w:val="nil"/>
              <w:right w:val="nil"/>
            </w:tcBorders>
            <w:shd w:val="clear" w:color="auto" w:fill="auto"/>
            <w:noWrap/>
            <w:hideMark/>
          </w:tcPr>
          <w:p w14:paraId="1C8BE3D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RAMSAR</w:t>
            </w:r>
          </w:p>
        </w:tc>
        <w:tc>
          <w:tcPr>
            <w:tcW w:w="3402" w:type="dxa"/>
            <w:tcBorders>
              <w:top w:val="nil"/>
              <w:left w:val="nil"/>
              <w:bottom w:val="nil"/>
              <w:right w:val="nil"/>
            </w:tcBorders>
            <w:shd w:val="clear" w:color="auto" w:fill="auto"/>
            <w:hideMark/>
          </w:tcPr>
          <w:p w14:paraId="3DB0ACC3"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Ramsar Convention on Wetlands of International Importance</w:t>
            </w:r>
          </w:p>
        </w:tc>
      </w:tr>
      <w:tr w:rsidR="009756BA" w:rsidRPr="009756BA" w14:paraId="2C1F9CA6" w14:textId="77777777" w:rsidTr="000B3059">
        <w:trPr>
          <w:trHeight w:val="300"/>
        </w:trPr>
        <w:tc>
          <w:tcPr>
            <w:tcW w:w="1291" w:type="dxa"/>
            <w:tcBorders>
              <w:top w:val="nil"/>
              <w:left w:val="nil"/>
              <w:bottom w:val="nil"/>
              <w:right w:val="nil"/>
            </w:tcBorders>
            <w:shd w:val="clear" w:color="auto" w:fill="auto"/>
            <w:noWrap/>
            <w:hideMark/>
          </w:tcPr>
          <w:p w14:paraId="6892749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RAPPAM</w:t>
            </w:r>
          </w:p>
        </w:tc>
        <w:tc>
          <w:tcPr>
            <w:tcW w:w="3402" w:type="dxa"/>
            <w:tcBorders>
              <w:top w:val="nil"/>
              <w:left w:val="nil"/>
              <w:bottom w:val="nil"/>
              <w:right w:val="nil"/>
            </w:tcBorders>
            <w:shd w:val="clear" w:color="auto" w:fill="auto"/>
            <w:hideMark/>
          </w:tcPr>
          <w:p w14:paraId="5590B940"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Rapid Assessment and Prioritisation of Protected Area Management</w:t>
            </w:r>
          </w:p>
        </w:tc>
      </w:tr>
      <w:tr w:rsidR="009756BA" w:rsidRPr="009756BA" w14:paraId="45F2F880" w14:textId="77777777" w:rsidTr="000B3059">
        <w:trPr>
          <w:trHeight w:val="300"/>
        </w:trPr>
        <w:tc>
          <w:tcPr>
            <w:tcW w:w="1291" w:type="dxa"/>
            <w:tcBorders>
              <w:top w:val="nil"/>
              <w:left w:val="nil"/>
              <w:bottom w:val="nil"/>
              <w:right w:val="nil"/>
            </w:tcBorders>
            <w:shd w:val="clear" w:color="auto" w:fill="auto"/>
            <w:noWrap/>
            <w:hideMark/>
          </w:tcPr>
          <w:p w14:paraId="53C9625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REDD</w:t>
            </w:r>
          </w:p>
        </w:tc>
        <w:tc>
          <w:tcPr>
            <w:tcW w:w="3402" w:type="dxa"/>
            <w:tcBorders>
              <w:top w:val="nil"/>
              <w:left w:val="nil"/>
              <w:bottom w:val="nil"/>
              <w:right w:val="nil"/>
            </w:tcBorders>
            <w:shd w:val="clear" w:color="auto" w:fill="auto"/>
            <w:hideMark/>
          </w:tcPr>
          <w:p w14:paraId="376FEC5D" w14:textId="77777777" w:rsidR="009756BA"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 xml:space="preserve">Reducing emissions from deforestation and forest degradation </w:t>
            </w:r>
          </w:p>
          <w:p w14:paraId="6FCDD1B5" w14:textId="77777777" w:rsidR="00F13C28" w:rsidRPr="00F13C28" w:rsidRDefault="00F13C28" w:rsidP="009756BA">
            <w:pPr>
              <w:rPr>
                <w:rFonts w:ascii="Arial" w:eastAsia="Times New Roman" w:hAnsi="Arial" w:cs="Arial"/>
                <w:color w:val="222222"/>
                <w:sz w:val="20"/>
                <w:szCs w:val="20"/>
              </w:rPr>
            </w:pPr>
          </w:p>
        </w:tc>
      </w:tr>
      <w:tr w:rsidR="009756BA" w:rsidRPr="009756BA" w14:paraId="182630D0" w14:textId="77777777" w:rsidTr="000B3059">
        <w:trPr>
          <w:trHeight w:val="780"/>
        </w:trPr>
        <w:tc>
          <w:tcPr>
            <w:tcW w:w="1291" w:type="dxa"/>
            <w:tcBorders>
              <w:top w:val="nil"/>
              <w:left w:val="nil"/>
              <w:bottom w:val="nil"/>
              <w:right w:val="nil"/>
            </w:tcBorders>
            <w:shd w:val="clear" w:color="auto" w:fill="auto"/>
            <w:noWrap/>
            <w:hideMark/>
          </w:tcPr>
          <w:p w14:paraId="1534282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REDD+</w:t>
            </w:r>
          </w:p>
        </w:tc>
        <w:tc>
          <w:tcPr>
            <w:tcW w:w="3402" w:type="dxa"/>
            <w:tcBorders>
              <w:top w:val="nil"/>
              <w:left w:val="nil"/>
              <w:bottom w:val="nil"/>
              <w:right w:val="nil"/>
            </w:tcBorders>
            <w:shd w:val="clear" w:color="auto" w:fill="auto"/>
            <w:hideMark/>
          </w:tcPr>
          <w:p w14:paraId="0CF46DD5"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Reducing emissions from deforestation and forest degradation and the role of conservation, sustainable management of forests and enhancement of forest carbon stocks in developing countries</w:t>
            </w:r>
          </w:p>
        </w:tc>
      </w:tr>
      <w:tr w:rsidR="009756BA" w:rsidRPr="009756BA" w14:paraId="420AF7D1" w14:textId="77777777" w:rsidTr="000B3059">
        <w:trPr>
          <w:trHeight w:val="300"/>
        </w:trPr>
        <w:tc>
          <w:tcPr>
            <w:tcW w:w="1291" w:type="dxa"/>
            <w:tcBorders>
              <w:top w:val="nil"/>
              <w:left w:val="nil"/>
              <w:bottom w:val="nil"/>
              <w:right w:val="nil"/>
            </w:tcBorders>
            <w:shd w:val="clear" w:color="auto" w:fill="auto"/>
            <w:noWrap/>
            <w:hideMark/>
          </w:tcPr>
          <w:p w14:paraId="0C2B6A6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RFN</w:t>
            </w:r>
          </w:p>
        </w:tc>
        <w:tc>
          <w:tcPr>
            <w:tcW w:w="3402" w:type="dxa"/>
            <w:tcBorders>
              <w:top w:val="nil"/>
              <w:left w:val="nil"/>
              <w:bottom w:val="nil"/>
              <w:right w:val="nil"/>
            </w:tcBorders>
            <w:shd w:val="clear" w:color="auto" w:fill="auto"/>
            <w:hideMark/>
          </w:tcPr>
          <w:p w14:paraId="789D3519" w14:textId="77777777" w:rsidR="009756BA" w:rsidRPr="00F13C28" w:rsidRDefault="009756BA" w:rsidP="009756BA">
            <w:pPr>
              <w:rPr>
                <w:rFonts w:ascii="Arial" w:eastAsia="Times New Roman" w:hAnsi="Arial" w:cs="Arial"/>
                <w:color w:val="29303B"/>
                <w:sz w:val="20"/>
                <w:szCs w:val="20"/>
              </w:rPr>
            </w:pPr>
            <w:r w:rsidRPr="00F13C28">
              <w:rPr>
                <w:rFonts w:ascii="Arial" w:eastAsia="Times New Roman" w:hAnsi="Arial" w:cs="Arial"/>
                <w:color w:val="29303B"/>
                <w:sz w:val="20"/>
                <w:szCs w:val="20"/>
              </w:rPr>
              <w:t xml:space="preserve">Rainforest Foundation of Norway </w:t>
            </w:r>
          </w:p>
        </w:tc>
      </w:tr>
      <w:tr w:rsidR="009756BA" w:rsidRPr="009756BA" w14:paraId="48A5B1E5" w14:textId="77777777" w:rsidTr="000B3059">
        <w:trPr>
          <w:trHeight w:val="300"/>
        </w:trPr>
        <w:tc>
          <w:tcPr>
            <w:tcW w:w="1291" w:type="dxa"/>
            <w:tcBorders>
              <w:top w:val="nil"/>
              <w:left w:val="nil"/>
              <w:bottom w:val="nil"/>
              <w:right w:val="nil"/>
            </w:tcBorders>
            <w:shd w:val="clear" w:color="auto" w:fill="auto"/>
            <w:noWrap/>
            <w:hideMark/>
          </w:tcPr>
          <w:p w14:paraId="39D1F0F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RPSC</w:t>
            </w:r>
          </w:p>
        </w:tc>
        <w:tc>
          <w:tcPr>
            <w:tcW w:w="3402" w:type="dxa"/>
            <w:tcBorders>
              <w:top w:val="nil"/>
              <w:left w:val="nil"/>
              <w:bottom w:val="nil"/>
              <w:right w:val="nil"/>
            </w:tcBorders>
            <w:shd w:val="clear" w:color="auto" w:fill="auto"/>
            <w:hideMark/>
          </w:tcPr>
          <w:p w14:paraId="4615AD49"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Regional Project Steering Committee</w:t>
            </w:r>
          </w:p>
        </w:tc>
      </w:tr>
      <w:tr w:rsidR="009756BA" w:rsidRPr="009756BA" w14:paraId="1DB213BC" w14:textId="77777777" w:rsidTr="000B3059">
        <w:trPr>
          <w:trHeight w:val="300"/>
        </w:trPr>
        <w:tc>
          <w:tcPr>
            <w:tcW w:w="1291" w:type="dxa"/>
            <w:tcBorders>
              <w:top w:val="nil"/>
              <w:left w:val="nil"/>
              <w:bottom w:val="nil"/>
              <w:right w:val="nil"/>
            </w:tcBorders>
            <w:shd w:val="clear" w:color="auto" w:fill="auto"/>
            <w:noWrap/>
            <w:hideMark/>
          </w:tcPr>
          <w:p w14:paraId="17A6790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RSPO</w:t>
            </w:r>
          </w:p>
        </w:tc>
        <w:tc>
          <w:tcPr>
            <w:tcW w:w="3402" w:type="dxa"/>
            <w:tcBorders>
              <w:top w:val="nil"/>
              <w:left w:val="nil"/>
              <w:bottom w:val="nil"/>
              <w:right w:val="nil"/>
            </w:tcBorders>
            <w:shd w:val="clear" w:color="auto" w:fill="auto"/>
            <w:hideMark/>
          </w:tcPr>
          <w:p w14:paraId="687CFAE5"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Round Table Sustainable Palm Oil </w:t>
            </w:r>
          </w:p>
        </w:tc>
      </w:tr>
      <w:tr w:rsidR="009756BA" w:rsidRPr="009756BA" w14:paraId="4D405A32" w14:textId="77777777" w:rsidTr="000B3059">
        <w:trPr>
          <w:trHeight w:val="300"/>
        </w:trPr>
        <w:tc>
          <w:tcPr>
            <w:tcW w:w="1291" w:type="dxa"/>
            <w:tcBorders>
              <w:top w:val="nil"/>
              <w:left w:val="nil"/>
              <w:bottom w:val="nil"/>
              <w:right w:val="nil"/>
            </w:tcBorders>
            <w:shd w:val="clear" w:color="auto" w:fill="auto"/>
            <w:noWrap/>
            <w:hideMark/>
          </w:tcPr>
          <w:p w14:paraId="53ABE66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SABL</w:t>
            </w:r>
          </w:p>
        </w:tc>
        <w:tc>
          <w:tcPr>
            <w:tcW w:w="3402" w:type="dxa"/>
            <w:tcBorders>
              <w:top w:val="nil"/>
              <w:left w:val="nil"/>
              <w:bottom w:val="nil"/>
              <w:right w:val="nil"/>
            </w:tcBorders>
            <w:shd w:val="clear" w:color="auto" w:fill="auto"/>
            <w:hideMark/>
          </w:tcPr>
          <w:p w14:paraId="04B27508"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Special Agriculture Business Lease</w:t>
            </w:r>
          </w:p>
        </w:tc>
      </w:tr>
      <w:tr w:rsidR="009756BA" w:rsidRPr="009756BA" w14:paraId="3282ACD4" w14:textId="77777777" w:rsidTr="000B3059">
        <w:trPr>
          <w:trHeight w:val="300"/>
        </w:trPr>
        <w:tc>
          <w:tcPr>
            <w:tcW w:w="1291" w:type="dxa"/>
            <w:tcBorders>
              <w:top w:val="nil"/>
              <w:left w:val="nil"/>
              <w:bottom w:val="nil"/>
              <w:right w:val="nil"/>
            </w:tcBorders>
            <w:shd w:val="clear" w:color="auto" w:fill="auto"/>
            <w:noWrap/>
            <w:hideMark/>
          </w:tcPr>
          <w:p w14:paraId="38D1030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SAN</w:t>
            </w:r>
          </w:p>
        </w:tc>
        <w:tc>
          <w:tcPr>
            <w:tcW w:w="3402" w:type="dxa"/>
            <w:tcBorders>
              <w:top w:val="nil"/>
              <w:left w:val="nil"/>
              <w:bottom w:val="nil"/>
              <w:right w:val="nil"/>
            </w:tcBorders>
            <w:shd w:val="clear" w:color="auto" w:fill="auto"/>
            <w:hideMark/>
          </w:tcPr>
          <w:p w14:paraId="456E4610"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Sustainable Agriculture Network</w:t>
            </w:r>
          </w:p>
        </w:tc>
      </w:tr>
      <w:tr w:rsidR="009756BA" w:rsidRPr="009756BA" w14:paraId="3AC2A5A2" w14:textId="77777777" w:rsidTr="000B3059">
        <w:trPr>
          <w:trHeight w:val="300"/>
        </w:trPr>
        <w:tc>
          <w:tcPr>
            <w:tcW w:w="1291" w:type="dxa"/>
            <w:tcBorders>
              <w:top w:val="nil"/>
              <w:left w:val="nil"/>
              <w:bottom w:val="nil"/>
              <w:right w:val="nil"/>
            </w:tcBorders>
            <w:shd w:val="clear" w:color="auto" w:fill="auto"/>
            <w:noWrap/>
            <w:hideMark/>
          </w:tcPr>
          <w:p w14:paraId="5A2D12C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SCBD</w:t>
            </w:r>
          </w:p>
        </w:tc>
        <w:tc>
          <w:tcPr>
            <w:tcW w:w="3402" w:type="dxa"/>
            <w:tcBorders>
              <w:top w:val="nil"/>
              <w:left w:val="nil"/>
              <w:bottom w:val="nil"/>
              <w:right w:val="nil"/>
            </w:tcBorders>
            <w:shd w:val="clear" w:color="auto" w:fill="auto"/>
            <w:hideMark/>
          </w:tcPr>
          <w:p w14:paraId="0E35A333"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Secretariat to the Convention on Biological Diversity</w:t>
            </w:r>
          </w:p>
        </w:tc>
      </w:tr>
      <w:tr w:rsidR="009756BA" w:rsidRPr="009756BA" w14:paraId="498C6BDB" w14:textId="77777777" w:rsidTr="000B3059">
        <w:trPr>
          <w:trHeight w:val="300"/>
        </w:trPr>
        <w:tc>
          <w:tcPr>
            <w:tcW w:w="1291" w:type="dxa"/>
            <w:tcBorders>
              <w:top w:val="nil"/>
              <w:left w:val="nil"/>
              <w:bottom w:val="nil"/>
              <w:right w:val="nil"/>
            </w:tcBorders>
            <w:shd w:val="clear" w:color="auto" w:fill="auto"/>
            <w:noWrap/>
            <w:hideMark/>
          </w:tcPr>
          <w:p w14:paraId="585903F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SDG</w:t>
            </w:r>
          </w:p>
        </w:tc>
        <w:tc>
          <w:tcPr>
            <w:tcW w:w="3402" w:type="dxa"/>
            <w:tcBorders>
              <w:top w:val="nil"/>
              <w:left w:val="nil"/>
              <w:bottom w:val="nil"/>
              <w:right w:val="nil"/>
            </w:tcBorders>
            <w:shd w:val="clear" w:color="auto" w:fill="auto"/>
            <w:hideMark/>
          </w:tcPr>
          <w:p w14:paraId="69FA7CA3"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Sustainable Development Goal</w:t>
            </w:r>
          </w:p>
        </w:tc>
      </w:tr>
      <w:tr w:rsidR="009756BA" w:rsidRPr="009756BA" w14:paraId="47037DFD" w14:textId="77777777" w:rsidTr="000B3059">
        <w:trPr>
          <w:trHeight w:val="300"/>
        </w:trPr>
        <w:tc>
          <w:tcPr>
            <w:tcW w:w="1291" w:type="dxa"/>
            <w:tcBorders>
              <w:top w:val="nil"/>
              <w:left w:val="nil"/>
              <w:bottom w:val="nil"/>
              <w:right w:val="nil"/>
            </w:tcBorders>
            <w:shd w:val="clear" w:color="auto" w:fill="auto"/>
            <w:noWrap/>
            <w:hideMark/>
          </w:tcPr>
          <w:p w14:paraId="2B1286F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SDMP</w:t>
            </w:r>
          </w:p>
        </w:tc>
        <w:tc>
          <w:tcPr>
            <w:tcW w:w="3402" w:type="dxa"/>
            <w:tcBorders>
              <w:top w:val="nil"/>
              <w:left w:val="nil"/>
              <w:bottom w:val="nil"/>
              <w:right w:val="nil"/>
            </w:tcBorders>
            <w:shd w:val="clear" w:color="auto" w:fill="auto"/>
            <w:hideMark/>
          </w:tcPr>
          <w:p w14:paraId="00D002AE"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Sustainable Development Management Plan </w:t>
            </w:r>
          </w:p>
        </w:tc>
      </w:tr>
      <w:tr w:rsidR="009756BA" w:rsidRPr="009756BA" w14:paraId="51D4C41A" w14:textId="77777777" w:rsidTr="000B3059">
        <w:trPr>
          <w:trHeight w:val="300"/>
        </w:trPr>
        <w:tc>
          <w:tcPr>
            <w:tcW w:w="1291" w:type="dxa"/>
            <w:tcBorders>
              <w:top w:val="nil"/>
              <w:left w:val="nil"/>
              <w:bottom w:val="nil"/>
              <w:right w:val="nil"/>
            </w:tcBorders>
            <w:shd w:val="clear" w:color="auto" w:fill="auto"/>
            <w:noWrap/>
            <w:hideMark/>
          </w:tcPr>
          <w:p w14:paraId="6C05364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SEEA</w:t>
            </w:r>
          </w:p>
        </w:tc>
        <w:tc>
          <w:tcPr>
            <w:tcW w:w="3402" w:type="dxa"/>
            <w:tcBorders>
              <w:top w:val="nil"/>
              <w:left w:val="nil"/>
              <w:bottom w:val="nil"/>
              <w:right w:val="nil"/>
            </w:tcBorders>
            <w:shd w:val="clear" w:color="auto" w:fill="auto"/>
            <w:hideMark/>
          </w:tcPr>
          <w:p w14:paraId="1EFFAE77"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System of Environmental-Economic Accounting</w:t>
            </w:r>
          </w:p>
        </w:tc>
      </w:tr>
      <w:tr w:rsidR="009756BA" w:rsidRPr="009756BA" w14:paraId="3CF7EBBC" w14:textId="77777777" w:rsidTr="000B3059">
        <w:trPr>
          <w:trHeight w:val="300"/>
        </w:trPr>
        <w:tc>
          <w:tcPr>
            <w:tcW w:w="1291" w:type="dxa"/>
            <w:tcBorders>
              <w:top w:val="nil"/>
              <w:left w:val="nil"/>
              <w:bottom w:val="nil"/>
              <w:right w:val="nil"/>
            </w:tcBorders>
            <w:shd w:val="clear" w:color="auto" w:fill="auto"/>
            <w:noWrap/>
            <w:hideMark/>
          </w:tcPr>
          <w:p w14:paraId="6A73EE1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SIS</w:t>
            </w:r>
          </w:p>
        </w:tc>
        <w:tc>
          <w:tcPr>
            <w:tcW w:w="3402" w:type="dxa"/>
            <w:tcBorders>
              <w:top w:val="nil"/>
              <w:left w:val="nil"/>
              <w:bottom w:val="nil"/>
              <w:right w:val="nil"/>
            </w:tcBorders>
            <w:shd w:val="clear" w:color="auto" w:fill="auto"/>
            <w:hideMark/>
          </w:tcPr>
          <w:p w14:paraId="7C82B21D"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Safeguards Information System </w:t>
            </w:r>
          </w:p>
        </w:tc>
      </w:tr>
      <w:tr w:rsidR="009756BA" w:rsidRPr="009756BA" w14:paraId="726BC30A" w14:textId="77777777" w:rsidTr="000B3059">
        <w:trPr>
          <w:trHeight w:val="300"/>
        </w:trPr>
        <w:tc>
          <w:tcPr>
            <w:tcW w:w="1291" w:type="dxa"/>
            <w:tcBorders>
              <w:top w:val="nil"/>
              <w:left w:val="nil"/>
              <w:bottom w:val="nil"/>
              <w:right w:val="nil"/>
            </w:tcBorders>
            <w:shd w:val="clear" w:color="auto" w:fill="auto"/>
            <w:noWrap/>
            <w:hideMark/>
          </w:tcPr>
          <w:p w14:paraId="0E1B660A"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SOE</w:t>
            </w:r>
          </w:p>
        </w:tc>
        <w:tc>
          <w:tcPr>
            <w:tcW w:w="3402" w:type="dxa"/>
            <w:tcBorders>
              <w:top w:val="nil"/>
              <w:left w:val="nil"/>
              <w:bottom w:val="nil"/>
              <w:right w:val="nil"/>
            </w:tcBorders>
            <w:shd w:val="clear" w:color="auto" w:fill="auto"/>
            <w:hideMark/>
          </w:tcPr>
          <w:p w14:paraId="4C263FD6"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State of the Environment </w:t>
            </w:r>
          </w:p>
        </w:tc>
      </w:tr>
      <w:tr w:rsidR="009756BA" w:rsidRPr="009756BA" w14:paraId="10936D4A" w14:textId="77777777" w:rsidTr="000B3059">
        <w:trPr>
          <w:trHeight w:val="300"/>
        </w:trPr>
        <w:tc>
          <w:tcPr>
            <w:tcW w:w="1291" w:type="dxa"/>
            <w:tcBorders>
              <w:top w:val="nil"/>
              <w:left w:val="nil"/>
              <w:bottom w:val="nil"/>
              <w:right w:val="nil"/>
            </w:tcBorders>
            <w:shd w:val="clear" w:color="auto" w:fill="auto"/>
            <w:noWrap/>
            <w:hideMark/>
          </w:tcPr>
          <w:p w14:paraId="2B264FB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SPARTECA</w:t>
            </w:r>
          </w:p>
        </w:tc>
        <w:tc>
          <w:tcPr>
            <w:tcW w:w="3402" w:type="dxa"/>
            <w:tcBorders>
              <w:top w:val="nil"/>
              <w:left w:val="nil"/>
              <w:bottom w:val="nil"/>
              <w:right w:val="nil"/>
            </w:tcBorders>
            <w:shd w:val="clear" w:color="auto" w:fill="auto"/>
            <w:hideMark/>
          </w:tcPr>
          <w:p w14:paraId="77CD0DB2" w14:textId="37CA3D15" w:rsidR="009756BA" w:rsidRPr="00F13C28" w:rsidRDefault="00F13C28" w:rsidP="009756BA">
            <w:pPr>
              <w:rPr>
                <w:rFonts w:ascii="Arial" w:eastAsia="Times New Roman" w:hAnsi="Arial" w:cs="Arial"/>
                <w:color w:val="000000"/>
                <w:sz w:val="20"/>
                <w:szCs w:val="20"/>
              </w:rPr>
            </w:pPr>
            <w:r>
              <w:rPr>
                <w:rFonts w:ascii="Arial" w:eastAsia="Times New Roman" w:hAnsi="Arial" w:cs="Arial"/>
                <w:color w:val="000000"/>
                <w:sz w:val="20"/>
                <w:szCs w:val="20"/>
              </w:rPr>
              <w:t>So</w:t>
            </w:r>
            <w:r w:rsidR="009756BA" w:rsidRPr="00F13C28">
              <w:rPr>
                <w:rFonts w:ascii="Arial" w:eastAsia="Times New Roman" w:hAnsi="Arial" w:cs="Arial"/>
                <w:color w:val="000000"/>
                <w:sz w:val="20"/>
                <w:szCs w:val="20"/>
              </w:rPr>
              <w:t xml:space="preserve">uth Pacific Agreement on Trade and Economic Cooperation </w:t>
            </w:r>
          </w:p>
        </w:tc>
      </w:tr>
      <w:tr w:rsidR="009756BA" w:rsidRPr="009756BA" w14:paraId="51AD80CB" w14:textId="77777777" w:rsidTr="000B3059">
        <w:trPr>
          <w:trHeight w:val="300"/>
        </w:trPr>
        <w:tc>
          <w:tcPr>
            <w:tcW w:w="1291" w:type="dxa"/>
            <w:tcBorders>
              <w:top w:val="nil"/>
              <w:left w:val="nil"/>
              <w:bottom w:val="nil"/>
              <w:right w:val="nil"/>
            </w:tcBorders>
            <w:shd w:val="clear" w:color="auto" w:fill="auto"/>
            <w:noWrap/>
            <w:hideMark/>
          </w:tcPr>
          <w:p w14:paraId="02D45AA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SPC</w:t>
            </w:r>
          </w:p>
        </w:tc>
        <w:tc>
          <w:tcPr>
            <w:tcW w:w="3402" w:type="dxa"/>
            <w:tcBorders>
              <w:top w:val="nil"/>
              <w:left w:val="nil"/>
              <w:bottom w:val="nil"/>
              <w:right w:val="nil"/>
            </w:tcBorders>
            <w:shd w:val="clear" w:color="auto" w:fill="auto"/>
            <w:hideMark/>
          </w:tcPr>
          <w:p w14:paraId="27A72119"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Secretariat for the Pacific Community </w:t>
            </w:r>
          </w:p>
        </w:tc>
      </w:tr>
      <w:tr w:rsidR="009756BA" w:rsidRPr="009756BA" w14:paraId="49962C76" w14:textId="77777777" w:rsidTr="000B3059">
        <w:trPr>
          <w:trHeight w:val="300"/>
        </w:trPr>
        <w:tc>
          <w:tcPr>
            <w:tcW w:w="1291" w:type="dxa"/>
            <w:tcBorders>
              <w:top w:val="nil"/>
              <w:left w:val="nil"/>
              <w:bottom w:val="nil"/>
              <w:right w:val="nil"/>
            </w:tcBorders>
            <w:shd w:val="clear" w:color="auto" w:fill="auto"/>
            <w:noWrap/>
            <w:hideMark/>
          </w:tcPr>
          <w:p w14:paraId="0832CBE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SPREP</w:t>
            </w:r>
          </w:p>
        </w:tc>
        <w:tc>
          <w:tcPr>
            <w:tcW w:w="3402" w:type="dxa"/>
            <w:tcBorders>
              <w:top w:val="nil"/>
              <w:left w:val="nil"/>
              <w:bottom w:val="nil"/>
              <w:right w:val="nil"/>
            </w:tcBorders>
            <w:shd w:val="clear" w:color="auto" w:fill="auto"/>
            <w:hideMark/>
          </w:tcPr>
          <w:p w14:paraId="1FC4524E"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Secretariat of the Pacific Regional Environment Programme </w:t>
            </w:r>
          </w:p>
        </w:tc>
      </w:tr>
      <w:tr w:rsidR="009756BA" w:rsidRPr="009756BA" w14:paraId="60F8FD03" w14:textId="77777777" w:rsidTr="000B3059">
        <w:trPr>
          <w:trHeight w:val="300"/>
        </w:trPr>
        <w:tc>
          <w:tcPr>
            <w:tcW w:w="1291" w:type="dxa"/>
            <w:tcBorders>
              <w:top w:val="nil"/>
              <w:left w:val="nil"/>
              <w:bottom w:val="nil"/>
              <w:right w:val="nil"/>
            </w:tcBorders>
            <w:shd w:val="clear" w:color="auto" w:fill="auto"/>
            <w:noWrap/>
            <w:hideMark/>
          </w:tcPr>
          <w:p w14:paraId="21349890"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StaRS</w:t>
            </w:r>
          </w:p>
        </w:tc>
        <w:tc>
          <w:tcPr>
            <w:tcW w:w="3402" w:type="dxa"/>
            <w:tcBorders>
              <w:top w:val="nil"/>
              <w:left w:val="nil"/>
              <w:bottom w:val="nil"/>
              <w:right w:val="nil"/>
            </w:tcBorders>
            <w:shd w:val="clear" w:color="auto" w:fill="auto"/>
            <w:hideMark/>
          </w:tcPr>
          <w:p w14:paraId="79CDA327" w14:textId="77777777" w:rsidR="009756BA" w:rsidRPr="00F13C28" w:rsidRDefault="009756BA" w:rsidP="009756BA">
            <w:pPr>
              <w:rPr>
                <w:rFonts w:ascii="Arial" w:eastAsia="Times New Roman" w:hAnsi="Arial" w:cs="Arial"/>
                <w:i/>
                <w:iCs/>
                <w:color w:val="000000"/>
                <w:sz w:val="20"/>
                <w:szCs w:val="20"/>
              </w:rPr>
            </w:pPr>
            <w:r w:rsidRPr="00F13C28">
              <w:rPr>
                <w:rFonts w:ascii="Arial" w:eastAsia="Times New Roman" w:hAnsi="Arial" w:cs="Arial"/>
                <w:i/>
                <w:iCs/>
                <w:color w:val="000000"/>
                <w:sz w:val="20"/>
                <w:szCs w:val="20"/>
              </w:rPr>
              <w:t xml:space="preserve">Strategy for Responsible Sustainable Development </w:t>
            </w:r>
          </w:p>
        </w:tc>
      </w:tr>
      <w:tr w:rsidR="009756BA" w:rsidRPr="009756BA" w14:paraId="22DDD290" w14:textId="77777777" w:rsidTr="000B3059">
        <w:trPr>
          <w:trHeight w:val="300"/>
        </w:trPr>
        <w:tc>
          <w:tcPr>
            <w:tcW w:w="1291" w:type="dxa"/>
            <w:tcBorders>
              <w:top w:val="nil"/>
              <w:left w:val="nil"/>
              <w:bottom w:val="nil"/>
              <w:right w:val="nil"/>
            </w:tcBorders>
            <w:shd w:val="clear" w:color="auto" w:fill="auto"/>
            <w:noWrap/>
            <w:hideMark/>
          </w:tcPr>
          <w:p w14:paraId="4B0F4105"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STD</w:t>
            </w:r>
          </w:p>
        </w:tc>
        <w:tc>
          <w:tcPr>
            <w:tcW w:w="3402" w:type="dxa"/>
            <w:tcBorders>
              <w:top w:val="nil"/>
              <w:left w:val="nil"/>
              <w:bottom w:val="nil"/>
              <w:right w:val="nil"/>
            </w:tcBorders>
            <w:shd w:val="clear" w:color="auto" w:fill="auto"/>
            <w:hideMark/>
          </w:tcPr>
          <w:p w14:paraId="233E29FF" w14:textId="64962193"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Submarine Tailings Disp</w:t>
            </w:r>
            <w:r w:rsidR="00F13C28">
              <w:rPr>
                <w:rFonts w:ascii="Arial" w:eastAsia="Times New Roman" w:hAnsi="Arial" w:cs="Arial"/>
                <w:color w:val="000000"/>
                <w:sz w:val="20"/>
                <w:szCs w:val="20"/>
              </w:rPr>
              <w:t>osal</w:t>
            </w:r>
          </w:p>
        </w:tc>
      </w:tr>
      <w:tr w:rsidR="009756BA" w:rsidRPr="009756BA" w14:paraId="76EE587E" w14:textId="77777777" w:rsidTr="000B3059">
        <w:trPr>
          <w:trHeight w:val="300"/>
        </w:trPr>
        <w:tc>
          <w:tcPr>
            <w:tcW w:w="1291" w:type="dxa"/>
            <w:tcBorders>
              <w:top w:val="nil"/>
              <w:left w:val="nil"/>
              <w:bottom w:val="nil"/>
              <w:right w:val="nil"/>
            </w:tcBorders>
            <w:shd w:val="clear" w:color="auto" w:fill="auto"/>
            <w:noWrap/>
            <w:hideMark/>
          </w:tcPr>
          <w:p w14:paraId="32E3974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TAC</w:t>
            </w:r>
          </w:p>
        </w:tc>
        <w:tc>
          <w:tcPr>
            <w:tcW w:w="3402" w:type="dxa"/>
            <w:tcBorders>
              <w:top w:val="nil"/>
              <w:left w:val="nil"/>
              <w:bottom w:val="nil"/>
              <w:right w:val="nil"/>
            </w:tcBorders>
            <w:shd w:val="clear" w:color="auto" w:fill="auto"/>
            <w:hideMark/>
          </w:tcPr>
          <w:p w14:paraId="602E9A9D"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Total Allowable Catch</w:t>
            </w:r>
          </w:p>
        </w:tc>
      </w:tr>
      <w:tr w:rsidR="009756BA" w:rsidRPr="009756BA" w14:paraId="1F92390E" w14:textId="77777777" w:rsidTr="000B3059">
        <w:trPr>
          <w:trHeight w:val="300"/>
        </w:trPr>
        <w:tc>
          <w:tcPr>
            <w:tcW w:w="1291" w:type="dxa"/>
            <w:tcBorders>
              <w:top w:val="nil"/>
              <w:left w:val="nil"/>
              <w:bottom w:val="nil"/>
              <w:right w:val="nil"/>
            </w:tcBorders>
            <w:shd w:val="clear" w:color="auto" w:fill="auto"/>
            <w:noWrap/>
            <w:hideMark/>
          </w:tcPr>
          <w:p w14:paraId="30C5C359"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TB</w:t>
            </w:r>
          </w:p>
        </w:tc>
        <w:tc>
          <w:tcPr>
            <w:tcW w:w="3402" w:type="dxa"/>
            <w:tcBorders>
              <w:top w:val="nil"/>
              <w:left w:val="nil"/>
              <w:bottom w:val="nil"/>
              <w:right w:val="nil"/>
            </w:tcBorders>
            <w:shd w:val="clear" w:color="auto" w:fill="auto"/>
            <w:hideMark/>
          </w:tcPr>
          <w:p w14:paraId="2DE404A0"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Tuberculosis</w:t>
            </w:r>
          </w:p>
        </w:tc>
      </w:tr>
      <w:tr w:rsidR="009756BA" w:rsidRPr="009756BA" w14:paraId="10844314" w14:textId="77777777" w:rsidTr="000B3059">
        <w:trPr>
          <w:trHeight w:val="300"/>
        </w:trPr>
        <w:tc>
          <w:tcPr>
            <w:tcW w:w="1291" w:type="dxa"/>
            <w:tcBorders>
              <w:top w:val="nil"/>
              <w:left w:val="nil"/>
              <w:bottom w:val="nil"/>
              <w:right w:val="nil"/>
            </w:tcBorders>
            <w:shd w:val="clear" w:color="auto" w:fill="auto"/>
            <w:noWrap/>
            <w:hideMark/>
          </w:tcPr>
          <w:p w14:paraId="47A39A2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TCA</w:t>
            </w:r>
          </w:p>
        </w:tc>
        <w:tc>
          <w:tcPr>
            <w:tcW w:w="3402" w:type="dxa"/>
            <w:tcBorders>
              <w:top w:val="nil"/>
              <w:left w:val="nil"/>
              <w:bottom w:val="nil"/>
              <w:right w:val="nil"/>
            </w:tcBorders>
            <w:shd w:val="clear" w:color="auto" w:fill="auto"/>
            <w:hideMark/>
          </w:tcPr>
          <w:p w14:paraId="6A5D1890"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Tenkile Conservation Alliance </w:t>
            </w:r>
          </w:p>
        </w:tc>
      </w:tr>
      <w:tr w:rsidR="009756BA" w:rsidRPr="009756BA" w14:paraId="25C660A2" w14:textId="77777777" w:rsidTr="000B3059">
        <w:trPr>
          <w:trHeight w:val="300"/>
        </w:trPr>
        <w:tc>
          <w:tcPr>
            <w:tcW w:w="1291" w:type="dxa"/>
            <w:tcBorders>
              <w:top w:val="nil"/>
              <w:left w:val="nil"/>
              <w:bottom w:val="nil"/>
              <w:right w:val="nil"/>
            </w:tcBorders>
            <w:shd w:val="clear" w:color="auto" w:fill="auto"/>
            <w:noWrap/>
            <w:hideMark/>
          </w:tcPr>
          <w:p w14:paraId="3D0E05E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 xml:space="preserve">TEK </w:t>
            </w:r>
          </w:p>
        </w:tc>
        <w:tc>
          <w:tcPr>
            <w:tcW w:w="3402" w:type="dxa"/>
            <w:tcBorders>
              <w:top w:val="nil"/>
              <w:left w:val="nil"/>
              <w:bottom w:val="nil"/>
              <w:right w:val="nil"/>
            </w:tcBorders>
            <w:shd w:val="clear" w:color="auto" w:fill="auto"/>
            <w:hideMark/>
          </w:tcPr>
          <w:p w14:paraId="5E05F64A" w14:textId="13D4DD28"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Traditional Environmental/</w:t>
            </w:r>
            <w:r w:rsidR="00F13C28">
              <w:rPr>
                <w:rFonts w:ascii="Arial" w:eastAsia="Times New Roman" w:hAnsi="Arial" w:cs="Arial"/>
                <w:color w:val="000000"/>
                <w:sz w:val="20"/>
                <w:szCs w:val="20"/>
              </w:rPr>
              <w:t xml:space="preserve"> </w:t>
            </w:r>
            <w:r w:rsidRPr="00F13C28">
              <w:rPr>
                <w:rFonts w:ascii="Arial" w:eastAsia="Times New Roman" w:hAnsi="Arial" w:cs="Arial"/>
                <w:color w:val="000000"/>
                <w:sz w:val="20"/>
                <w:szCs w:val="20"/>
              </w:rPr>
              <w:t>Ecological Knowledge</w:t>
            </w:r>
          </w:p>
        </w:tc>
      </w:tr>
      <w:tr w:rsidR="009756BA" w:rsidRPr="009756BA" w14:paraId="23472DAD" w14:textId="77777777" w:rsidTr="000B3059">
        <w:trPr>
          <w:trHeight w:val="300"/>
        </w:trPr>
        <w:tc>
          <w:tcPr>
            <w:tcW w:w="1291" w:type="dxa"/>
            <w:tcBorders>
              <w:top w:val="nil"/>
              <w:left w:val="nil"/>
              <w:bottom w:val="nil"/>
              <w:right w:val="nil"/>
            </w:tcBorders>
            <w:shd w:val="clear" w:color="auto" w:fill="auto"/>
            <w:noWrap/>
            <w:hideMark/>
          </w:tcPr>
          <w:p w14:paraId="4675E1F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TI-PNG</w:t>
            </w:r>
          </w:p>
        </w:tc>
        <w:tc>
          <w:tcPr>
            <w:tcW w:w="3402" w:type="dxa"/>
            <w:tcBorders>
              <w:top w:val="nil"/>
              <w:left w:val="nil"/>
              <w:bottom w:val="nil"/>
              <w:right w:val="nil"/>
            </w:tcBorders>
            <w:shd w:val="clear" w:color="auto" w:fill="auto"/>
            <w:hideMark/>
          </w:tcPr>
          <w:p w14:paraId="336ACCFF"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Transparency International Papua New Guinea</w:t>
            </w:r>
          </w:p>
        </w:tc>
      </w:tr>
      <w:tr w:rsidR="009756BA" w:rsidRPr="009756BA" w14:paraId="36A36D4E" w14:textId="77777777" w:rsidTr="000B3059">
        <w:trPr>
          <w:trHeight w:val="300"/>
        </w:trPr>
        <w:tc>
          <w:tcPr>
            <w:tcW w:w="1291" w:type="dxa"/>
            <w:tcBorders>
              <w:top w:val="nil"/>
              <w:left w:val="nil"/>
              <w:bottom w:val="nil"/>
              <w:right w:val="nil"/>
            </w:tcBorders>
            <w:shd w:val="clear" w:color="auto" w:fill="auto"/>
            <w:noWrap/>
            <w:hideMark/>
          </w:tcPr>
          <w:p w14:paraId="7CB013E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TKCP</w:t>
            </w:r>
          </w:p>
        </w:tc>
        <w:tc>
          <w:tcPr>
            <w:tcW w:w="3402" w:type="dxa"/>
            <w:tcBorders>
              <w:top w:val="nil"/>
              <w:left w:val="nil"/>
              <w:bottom w:val="nil"/>
              <w:right w:val="nil"/>
            </w:tcBorders>
            <w:shd w:val="clear" w:color="auto" w:fill="auto"/>
            <w:hideMark/>
          </w:tcPr>
          <w:p w14:paraId="09F928EB"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Tree Kangaroo Conservation Program </w:t>
            </w:r>
          </w:p>
        </w:tc>
      </w:tr>
      <w:tr w:rsidR="009756BA" w:rsidRPr="009756BA" w14:paraId="79E3D2D5" w14:textId="77777777" w:rsidTr="000B3059">
        <w:trPr>
          <w:trHeight w:val="300"/>
        </w:trPr>
        <w:tc>
          <w:tcPr>
            <w:tcW w:w="1291" w:type="dxa"/>
            <w:tcBorders>
              <w:top w:val="nil"/>
              <w:left w:val="nil"/>
              <w:bottom w:val="nil"/>
              <w:right w:val="nil"/>
            </w:tcBorders>
            <w:shd w:val="clear" w:color="auto" w:fill="auto"/>
            <w:noWrap/>
            <w:hideMark/>
          </w:tcPr>
          <w:p w14:paraId="36A50A1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TPA</w:t>
            </w:r>
          </w:p>
        </w:tc>
        <w:tc>
          <w:tcPr>
            <w:tcW w:w="3402" w:type="dxa"/>
            <w:tcBorders>
              <w:top w:val="nil"/>
              <w:left w:val="nil"/>
              <w:bottom w:val="nil"/>
              <w:right w:val="nil"/>
            </w:tcBorders>
            <w:shd w:val="clear" w:color="auto" w:fill="auto"/>
            <w:hideMark/>
          </w:tcPr>
          <w:p w14:paraId="74805257"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(PNG) Tourism Promotion Authority </w:t>
            </w:r>
          </w:p>
        </w:tc>
      </w:tr>
      <w:tr w:rsidR="009756BA" w:rsidRPr="009756BA" w14:paraId="2E66B7A9" w14:textId="77777777" w:rsidTr="000B3059">
        <w:trPr>
          <w:trHeight w:val="300"/>
        </w:trPr>
        <w:tc>
          <w:tcPr>
            <w:tcW w:w="1291" w:type="dxa"/>
            <w:tcBorders>
              <w:top w:val="nil"/>
              <w:left w:val="nil"/>
              <w:bottom w:val="nil"/>
              <w:right w:val="nil"/>
            </w:tcBorders>
            <w:shd w:val="clear" w:color="auto" w:fill="auto"/>
            <w:noWrap/>
            <w:hideMark/>
          </w:tcPr>
          <w:p w14:paraId="341C1FB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UBC</w:t>
            </w:r>
          </w:p>
        </w:tc>
        <w:tc>
          <w:tcPr>
            <w:tcW w:w="3402" w:type="dxa"/>
            <w:tcBorders>
              <w:top w:val="nil"/>
              <w:left w:val="nil"/>
              <w:bottom w:val="nil"/>
              <w:right w:val="nil"/>
            </w:tcBorders>
            <w:shd w:val="clear" w:color="auto" w:fill="auto"/>
            <w:hideMark/>
          </w:tcPr>
          <w:p w14:paraId="35F90CA4"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University Biotechnology Centre </w:t>
            </w:r>
          </w:p>
        </w:tc>
      </w:tr>
      <w:tr w:rsidR="009756BA" w:rsidRPr="009756BA" w14:paraId="051582A3" w14:textId="77777777" w:rsidTr="000B3059">
        <w:trPr>
          <w:trHeight w:val="300"/>
        </w:trPr>
        <w:tc>
          <w:tcPr>
            <w:tcW w:w="1291" w:type="dxa"/>
            <w:tcBorders>
              <w:top w:val="nil"/>
              <w:left w:val="nil"/>
              <w:bottom w:val="nil"/>
              <w:right w:val="nil"/>
            </w:tcBorders>
            <w:shd w:val="clear" w:color="auto" w:fill="auto"/>
            <w:noWrap/>
            <w:hideMark/>
          </w:tcPr>
          <w:p w14:paraId="35A09E3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w:t>
            </w:r>
          </w:p>
        </w:tc>
        <w:tc>
          <w:tcPr>
            <w:tcW w:w="3402" w:type="dxa"/>
            <w:tcBorders>
              <w:top w:val="nil"/>
              <w:left w:val="nil"/>
              <w:bottom w:val="nil"/>
              <w:right w:val="nil"/>
            </w:tcBorders>
            <w:shd w:val="clear" w:color="auto" w:fill="auto"/>
            <w:hideMark/>
          </w:tcPr>
          <w:p w14:paraId="6DE1A8CC"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United Nations</w:t>
            </w:r>
          </w:p>
        </w:tc>
      </w:tr>
      <w:tr w:rsidR="009756BA" w:rsidRPr="009756BA" w14:paraId="1C2B28FB" w14:textId="77777777" w:rsidTr="000B3059">
        <w:trPr>
          <w:trHeight w:val="300"/>
        </w:trPr>
        <w:tc>
          <w:tcPr>
            <w:tcW w:w="1291" w:type="dxa"/>
            <w:tcBorders>
              <w:top w:val="nil"/>
              <w:left w:val="nil"/>
              <w:bottom w:val="nil"/>
              <w:right w:val="nil"/>
            </w:tcBorders>
            <w:shd w:val="clear" w:color="auto" w:fill="auto"/>
            <w:noWrap/>
            <w:hideMark/>
          </w:tcPr>
          <w:p w14:paraId="254169A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UNCLOS</w:t>
            </w:r>
          </w:p>
        </w:tc>
        <w:tc>
          <w:tcPr>
            <w:tcW w:w="3402" w:type="dxa"/>
            <w:tcBorders>
              <w:top w:val="nil"/>
              <w:left w:val="nil"/>
              <w:bottom w:val="nil"/>
              <w:right w:val="nil"/>
            </w:tcBorders>
            <w:shd w:val="clear" w:color="auto" w:fill="auto"/>
            <w:hideMark/>
          </w:tcPr>
          <w:p w14:paraId="597FF01B"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United Nations Convention on the Law of the Sea</w:t>
            </w:r>
          </w:p>
        </w:tc>
      </w:tr>
      <w:tr w:rsidR="009756BA" w:rsidRPr="009756BA" w14:paraId="7EA92C27" w14:textId="77777777" w:rsidTr="000B3059">
        <w:trPr>
          <w:trHeight w:val="300"/>
        </w:trPr>
        <w:tc>
          <w:tcPr>
            <w:tcW w:w="1291" w:type="dxa"/>
            <w:tcBorders>
              <w:top w:val="nil"/>
              <w:left w:val="nil"/>
              <w:bottom w:val="nil"/>
              <w:right w:val="nil"/>
            </w:tcBorders>
            <w:shd w:val="clear" w:color="auto" w:fill="auto"/>
            <w:noWrap/>
            <w:hideMark/>
          </w:tcPr>
          <w:p w14:paraId="3ECFF19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UNCTAD</w:t>
            </w:r>
          </w:p>
        </w:tc>
        <w:tc>
          <w:tcPr>
            <w:tcW w:w="3402" w:type="dxa"/>
            <w:tcBorders>
              <w:top w:val="nil"/>
              <w:left w:val="nil"/>
              <w:bottom w:val="nil"/>
              <w:right w:val="nil"/>
            </w:tcBorders>
            <w:shd w:val="clear" w:color="auto" w:fill="auto"/>
            <w:hideMark/>
          </w:tcPr>
          <w:p w14:paraId="4A74D200"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United Nations Conference on Trade and Development </w:t>
            </w:r>
          </w:p>
        </w:tc>
      </w:tr>
      <w:tr w:rsidR="009756BA" w:rsidRPr="009756BA" w14:paraId="7FC98D2C" w14:textId="77777777" w:rsidTr="000B3059">
        <w:trPr>
          <w:trHeight w:val="300"/>
        </w:trPr>
        <w:tc>
          <w:tcPr>
            <w:tcW w:w="1291" w:type="dxa"/>
            <w:tcBorders>
              <w:top w:val="nil"/>
              <w:left w:val="nil"/>
              <w:bottom w:val="nil"/>
              <w:right w:val="nil"/>
            </w:tcBorders>
            <w:shd w:val="clear" w:color="auto" w:fill="auto"/>
            <w:noWrap/>
            <w:hideMark/>
          </w:tcPr>
          <w:p w14:paraId="3B0FD26C"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UNDP</w:t>
            </w:r>
          </w:p>
        </w:tc>
        <w:tc>
          <w:tcPr>
            <w:tcW w:w="3402" w:type="dxa"/>
            <w:tcBorders>
              <w:top w:val="nil"/>
              <w:left w:val="nil"/>
              <w:bottom w:val="nil"/>
              <w:right w:val="nil"/>
            </w:tcBorders>
            <w:shd w:val="clear" w:color="auto" w:fill="auto"/>
            <w:hideMark/>
          </w:tcPr>
          <w:p w14:paraId="6908559E"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United Nation Development Progam</w:t>
            </w:r>
          </w:p>
        </w:tc>
      </w:tr>
      <w:tr w:rsidR="009756BA" w:rsidRPr="009756BA" w14:paraId="4ECC40B3" w14:textId="77777777" w:rsidTr="000B3059">
        <w:trPr>
          <w:trHeight w:val="300"/>
        </w:trPr>
        <w:tc>
          <w:tcPr>
            <w:tcW w:w="1291" w:type="dxa"/>
            <w:tcBorders>
              <w:top w:val="nil"/>
              <w:left w:val="nil"/>
              <w:bottom w:val="nil"/>
              <w:right w:val="nil"/>
            </w:tcBorders>
            <w:shd w:val="clear" w:color="auto" w:fill="auto"/>
            <w:noWrap/>
            <w:hideMark/>
          </w:tcPr>
          <w:p w14:paraId="7239DE1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UNEP</w:t>
            </w:r>
          </w:p>
        </w:tc>
        <w:tc>
          <w:tcPr>
            <w:tcW w:w="3402" w:type="dxa"/>
            <w:tcBorders>
              <w:top w:val="nil"/>
              <w:left w:val="nil"/>
              <w:bottom w:val="nil"/>
              <w:right w:val="nil"/>
            </w:tcBorders>
            <w:shd w:val="clear" w:color="auto" w:fill="auto"/>
            <w:hideMark/>
          </w:tcPr>
          <w:p w14:paraId="310959F1"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United Nations Environment Program </w:t>
            </w:r>
          </w:p>
        </w:tc>
      </w:tr>
      <w:tr w:rsidR="009756BA" w:rsidRPr="009756BA" w14:paraId="1FC3F9ED" w14:textId="77777777" w:rsidTr="000B3059">
        <w:trPr>
          <w:trHeight w:val="300"/>
        </w:trPr>
        <w:tc>
          <w:tcPr>
            <w:tcW w:w="1291" w:type="dxa"/>
            <w:tcBorders>
              <w:top w:val="nil"/>
              <w:left w:val="nil"/>
              <w:bottom w:val="nil"/>
              <w:right w:val="nil"/>
            </w:tcBorders>
            <w:shd w:val="clear" w:color="auto" w:fill="auto"/>
            <w:noWrap/>
            <w:hideMark/>
          </w:tcPr>
          <w:p w14:paraId="0CDAFE2E"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UNESCO</w:t>
            </w:r>
          </w:p>
        </w:tc>
        <w:tc>
          <w:tcPr>
            <w:tcW w:w="3402" w:type="dxa"/>
            <w:tcBorders>
              <w:top w:val="nil"/>
              <w:left w:val="nil"/>
              <w:bottom w:val="nil"/>
              <w:right w:val="nil"/>
            </w:tcBorders>
            <w:shd w:val="clear" w:color="auto" w:fill="auto"/>
            <w:hideMark/>
          </w:tcPr>
          <w:p w14:paraId="4855D472"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United Nations Educational, Scientific and Cultural Organization</w:t>
            </w:r>
          </w:p>
        </w:tc>
      </w:tr>
      <w:tr w:rsidR="009756BA" w:rsidRPr="009756BA" w14:paraId="3B26A5EB" w14:textId="77777777" w:rsidTr="000B3059">
        <w:trPr>
          <w:trHeight w:val="300"/>
        </w:trPr>
        <w:tc>
          <w:tcPr>
            <w:tcW w:w="1291" w:type="dxa"/>
            <w:tcBorders>
              <w:top w:val="nil"/>
              <w:left w:val="nil"/>
              <w:bottom w:val="nil"/>
              <w:right w:val="nil"/>
            </w:tcBorders>
            <w:shd w:val="clear" w:color="auto" w:fill="auto"/>
            <w:noWrap/>
            <w:hideMark/>
          </w:tcPr>
          <w:p w14:paraId="3C57AAC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UNFCCC</w:t>
            </w:r>
          </w:p>
        </w:tc>
        <w:tc>
          <w:tcPr>
            <w:tcW w:w="3402" w:type="dxa"/>
            <w:tcBorders>
              <w:top w:val="nil"/>
              <w:left w:val="nil"/>
              <w:bottom w:val="nil"/>
              <w:right w:val="nil"/>
            </w:tcBorders>
            <w:shd w:val="clear" w:color="auto" w:fill="auto"/>
            <w:hideMark/>
          </w:tcPr>
          <w:p w14:paraId="0A3F582E"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United Nations Framework Convention on Climate Change</w:t>
            </w:r>
          </w:p>
        </w:tc>
      </w:tr>
      <w:tr w:rsidR="009756BA" w:rsidRPr="009756BA" w14:paraId="72966756" w14:textId="77777777" w:rsidTr="000B3059">
        <w:trPr>
          <w:trHeight w:val="300"/>
        </w:trPr>
        <w:tc>
          <w:tcPr>
            <w:tcW w:w="1291" w:type="dxa"/>
            <w:tcBorders>
              <w:top w:val="nil"/>
              <w:left w:val="nil"/>
              <w:bottom w:val="nil"/>
              <w:right w:val="nil"/>
            </w:tcBorders>
            <w:shd w:val="clear" w:color="auto" w:fill="auto"/>
            <w:noWrap/>
            <w:hideMark/>
          </w:tcPr>
          <w:p w14:paraId="54B7ED9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lastRenderedPageBreak/>
              <w:t>UNRE</w:t>
            </w:r>
          </w:p>
        </w:tc>
        <w:tc>
          <w:tcPr>
            <w:tcW w:w="3402" w:type="dxa"/>
            <w:tcBorders>
              <w:top w:val="nil"/>
              <w:left w:val="nil"/>
              <w:bottom w:val="nil"/>
              <w:right w:val="nil"/>
            </w:tcBorders>
            <w:shd w:val="clear" w:color="auto" w:fill="auto"/>
            <w:hideMark/>
          </w:tcPr>
          <w:p w14:paraId="2F2326DB"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University of Natural Resources and Environment </w:t>
            </w:r>
          </w:p>
        </w:tc>
      </w:tr>
      <w:tr w:rsidR="009756BA" w:rsidRPr="009756BA" w14:paraId="5E32A998" w14:textId="77777777" w:rsidTr="000B3059">
        <w:trPr>
          <w:trHeight w:val="300"/>
        </w:trPr>
        <w:tc>
          <w:tcPr>
            <w:tcW w:w="1291" w:type="dxa"/>
            <w:tcBorders>
              <w:top w:val="nil"/>
              <w:left w:val="nil"/>
              <w:bottom w:val="nil"/>
              <w:right w:val="nil"/>
            </w:tcBorders>
            <w:shd w:val="clear" w:color="auto" w:fill="auto"/>
            <w:noWrap/>
            <w:hideMark/>
          </w:tcPr>
          <w:p w14:paraId="0F074EE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UNSW</w:t>
            </w:r>
          </w:p>
        </w:tc>
        <w:tc>
          <w:tcPr>
            <w:tcW w:w="3402" w:type="dxa"/>
            <w:tcBorders>
              <w:top w:val="nil"/>
              <w:left w:val="nil"/>
              <w:bottom w:val="nil"/>
              <w:right w:val="nil"/>
            </w:tcBorders>
            <w:shd w:val="clear" w:color="auto" w:fill="auto"/>
            <w:hideMark/>
          </w:tcPr>
          <w:p w14:paraId="266A7C63"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University New South Wales</w:t>
            </w:r>
          </w:p>
        </w:tc>
      </w:tr>
      <w:tr w:rsidR="009756BA" w:rsidRPr="009756BA" w14:paraId="213DB55B" w14:textId="77777777" w:rsidTr="000B3059">
        <w:trPr>
          <w:trHeight w:val="300"/>
        </w:trPr>
        <w:tc>
          <w:tcPr>
            <w:tcW w:w="1291" w:type="dxa"/>
            <w:tcBorders>
              <w:top w:val="nil"/>
              <w:left w:val="nil"/>
              <w:bottom w:val="nil"/>
              <w:right w:val="nil"/>
            </w:tcBorders>
            <w:shd w:val="clear" w:color="auto" w:fill="auto"/>
            <w:noWrap/>
            <w:hideMark/>
          </w:tcPr>
          <w:p w14:paraId="58A11EE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UNWFP</w:t>
            </w:r>
          </w:p>
        </w:tc>
        <w:tc>
          <w:tcPr>
            <w:tcW w:w="3402" w:type="dxa"/>
            <w:tcBorders>
              <w:top w:val="nil"/>
              <w:left w:val="nil"/>
              <w:bottom w:val="nil"/>
              <w:right w:val="nil"/>
            </w:tcBorders>
            <w:shd w:val="clear" w:color="auto" w:fill="auto"/>
            <w:hideMark/>
          </w:tcPr>
          <w:p w14:paraId="382C9430"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United Nations World Food Program</w:t>
            </w:r>
          </w:p>
        </w:tc>
      </w:tr>
      <w:tr w:rsidR="009756BA" w:rsidRPr="009756BA" w14:paraId="7CB259D4" w14:textId="77777777" w:rsidTr="000B3059">
        <w:trPr>
          <w:trHeight w:val="300"/>
        </w:trPr>
        <w:tc>
          <w:tcPr>
            <w:tcW w:w="1291" w:type="dxa"/>
            <w:tcBorders>
              <w:top w:val="nil"/>
              <w:left w:val="nil"/>
              <w:bottom w:val="nil"/>
              <w:right w:val="nil"/>
            </w:tcBorders>
            <w:shd w:val="clear" w:color="auto" w:fill="auto"/>
            <w:noWrap/>
            <w:hideMark/>
          </w:tcPr>
          <w:p w14:paraId="5763153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UoG</w:t>
            </w:r>
          </w:p>
        </w:tc>
        <w:tc>
          <w:tcPr>
            <w:tcW w:w="3402" w:type="dxa"/>
            <w:tcBorders>
              <w:top w:val="nil"/>
              <w:left w:val="nil"/>
              <w:bottom w:val="nil"/>
              <w:right w:val="nil"/>
            </w:tcBorders>
            <w:shd w:val="clear" w:color="auto" w:fill="auto"/>
            <w:hideMark/>
          </w:tcPr>
          <w:p w14:paraId="0F319874"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University of Goroka</w:t>
            </w:r>
          </w:p>
        </w:tc>
      </w:tr>
      <w:tr w:rsidR="009756BA" w:rsidRPr="009756BA" w14:paraId="0D20209C" w14:textId="77777777" w:rsidTr="000B3059">
        <w:trPr>
          <w:trHeight w:val="300"/>
        </w:trPr>
        <w:tc>
          <w:tcPr>
            <w:tcW w:w="1291" w:type="dxa"/>
            <w:tcBorders>
              <w:top w:val="nil"/>
              <w:left w:val="nil"/>
              <w:bottom w:val="nil"/>
              <w:right w:val="nil"/>
            </w:tcBorders>
            <w:shd w:val="clear" w:color="auto" w:fill="auto"/>
            <w:noWrap/>
            <w:hideMark/>
          </w:tcPr>
          <w:p w14:paraId="612D02F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UPNG</w:t>
            </w:r>
          </w:p>
        </w:tc>
        <w:tc>
          <w:tcPr>
            <w:tcW w:w="3402" w:type="dxa"/>
            <w:tcBorders>
              <w:top w:val="nil"/>
              <w:left w:val="nil"/>
              <w:bottom w:val="nil"/>
              <w:right w:val="nil"/>
            </w:tcBorders>
            <w:shd w:val="clear" w:color="auto" w:fill="auto"/>
            <w:hideMark/>
          </w:tcPr>
          <w:p w14:paraId="16D8902F"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University of Papua New Guinea</w:t>
            </w:r>
          </w:p>
        </w:tc>
      </w:tr>
      <w:tr w:rsidR="009756BA" w:rsidRPr="009756BA" w14:paraId="583A2D38" w14:textId="77777777" w:rsidTr="000B3059">
        <w:trPr>
          <w:trHeight w:val="300"/>
        </w:trPr>
        <w:tc>
          <w:tcPr>
            <w:tcW w:w="1291" w:type="dxa"/>
            <w:tcBorders>
              <w:top w:val="nil"/>
              <w:left w:val="nil"/>
              <w:bottom w:val="nil"/>
              <w:right w:val="nil"/>
            </w:tcBorders>
            <w:shd w:val="clear" w:color="auto" w:fill="auto"/>
            <w:noWrap/>
            <w:hideMark/>
          </w:tcPr>
          <w:p w14:paraId="248FC9B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UPNG RSC</w:t>
            </w:r>
          </w:p>
        </w:tc>
        <w:tc>
          <w:tcPr>
            <w:tcW w:w="3402" w:type="dxa"/>
            <w:tcBorders>
              <w:top w:val="nil"/>
              <w:left w:val="nil"/>
              <w:bottom w:val="nil"/>
              <w:right w:val="nil"/>
            </w:tcBorders>
            <w:shd w:val="clear" w:color="auto" w:fill="auto"/>
            <w:hideMark/>
          </w:tcPr>
          <w:p w14:paraId="3B3AC23B"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University of Papua New Guinea Remote Sensing Centre</w:t>
            </w:r>
          </w:p>
        </w:tc>
      </w:tr>
      <w:tr w:rsidR="009756BA" w:rsidRPr="009756BA" w14:paraId="4990E93D" w14:textId="77777777" w:rsidTr="000B3059">
        <w:trPr>
          <w:trHeight w:val="300"/>
        </w:trPr>
        <w:tc>
          <w:tcPr>
            <w:tcW w:w="1291" w:type="dxa"/>
            <w:tcBorders>
              <w:top w:val="nil"/>
              <w:left w:val="nil"/>
              <w:bottom w:val="nil"/>
              <w:right w:val="nil"/>
            </w:tcBorders>
            <w:shd w:val="clear" w:color="auto" w:fill="auto"/>
            <w:noWrap/>
            <w:hideMark/>
          </w:tcPr>
          <w:p w14:paraId="4AE5AABD"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US</w:t>
            </w:r>
          </w:p>
        </w:tc>
        <w:tc>
          <w:tcPr>
            <w:tcW w:w="3402" w:type="dxa"/>
            <w:tcBorders>
              <w:top w:val="nil"/>
              <w:left w:val="nil"/>
              <w:bottom w:val="nil"/>
              <w:right w:val="nil"/>
            </w:tcBorders>
            <w:shd w:val="clear" w:color="auto" w:fill="auto"/>
            <w:hideMark/>
          </w:tcPr>
          <w:p w14:paraId="67D3F5FD"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United States</w:t>
            </w:r>
          </w:p>
        </w:tc>
      </w:tr>
      <w:tr w:rsidR="009756BA" w:rsidRPr="009756BA" w14:paraId="5023A619" w14:textId="77777777" w:rsidTr="000B3059">
        <w:trPr>
          <w:trHeight w:val="300"/>
        </w:trPr>
        <w:tc>
          <w:tcPr>
            <w:tcW w:w="1291" w:type="dxa"/>
            <w:tcBorders>
              <w:top w:val="nil"/>
              <w:left w:val="nil"/>
              <w:bottom w:val="nil"/>
              <w:right w:val="nil"/>
            </w:tcBorders>
            <w:shd w:val="clear" w:color="auto" w:fill="auto"/>
            <w:noWrap/>
            <w:hideMark/>
          </w:tcPr>
          <w:p w14:paraId="5750AC70"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USD</w:t>
            </w:r>
          </w:p>
        </w:tc>
        <w:tc>
          <w:tcPr>
            <w:tcW w:w="3402" w:type="dxa"/>
            <w:tcBorders>
              <w:top w:val="nil"/>
              <w:left w:val="nil"/>
              <w:bottom w:val="nil"/>
              <w:right w:val="nil"/>
            </w:tcBorders>
            <w:shd w:val="clear" w:color="auto" w:fill="auto"/>
            <w:hideMark/>
          </w:tcPr>
          <w:p w14:paraId="4CF43860"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United States Dollar</w:t>
            </w:r>
          </w:p>
        </w:tc>
      </w:tr>
      <w:tr w:rsidR="009756BA" w:rsidRPr="009756BA" w14:paraId="570BCA38" w14:textId="77777777" w:rsidTr="000B3059">
        <w:trPr>
          <w:trHeight w:val="300"/>
        </w:trPr>
        <w:tc>
          <w:tcPr>
            <w:tcW w:w="1291" w:type="dxa"/>
            <w:tcBorders>
              <w:top w:val="nil"/>
              <w:left w:val="nil"/>
              <w:bottom w:val="nil"/>
              <w:right w:val="nil"/>
            </w:tcBorders>
            <w:shd w:val="clear" w:color="auto" w:fill="auto"/>
            <w:noWrap/>
            <w:hideMark/>
          </w:tcPr>
          <w:p w14:paraId="02A7E427"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UTZ</w:t>
            </w:r>
          </w:p>
        </w:tc>
        <w:tc>
          <w:tcPr>
            <w:tcW w:w="3402" w:type="dxa"/>
            <w:tcBorders>
              <w:top w:val="nil"/>
              <w:left w:val="nil"/>
              <w:bottom w:val="nil"/>
              <w:right w:val="nil"/>
            </w:tcBorders>
            <w:shd w:val="clear" w:color="auto" w:fill="auto"/>
            <w:hideMark/>
          </w:tcPr>
          <w:p w14:paraId="7DE86230"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(Utz Kapeh)</w:t>
            </w:r>
          </w:p>
        </w:tc>
      </w:tr>
      <w:tr w:rsidR="009756BA" w:rsidRPr="009756BA" w14:paraId="36B9C86D" w14:textId="77777777" w:rsidTr="000B3059">
        <w:trPr>
          <w:trHeight w:val="300"/>
        </w:trPr>
        <w:tc>
          <w:tcPr>
            <w:tcW w:w="1291" w:type="dxa"/>
            <w:tcBorders>
              <w:top w:val="nil"/>
              <w:left w:val="nil"/>
              <w:bottom w:val="nil"/>
              <w:right w:val="nil"/>
            </w:tcBorders>
            <w:shd w:val="clear" w:color="auto" w:fill="auto"/>
            <w:noWrap/>
            <w:hideMark/>
          </w:tcPr>
          <w:p w14:paraId="7A599DC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VDS</w:t>
            </w:r>
          </w:p>
        </w:tc>
        <w:tc>
          <w:tcPr>
            <w:tcW w:w="3402" w:type="dxa"/>
            <w:tcBorders>
              <w:top w:val="nil"/>
              <w:left w:val="nil"/>
              <w:bottom w:val="nil"/>
              <w:right w:val="nil"/>
            </w:tcBorders>
            <w:shd w:val="clear" w:color="auto" w:fill="auto"/>
            <w:hideMark/>
          </w:tcPr>
          <w:p w14:paraId="5B0700E2"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Vessel Day Scheme</w:t>
            </w:r>
          </w:p>
        </w:tc>
      </w:tr>
      <w:tr w:rsidR="009756BA" w:rsidRPr="009756BA" w14:paraId="3CBA07EB" w14:textId="77777777" w:rsidTr="000B3059">
        <w:trPr>
          <w:trHeight w:val="300"/>
        </w:trPr>
        <w:tc>
          <w:tcPr>
            <w:tcW w:w="1291" w:type="dxa"/>
            <w:tcBorders>
              <w:top w:val="nil"/>
              <w:left w:val="nil"/>
              <w:bottom w:val="nil"/>
              <w:right w:val="nil"/>
            </w:tcBorders>
            <w:shd w:val="clear" w:color="auto" w:fill="auto"/>
            <w:noWrap/>
            <w:hideMark/>
          </w:tcPr>
          <w:p w14:paraId="104ACDC6"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VNP</w:t>
            </w:r>
          </w:p>
        </w:tc>
        <w:tc>
          <w:tcPr>
            <w:tcW w:w="3402" w:type="dxa"/>
            <w:tcBorders>
              <w:top w:val="nil"/>
              <w:left w:val="nil"/>
              <w:bottom w:val="nil"/>
              <w:right w:val="nil"/>
            </w:tcBorders>
            <w:shd w:val="clear" w:color="auto" w:fill="auto"/>
            <w:hideMark/>
          </w:tcPr>
          <w:p w14:paraId="20C4E60B"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Varirata National Park</w:t>
            </w:r>
          </w:p>
        </w:tc>
      </w:tr>
      <w:tr w:rsidR="009756BA" w:rsidRPr="009756BA" w14:paraId="4B73F0C3" w14:textId="77777777" w:rsidTr="000B3059">
        <w:trPr>
          <w:trHeight w:val="300"/>
        </w:trPr>
        <w:tc>
          <w:tcPr>
            <w:tcW w:w="1291" w:type="dxa"/>
            <w:tcBorders>
              <w:top w:val="nil"/>
              <w:left w:val="nil"/>
              <w:bottom w:val="nil"/>
              <w:right w:val="nil"/>
            </w:tcBorders>
            <w:shd w:val="clear" w:color="auto" w:fill="auto"/>
            <w:noWrap/>
            <w:hideMark/>
          </w:tcPr>
          <w:p w14:paraId="47CE86A1"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VU</w:t>
            </w:r>
          </w:p>
        </w:tc>
        <w:tc>
          <w:tcPr>
            <w:tcW w:w="3402" w:type="dxa"/>
            <w:tcBorders>
              <w:top w:val="nil"/>
              <w:left w:val="nil"/>
              <w:bottom w:val="nil"/>
              <w:right w:val="nil"/>
            </w:tcBorders>
            <w:shd w:val="clear" w:color="auto" w:fill="auto"/>
            <w:hideMark/>
          </w:tcPr>
          <w:p w14:paraId="590FBA89"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Vulnerable</w:t>
            </w:r>
          </w:p>
        </w:tc>
      </w:tr>
      <w:tr w:rsidR="009756BA" w:rsidRPr="009756BA" w14:paraId="0202F5F2" w14:textId="77777777" w:rsidTr="000B3059">
        <w:trPr>
          <w:trHeight w:val="300"/>
        </w:trPr>
        <w:tc>
          <w:tcPr>
            <w:tcW w:w="1291" w:type="dxa"/>
            <w:tcBorders>
              <w:top w:val="nil"/>
              <w:left w:val="nil"/>
              <w:bottom w:val="nil"/>
              <w:right w:val="nil"/>
            </w:tcBorders>
            <w:shd w:val="clear" w:color="auto" w:fill="auto"/>
            <w:noWrap/>
            <w:hideMark/>
          </w:tcPr>
          <w:p w14:paraId="39E83E4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mVAM</w:t>
            </w:r>
          </w:p>
        </w:tc>
        <w:tc>
          <w:tcPr>
            <w:tcW w:w="3402" w:type="dxa"/>
            <w:tcBorders>
              <w:top w:val="nil"/>
              <w:left w:val="nil"/>
              <w:bottom w:val="nil"/>
              <w:right w:val="nil"/>
            </w:tcBorders>
            <w:shd w:val="clear" w:color="auto" w:fill="auto"/>
            <w:hideMark/>
          </w:tcPr>
          <w:p w14:paraId="1DA94684" w14:textId="2974B15C"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monitoring Vu</w:t>
            </w:r>
            <w:r w:rsidR="000B3059" w:rsidRPr="00B5495B">
              <w:rPr>
                <w:rFonts w:ascii="Arial" w:eastAsia="Times New Roman" w:hAnsi="Arial" w:cs="Arial"/>
                <w:color w:val="000000"/>
                <w:sz w:val="20"/>
                <w:szCs w:val="20"/>
              </w:rPr>
              <w:t>l</w:t>
            </w:r>
            <w:r w:rsidRPr="00B5495B">
              <w:rPr>
                <w:rFonts w:ascii="Arial" w:eastAsia="Times New Roman" w:hAnsi="Arial" w:cs="Arial"/>
                <w:color w:val="000000"/>
                <w:sz w:val="20"/>
                <w:szCs w:val="20"/>
              </w:rPr>
              <w:t>nerability Analysis and Mapping</w:t>
            </w:r>
          </w:p>
        </w:tc>
      </w:tr>
      <w:tr w:rsidR="009756BA" w:rsidRPr="009756BA" w14:paraId="5B0C239D" w14:textId="77777777" w:rsidTr="000B3059">
        <w:trPr>
          <w:trHeight w:val="300"/>
        </w:trPr>
        <w:tc>
          <w:tcPr>
            <w:tcW w:w="1291" w:type="dxa"/>
            <w:tcBorders>
              <w:top w:val="nil"/>
              <w:left w:val="nil"/>
              <w:bottom w:val="nil"/>
              <w:right w:val="nil"/>
            </w:tcBorders>
            <w:shd w:val="clear" w:color="auto" w:fill="auto"/>
            <w:noWrap/>
            <w:hideMark/>
          </w:tcPr>
          <w:p w14:paraId="46A1FD09" w14:textId="01C0F430" w:rsidR="009756BA" w:rsidRPr="009756BA" w:rsidRDefault="000B15E2" w:rsidP="009756BA">
            <w:pPr>
              <w:rPr>
                <w:rFonts w:ascii="Arial" w:eastAsia="Times New Roman" w:hAnsi="Arial" w:cs="Arial"/>
                <w:color w:val="000000"/>
                <w:sz w:val="22"/>
                <w:szCs w:val="22"/>
              </w:rPr>
            </w:pPr>
            <w:r>
              <w:rPr>
                <w:rFonts w:ascii="Arial" w:eastAsia="Times New Roman" w:hAnsi="Arial" w:cs="Arial"/>
                <w:color w:val="000000"/>
                <w:sz w:val="22"/>
                <w:szCs w:val="22"/>
              </w:rPr>
              <w:t>WaS</w:t>
            </w:r>
            <w:r w:rsidR="009756BA" w:rsidRPr="009756BA">
              <w:rPr>
                <w:rFonts w:ascii="Arial" w:eastAsia="Times New Roman" w:hAnsi="Arial" w:cs="Arial"/>
                <w:color w:val="000000"/>
                <w:sz w:val="22"/>
                <w:szCs w:val="22"/>
              </w:rPr>
              <w:t>H</w:t>
            </w:r>
          </w:p>
        </w:tc>
        <w:tc>
          <w:tcPr>
            <w:tcW w:w="3402" w:type="dxa"/>
            <w:tcBorders>
              <w:top w:val="nil"/>
              <w:left w:val="nil"/>
              <w:bottom w:val="nil"/>
              <w:right w:val="nil"/>
            </w:tcBorders>
            <w:shd w:val="clear" w:color="auto" w:fill="auto"/>
            <w:hideMark/>
          </w:tcPr>
          <w:p w14:paraId="4F751DFC" w14:textId="77777777" w:rsidR="009756BA" w:rsidRPr="00B5495B" w:rsidRDefault="009756BA" w:rsidP="009756BA">
            <w:pPr>
              <w:rPr>
                <w:rFonts w:ascii="Arial" w:eastAsia="Times New Roman" w:hAnsi="Arial" w:cs="Arial"/>
                <w:iCs/>
                <w:color w:val="000000"/>
                <w:sz w:val="20"/>
                <w:szCs w:val="20"/>
              </w:rPr>
            </w:pPr>
            <w:r w:rsidRPr="00B5495B">
              <w:rPr>
                <w:rFonts w:ascii="Arial" w:eastAsia="Times New Roman" w:hAnsi="Arial" w:cs="Arial"/>
                <w:iCs/>
                <w:color w:val="000000"/>
                <w:sz w:val="20"/>
                <w:szCs w:val="20"/>
              </w:rPr>
              <w:t xml:space="preserve">Water Sanitation and Health </w:t>
            </w:r>
          </w:p>
        </w:tc>
      </w:tr>
      <w:tr w:rsidR="009756BA" w:rsidRPr="009756BA" w14:paraId="68F8BC07" w14:textId="77777777" w:rsidTr="000B3059">
        <w:trPr>
          <w:trHeight w:val="300"/>
        </w:trPr>
        <w:tc>
          <w:tcPr>
            <w:tcW w:w="1291" w:type="dxa"/>
            <w:tcBorders>
              <w:top w:val="nil"/>
              <w:left w:val="nil"/>
              <w:bottom w:val="nil"/>
              <w:right w:val="nil"/>
            </w:tcBorders>
            <w:shd w:val="clear" w:color="auto" w:fill="auto"/>
            <w:noWrap/>
            <w:hideMark/>
          </w:tcPr>
          <w:p w14:paraId="7BBF1A6B"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WB</w:t>
            </w:r>
          </w:p>
        </w:tc>
        <w:tc>
          <w:tcPr>
            <w:tcW w:w="3402" w:type="dxa"/>
            <w:tcBorders>
              <w:top w:val="nil"/>
              <w:left w:val="nil"/>
              <w:bottom w:val="nil"/>
              <w:right w:val="nil"/>
            </w:tcBorders>
            <w:shd w:val="clear" w:color="auto" w:fill="auto"/>
            <w:hideMark/>
          </w:tcPr>
          <w:p w14:paraId="6D6579A6" w14:textId="77777777" w:rsidR="009756BA" w:rsidRPr="00B5495B" w:rsidRDefault="009756BA" w:rsidP="009756BA">
            <w:pPr>
              <w:rPr>
                <w:rFonts w:ascii="Arial" w:eastAsia="Times New Roman" w:hAnsi="Arial" w:cs="Arial"/>
                <w:color w:val="000000"/>
                <w:sz w:val="20"/>
                <w:szCs w:val="20"/>
              </w:rPr>
            </w:pPr>
            <w:r w:rsidRPr="00B5495B">
              <w:rPr>
                <w:rFonts w:ascii="Arial" w:eastAsia="Times New Roman" w:hAnsi="Arial" w:cs="Arial"/>
                <w:color w:val="000000"/>
                <w:sz w:val="20"/>
                <w:szCs w:val="20"/>
              </w:rPr>
              <w:t xml:space="preserve">World Bank </w:t>
            </w:r>
          </w:p>
        </w:tc>
      </w:tr>
      <w:tr w:rsidR="009756BA" w:rsidRPr="009756BA" w14:paraId="68E8DC16" w14:textId="77777777" w:rsidTr="000B3059">
        <w:trPr>
          <w:trHeight w:val="300"/>
        </w:trPr>
        <w:tc>
          <w:tcPr>
            <w:tcW w:w="1291" w:type="dxa"/>
            <w:tcBorders>
              <w:top w:val="nil"/>
              <w:left w:val="nil"/>
              <w:bottom w:val="nil"/>
              <w:right w:val="nil"/>
            </w:tcBorders>
            <w:shd w:val="clear" w:color="auto" w:fill="auto"/>
            <w:noWrap/>
            <w:hideMark/>
          </w:tcPr>
          <w:p w14:paraId="295259F2"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WCPFC</w:t>
            </w:r>
          </w:p>
        </w:tc>
        <w:tc>
          <w:tcPr>
            <w:tcW w:w="3402" w:type="dxa"/>
            <w:tcBorders>
              <w:top w:val="nil"/>
              <w:left w:val="nil"/>
              <w:bottom w:val="nil"/>
              <w:right w:val="nil"/>
            </w:tcBorders>
            <w:shd w:val="clear" w:color="auto" w:fill="auto"/>
            <w:hideMark/>
          </w:tcPr>
          <w:p w14:paraId="575166FD"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Western and Central Pacific Fisheries Commission</w:t>
            </w:r>
          </w:p>
        </w:tc>
      </w:tr>
      <w:tr w:rsidR="009756BA" w:rsidRPr="009756BA" w14:paraId="6EFA9054" w14:textId="77777777" w:rsidTr="000B3059">
        <w:trPr>
          <w:trHeight w:val="300"/>
        </w:trPr>
        <w:tc>
          <w:tcPr>
            <w:tcW w:w="1291" w:type="dxa"/>
            <w:tcBorders>
              <w:top w:val="nil"/>
              <w:left w:val="nil"/>
              <w:bottom w:val="nil"/>
              <w:right w:val="nil"/>
            </w:tcBorders>
            <w:shd w:val="clear" w:color="auto" w:fill="auto"/>
            <w:noWrap/>
            <w:hideMark/>
          </w:tcPr>
          <w:p w14:paraId="48503293"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WCPO</w:t>
            </w:r>
          </w:p>
        </w:tc>
        <w:tc>
          <w:tcPr>
            <w:tcW w:w="3402" w:type="dxa"/>
            <w:tcBorders>
              <w:top w:val="nil"/>
              <w:left w:val="nil"/>
              <w:bottom w:val="nil"/>
              <w:right w:val="nil"/>
            </w:tcBorders>
            <w:shd w:val="clear" w:color="auto" w:fill="auto"/>
            <w:hideMark/>
          </w:tcPr>
          <w:p w14:paraId="47B11189"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Western and Central Pacific Ocean</w:t>
            </w:r>
          </w:p>
        </w:tc>
      </w:tr>
      <w:tr w:rsidR="009756BA" w:rsidRPr="009756BA" w14:paraId="66EDF92E" w14:textId="77777777" w:rsidTr="000B3059">
        <w:trPr>
          <w:trHeight w:val="300"/>
        </w:trPr>
        <w:tc>
          <w:tcPr>
            <w:tcW w:w="1291" w:type="dxa"/>
            <w:tcBorders>
              <w:top w:val="nil"/>
              <w:left w:val="nil"/>
              <w:bottom w:val="nil"/>
              <w:right w:val="nil"/>
            </w:tcBorders>
            <w:shd w:val="clear" w:color="auto" w:fill="auto"/>
            <w:noWrap/>
            <w:hideMark/>
          </w:tcPr>
          <w:p w14:paraId="1D7FE55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WCS</w:t>
            </w:r>
          </w:p>
        </w:tc>
        <w:tc>
          <w:tcPr>
            <w:tcW w:w="3402" w:type="dxa"/>
            <w:tcBorders>
              <w:top w:val="nil"/>
              <w:left w:val="nil"/>
              <w:bottom w:val="nil"/>
              <w:right w:val="nil"/>
            </w:tcBorders>
            <w:shd w:val="clear" w:color="auto" w:fill="auto"/>
            <w:hideMark/>
          </w:tcPr>
          <w:p w14:paraId="4E8F34EB"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Wildlife Conservation Society </w:t>
            </w:r>
          </w:p>
        </w:tc>
      </w:tr>
      <w:tr w:rsidR="009756BA" w:rsidRPr="009756BA" w14:paraId="12B3D068" w14:textId="77777777" w:rsidTr="000B3059">
        <w:trPr>
          <w:trHeight w:val="300"/>
        </w:trPr>
        <w:tc>
          <w:tcPr>
            <w:tcW w:w="1291" w:type="dxa"/>
            <w:tcBorders>
              <w:top w:val="nil"/>
              <w:left w:val="nil"/>
              <w:bottom w:val="nil"/>
              <w:right w:val="nil"/>
            </w:tcBorders>
            <w:shd w:val="clear" w:color="auto" w:fill="auto"/>
            <w:noWrap/>
            <w:hideMark/>
          </w:tcPr>
          <w:p w14:paraId="527D436F"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WED</w:t>
            </w:r>
          </w:p>
        </w:tc>
        <w:tc>
          <w:tcPr>
            <w:tcW w:w="3402" w:type="dxa"/>
            <w:tcBorders>
              <w:top w:val="nil"/>
              <w:left w:val="nil"/>
              <w:bottom w:val="nil"/>
              <w:right w:val="nil"/>
            </w:tcBorders>
            <w:shd w:val="clear" w:color="auto" w:fill="auto"/>
            <w:hideMark/>
          </w:tcPr>
          <w:p w14:paraId="2A90DE7B"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World Environment Day </w:t>
            </w:r>
          </w:p>
        </w:tc>
      </w:tr>
      <w:tr w:rsidR="009756BA" w:rsidRPr="009756BA" w14:paraId="78A5A2B4" w14:textId="77777777" w:rsidTr="000B3059">
        <w:trPr>
          <w:trHeight w:val="300"/>
        </w:trPr>
        <w:tc>
          <w:tcPr>
            <w:tcW w:w="1291" w:type="dxa"/>
            <w:tcBorders>
              <w:top w:val="nil"/>
              <w:left w:val="nil"/>
              <w:bottom w:val="nil"/>
              <w:right w:val="nil"/>
            </w:tcBorders>
            <w:shd w:val="clear" w:color="auto" w:fill="auto"/>
            <w:noWrap/>
            <w:hideMark/>
          </w:tcPr>
          <w:p w14:paraId="174ED058"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WMA</w:t>
            </w:r>
          </w:p>
        </w:tc>
        <w:tc>
          <w:tcPr>
            <w:tcW w:w="3402" w:type="dxa"/>
            <w:tcBorders>
              <w:top w:val="nil"/>
              <w:left w:val="nil"/>
              <w:bottom w:val="nil"/>
              <w:right w:val="nil"/>
            </w:tcBorders>
            <w:shd w:val="clear" w:color="auto" w:fill="auto"/>
            <w:hideMark/>
          </w:tcPr>
          <w:p w14:paraId="459B7A0A"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Wildlife Management Area</w:t>
            </w:r>
          </w:p>
        </w:tc>
      </w:tr>
      <w:tr w:rsidR="009756BA" w:rsidRPr="009756BA" w14:paraId="1E3D551D" w14:textId="77777777" w:rsidTr="000B3059">
        <w:trPr>
          <w:trHeight w:val="300"/>
        </w:trPr>
        <w:tc>
          <w:tcPr>
            <w:tcW w:w="1291" w:type="dxa"/>
            <w:tcBorders>
              <w:top w:val="nil"/>
              <w:left w:val="nil"/>
              <w:bottom w:val="nil"/>
              <w:right w:val="nil"/>
            </w:tcBorders>
            <w:shd w:val="clear" w:color="auto" w:fill="auto"/>
            <w:noWrap/>
            <w:hideMark/>
          </w:tcPr>
          <w:p w14:paraId="055FC1C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WTO</w:t>
            </w:r>
          </w:p>
        </w:tc>
        <w:tc>
          <w:tcPr>
            <w:tcW w:w="3402" w:type="dxa"/>
            <w:tcBorders>
              <w:top w:val="nil"/>
              <w:left w:val="nil"/>
              <w:bottom w:val="nil"/>
              <w:right w:val="nil"/>
            </w:tcBorders>
            <w:shd w:val="clear" w:color="auto" w:fill="auto"/>
            <w:hideMark/>
          </w:tcPr>
          <w:p w14:paraId="45991EBF" w14:textId="77777777" w:rsidR="009756BA" w:rsidRPr="00F13C28" w:rsidRDefault="009756BA" w:rsidP="009756BA">
            <w:pPr>
              <w:rPr>
                <w:rFonts w:ascii="Arial" w:eastAsia="Times New Roman" w:hAnsi="Arial" w:cs="Arial"/>
                <w:color w:val="000000"/>
                <w:sz w:val="20"/>
                <w:szCs w:val="20"/>
              </w:rPr>
            </w:pPr>
            <w:r w:rsidRPr="00F13C28">
              <w:rPr>
                <w:rFonts w:ascii="Arial" w:eastAsia="Times New Roman" w:hAnsi="Arial" w:cs="Arial"/>
                <w:color w:val="000000"/>
                <w:sz w:val="20"/>
                <w:szCs w:val="20"/>
              </w:rPr>
              <w:t xml:space="preserve">World Trade Organisation </w:t>
            </w:r>
          </w:p>
        </w:tc>
      </w:tr>
      <w:tr w:rsidR="009756BA" w:rsidRPr="009756BA" w14:paraId="57551C5C" w14:textId="77777777" w:rsidTr="000B3059">
        <w:trPr>
          <w:trHeight w:val="300"/>
        </w:trPr>
        <w:tc>
          <w:tcPr>
            <w:tcW w:w="1291" w:type="dxa"/>
            <w:tcBorders>
              <w:top w:val="nil"/>
              <w:left w:val="nil"/>
              <w:bottom w:val="nil"/>
              <w:right w:val="nil"/>
            </w:tcBorders>
            <w:shd w:val="clear" w:color="auto" w:fill="auto"/>
            <w:noWrap/>
            <w:hideMark/>
          </w:tcPr>
          <w:p w14:paraId="31F6F734" w14:textId="77777777" w:rsidR="009756BA" w:rsidRPr="009756BA" w:rsidRDefault="009756BA" w:rsidP="009756BA">
            <w:pPr>
              <w:rPr>
                <w:rFonts w:ascii="Arial" w:eastAsia="Times New Roman" w:hAnsi="Arial" w:cs="Arial"/>
                <w:color w:val="000000"/>
                <w:sz w:val="22"/>
                <w:szCs w:val="22"/>
              </w:rPr>
            </w:pPr>
            <w:r w:rsidRPr="009756BA">
              <w:rPr>
                <w:rFonts w:ascii="Arial" w:eastAsia="Times New Roman" w:hAnsi="Arial" w:cs="Arial"/>
                <w:color w:val="000000"/>
                <w:sz w:val="22"/>
                <w:szCs w:val="22"/>
              </w:rPr>
              <w:t>YUS</w:t>
            </w:r>
          </w:p>
        </w:tc>
        <w:tc>
          <w:tcPr>
            <w:tcW w:w="3402" w:type="dxa"/>
            <w:tcBorders>
              <w:top w:val="nil"/>
              <w:left w:val="nil"/>
              <w:bottom w:val="nil"/>
              <w:right w:val="nil"/>
            </w:tcBorders>
            <w:shd w:val="clear" w:color="auto" w:fill="auto"/>
            <w:hideMark/>
          </w:tcPr>
          <w:p w14:paraId="6A764C2C" w14:textId="77777777" w:rsidR="009756BA" w:rsidRPr="00F13C28" w:rsidRDefault="009756BA" w:rsidP="009756BA">
            <w:pPr>
              <w:rPr>
                <w:rFonts w:ascii="Arial" w:eastAsia="Times New Roman" w:hAnsi="Arial" w:cs="Arial"/>
                <w:color w:val="222222"/>
                <w:sz w:val="20"/>
                <w:szCs w:val="20"/>
              </w:rPr>
            </w:pPr>
            <w:r w:rsidRPr="00F13C28">
              <w:rPr>
                <w:rFonts w:ascii="Arial" w:eastAsia="Times New Roman" w:hAnsi="Arial" w:cs="Arial"/>
                <w:color w:val="222222"/>
                <w:sz w:val="20"/>
                <w:szCs w:val="20"/>
              </w:rPr>
              <w:t>Yopno, Uruwa and Som</w:t>
            </w:r>
          </w:p>
        </w:tc>
      </w:tr>
    </w:tbl>
    <w:p w14:paraId="2EF40939" w14:textId="6312AECA" w:rsidR="002E4101" w:rsidRPr="007F740D" w:rsidRDefault="002E4101" w:rsidP="00F86165">
      <w:pPr>
        <w:pStyle w:val="NoSpacing"/>
        <w:jc w:val="both"/>
        <w:rPr>
          <w:rFonts w:ascii="Arial" w:hAnsi="Arial" w:cs="Arial"/>
          <w:bCs/>
          <w:sz w:val="22"/>
          <w:szCs w:val="22"/>
        </w:rPr>
      </w:pPr>
    </w:p>
    <w:p w14:paraId="5EC8687A" w14:textId="77777777" w:rsidR="002E4101" w:rsidRPr="007F740D" w:rsidRDefault="002E4101" w:rsidP="00F86165">
      <w:pPr>
        <w:pStyle w:val="NoSpacing"/>
        <w:jc w:val="both"/>
        <w:rPr>
          <w:rFonts w:ascii="Arial" w:hAnsi="Arial" w:cs="Arial"/>
          <w:bCs/>
          <w:sz w:val="22"/>
          <w:szCs w:val="22"/>
        </w:rPr>
      </w:pPr>
    </w:p>
    <w:sectPr w:rsidR="002E4101" w:rsidRPr="007F740D" w:rsidSect="009756BA">
      <w:pgSz w:w="11906" w:h="16838"/>
      <w:pgMar w:top="1440" w:right="1440" w:bottom="1440" w:left="1440" w:header="708" w:footer="708" w:gutter="0"/>
      <w:cols w:num="2" w:space="282"/>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4558E9" w14:textId="77777777" w:rsidR="003353FB" w:rsidRDefault="003353FB" w:rsidP="002467AD">
      <w:r>
        <w:separator/>
      </w:r>
    </w:p>
  </w:endnote>
  <w:endnote w:type="continuationSeparator" w:id="0">
    <w:p w14:paraId="4C5A0BFF" w14:textId="77777777" w:rsidR="003353FB" w:rsidRDefault="003353FB" w:rsidP="00246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Light"/>
    <w:panose1 w:val="020F0502020204030204"/>
    <w:charset w:val="00"/>
    <w:family w:val="swiss"/>
    <w:pitch w:val="variable"/>
    <w:sig w:usb0="E00002FF" w:usb1="4000ACFF" w:usb2="00000001" w:usb3="00000000" w:csb0="0000019F" w:csb1="00000000"/>
  </w:font>
  <w:font w:name="Yu Mincho">
    <w:panose1 w:val="02020400000000000000"/>
    <w:charset w:val="80"/>
    <w:family w:val="roman"/>
    <w:pitch w:val="variable"/>
    <w:sig w:usb0="800002E7" w:usb1="2AC7FCF0" w:usb2="00000012" w:usb3="00000000" w:csb0="0002009F" w:csb1="00000000"/>
  </w:font>
  <w:font w:name="Calibri Light">
    <w:altName w:val="Calibri Light"/>
    <w:panose1 w:val="020F0302020204030204"/>
    <w:charset w:val="00"/>
    <w:family w:val="swiss"/>
    <w:pitch w:val="variable"/>
    <w:sig w:usb0="A00002EF" w:usb1="4000207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w:altName w:val="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Neue">
    <w:altName w:val="Malgun Gothic"/>
    <w:charset w:val="00"/>
    <w:family w:val="auto"/>
    <w:pitch w:val="variable"/>
    <w:sig w:usb0="00000003" w:usb1="500079DB" w:usb2="0000001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3605FA" w14:textId="77777777" w:rsidR="00B5495B" w:rsidRDefault="00B5495B" w:rsidP="006E158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0CDA2AB" w14:textId="77777777" w:rsidR="00B5495B" w:rsidRDefault="00B5495B" w:rsidP="00880A9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902316" w14:textId="77777777" w:rsidR="00B5495B" w:rsidRDefault="00B5495B" w:rsidP="006E158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03433">
      <w:rPr>
        <w:rStyle w:val="PageNumber"/>
        <w:noProof/>
      </w:rPr>
      <w:t>103</w:t>
    </w:r>
    <w:r>
      <w:rPr>
        <w:rStyle w:val="PageNumber"/>
      </w:rPr>
      <w:fldChar w:fldCharType="end"/>
    </w:r>
  </w:p>
  <w:p w14:paraId="73FDF32D" w14:textId="77777777" w:rsidR="00B5495B" w:rsidRDefault="00B5495B" w:rsidP="00880A92">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75AEBF" w14:textId="77777777" w:rsidR="003353FB" w:rsidRDefault="003353FB" w:rsidP="002467AD">
      <w:r>
        <w:separator/>
      </w:r>
    </w:p>
  </w:footnote>
  <w:footnote w:type="continuationSeparator" w:id="0">
    <w:p w14:paraId="62432966" w14:textId="77777777" w:rsidR="003353FB" w:rsidRDefault="003353FB" w:rsidP="002467A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6421E7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B13FAD"/>
    <w:multiLevelType w:val="hybridMultilevel"/>
    <w:tmpl w:val="38D49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2D7DCC"/>
    <w:multiLevelType w:val="hybridMultilevel"/>
    <w:tmpl w:val="D3A4C378"/>
    <w:lvl w:ilvl="0" w:tplc="486CB7CE">
      <w:start w:val="2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D90060"/>
    <w:multiLevelType w:val="hybridMultilevel"/>
    <w:tmpl w:val="311A1756"/>
    <w:lvl w:ilvl="0" w:tplc="F7AAC55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CB64583"/>
    <w:multiLevelType w:val="hybridMultilevel"/>
    <w:tmpl w:val="5ECE6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A41277"/>
    <w:multiLevelType w:val="hybridMultilevel"/>
    <w:tmpl w:val="CA103DAE"/>
    <w:lvl w:ilvl="0" w:tplc="062AE304">
      <w:start w:val="15"/>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021A72"/>
    <w:multiLevelType w:val="hybridMultilevel"/>
    <w:tmpl w:val="6D3289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A03C1A"/>
    <w:multiLevelType w:val="hybridMultilevel"/>
    <w:tmpl w:val="CA8AB380"/>
    <w:lvl w:ilvl="0" w:tplc="9C7E20B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ABF4652"/>
    <w:multiLevelType w:val="hybridMultilevel"/>
    <w:tmpl w:val="D6AADC6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0187EF7"/>
    <w:multiLevelType w:val="hybridMultilevel"/>
    <w:tmpl w:val="4D786B14"/>
    <w:lvl w:ilvl="0" w:tplc="F2FEA47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8B27DF1"/>
    <w:multiLevelType w:val="hybridMultilevel"/>
    <w:tmpl w:val="7AE08978"/>
    <w:lvl w:ilvl="0" w:tplc="062AE304">
      <w:start w:val="15"/>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D013361"/>
    <w:multiLevelType w:val="hybridMultilevel"/>
    <w:tmpl w:val="A8B0154E"/>
    <w:lvl w:ilvl="0" w:tplc="F7AAC55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08E70D3"/>
    <w:multiLevelType w:val="hybridMultilevel"/>
    <w:tmpl w:val="28ACCD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D67885"/>
    <w:multiLevelType w:val="hybridMultilevel"/>
    <w:tmpl w:val="AED49EBA"/>
    <w:lvl w:ilvl="0" w:tplc="7A4889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B6837BA"/>
    <w:multiLevelType w:val="hybridMultilevel"/>
    <w:tmpl w:val="F796FA40"/>
    <w:lvl w:ilvl="0" w:tplc="FB30E24C">
      <w:start w:val="2"/>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C6A00FC"/>
    <w:multiLevelType w:val="hybridMultilevel"/>
    <w:tmpl w:val="DF08F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032C89"/>
    <w:multiLevelType w:val="hybridMultilevel"/>
    <w:tmpl w:val="177431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72D4EC7"/>
    <w:multiLevelType w:val="hybridMultilevel"/>
    <w:tmpl w:val="E050080A"/>
    <w:lvl w:ilvl="0" w:tplc="AAB444F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C121A8C"/>
    <w:multiLevelType w:val="hybridMultilevel"/>
    <w:tmpl w:val="0B4A7640"/>
    <w:lvl w:ilvl="0" w:tplc="F7AAC55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DF45F88"/>
    <w:multiLevelType w:val="hybridMultilevel"/>
    <w:tmpl w:val="BBD8F3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0661C66"/>
    <w:multiLevelType w:val="hybridMultilevel"/>
    <w:tmpl w:val="77B85A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35C3FCA"/>
    <w:multiLevelType w:val="hybridMultilevel"/>
    <w:tmpl w:val="001C722C"/>
    <w:lvl w:ilvl="0" w:tplc="C4428FB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836549A"/>
    <w:multiLevelType w:val="hybridMultilevel"/>
    <w:tmpl w:val="C9266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4D54CF"/>
    <w:multiLevelType w:val="hybridMultilevel"/>
    <w:tmpl w:val="8BD25918"/>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24" w15:restartNumberingAfterBreak="0">
    <w:nsid w:val="64CA6809"/>
    <w:multiLevelType w:val="hybridMultilevel"/>
    <w:tmpl w:val="D22C576C"/>
    <w:lvl w:ilvl="0" w:tplc="B39AB80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5D30E23"/>
    <w:multiLevelType w:val="hybridMultilevel"/>
    <w:tmpl w:val="6D1C23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61F0621"/>
    <w:multiLevelType w:val="hybridMultilevel"/>
    <w:tmpl w:val="A74488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6BD1F0B"/>
    <w:multiLevelType w:val="hybridMultilevel"/>
    <w:tmpl w:val="1B8E55E2"/>
    <w:lvl w:ilvl="0" w:tplc="0ABAEBB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74931D0"/>
    <w:multiLevelType w:val="hybridMultilevel"/>
    <w:tmpl w:val="70446F02"/>
    <w:lvl w:ilvl="0" w:tplc="BD7E149A">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7F90594"/>
    <w:multiLevelType w:val="hybridMultilevel"/>
    <w:tmpl w:val="92F67DBC"/>
    <w:lvl w:ilvl="0" w:tplc="062AE304">
      <w:start w:val="15"/>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C344C2"/>
    <w:multiLevelType w:val="hybridMultilevel"/>
    <w:tmpl w:val="3EC0DBE8"/>
    <w:lvl w:ilvl="0" w:tplc="F2FEA47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9081FF9"/>
    <w:multiLevelType w:val="hybridMultilevel"/>
    <w:tmpl w:val="511E75B8"/>
    <w:lvl w:ilvl="0" w:tplc="B39AB80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B7D5B53"/>
    <w:multiLevelType w:val="hybridMultilevel"/>
    <w:tmpl w:val="7C56927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D715227"/>
    <w:multiLevelType w:val="hybridMultilevel"/>
    <w:tmpl w:val="1A7091DC"/>
    <w:lvl w:ilvl="0" w:tplc="5F4EA37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E1E5298"/>
    <w:multiLevelType w:val="hybridMultilevel"/>
    <w:tmpl w:val="C68C967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63B108E"/>
    <w:multiLevelType w:val="multilevel"/>
    <w:tmpl w:val="B5B42C3A"/>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36" w15:restartNumberingAfterBreak="0">
    <w:nsid w:val="775A0BDD"/>
    <w:multiLevelType w:val="hybridMultilevel"/>
    <w:tmpl w:val="847025CE"/>
    <w:lvl w:ilvl="0" w:tplc="49F833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BCA52C4"/>
    <w:multiLevelType w:val="hybridMultilevel"/>
    <w:tmpl w:val="AC9205B4"/>
    <w:lvl w:ilvl="0" w:tplc="263C41B8">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BD159F5"/>
    <w:multiLevelType w:val="hybridMultilevel"/>
    <w:tmpl w:val="82DE1484"/>
    <w:lvl w:ilvl="0" w:tplc="263C41B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BFD6156"/>
    <w:multiLevelType w:val="hybridMultilevel"/>
    <w:tmpl w:val="2DBC0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C8F5B8C"/>
    <w:multiLevelType w:val="hybridMultilevel"/>
    <w:tmpl w:val="48428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5"/>
  </w:num>
  <w:num w:numId="3">
    <w:abstractNumId w:val="36"/>
  </w:num>
  <w:num w:numId="4">
    <w:abstractNumId w:val="20"/>
  </w:num>
  <w:num w:numId="5">
    <w:abstractNumId w:val="39"/>
  </w:num>
  <w:num w:numId="6">
    <w:abstractNumId w:val="22"/>
  </w:num>
  <w:num w:numId="7">
    <w:abstractNumId w:val="1"/>
  </w:num>
  <w:num w:numId="8">
    <w:abstractNumId w:val="23"/>
  </w:num>
  <w:num w:numId="9">
    <w:abstractNumId w:val="4"/>
  </w:num>
  <w:num w:numId="10">
    <w:abstractNumId w:val="12"/>
  </w:num>
  <w:num w:numId="11">
    <w:abstractNumId w:val="15"/>
  </w:num>
  <w:num w:numId="12">
    <w:abstractNumId w:val="6"/>
  </w:num>
  <w:num w:numId="13">
    <w:abstractNumId w:val="32"/>
  </w:num>
  <w:num w:numId="14">
    <w:abstractNumId w:val="8"/>
  </w:num>
  <w:num w:numId="15">
    <w:abstractNumId w:val="19"/>
  </w:num>
  <w:num w:numId="16">
    <w:abstractNumId w:val="2"/>
  </w:num>
  <w:num w:numId="17">
    <w:abstractNumId w:val="25"/>
  </w:num>
  <w:num w:numId="18">
    <w:abstractNumId w:val="34"/>
  </w:num>
  <w:num w:numId="19">
    <w:abstractNumId w:val="16"/>
  </w:num>
  <w:num w:numId="20">
    <w:abstractNumId w:val="11"/>
  </w:num>
  <w:num w:numId="21">
    <w:abstractNumId w:val="18"/>
  </w:num>
  <w:num w:numId="22">
    <w:abstractNumId w:val="3"/>
  </w:num>
  <w:num w:numId="23">
    <w:abstractNumId w:val="28"/>
  </w:num>
  <w:num w:numId="24">
    <w:abstractNumId w:val="24"/>
  </w:num>
  <w:num w:numId="25">
    <w:abstractNumId w:val="31"/>
  </w:num>
  <w:num w:numId="26">
    <w:abstractNumId w:val="21"/>
  </w:num>
  <w:num w:numId="27">
    <w:abstractNumId w:val="30"/>
  </w:num>
  <w:num w:numId="28">
    <w:abstractNumId w:val="9"/>
  </w:num>
  <w:num w:numId="29">
    <w:abstractNumId w:val="33"/>
  </w:num>
  <w:num w:numId="30">
    <w:abstractNumId w:val="17"/>
  </w:num>
  <w:num w:numId="31">
    <w:abstractNumId w:val="27"/>
  </w:num>
  <w:num w:numId="32">
    <w:abstractNumId w:val="7"/>
  </w:num>
  <w:num w:numId="33">
    <w:abstractNumId w:val="37"/>
  </w:num>
  <w:num w:numId="34">
    <w:abstractNumId w:val="38"/>
  </w:num>
  <w:num w:numId="35">
    <w:abstractNumId w:val="14"/>
  </w:num>
  <w:num w:numId="36">
    <w:abstractNumId w:val="13"/>
  </w:num>
  <w:num w:numId="37">
    <w:abstractNumId w:val="5"/>
  </w:num>
  <w:num w:numId="38">
    <w:abstractNumId w:val="0"/>
  </w:num>
  <w:num w:numId="39">
    <w:abstractNumId w:val="10"/>
  </w:num>
  <w:num w:numId="40">
    <w:abstractNumId w:val="29"/>
  </w:num>
  <w:num w:numId="41">
    <w:abstractNumId w:val="4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doNotDisplayPageBoundaries/>
  <w:activeWritingStyle w:appName="MSWord" w:lang="en-US" w:vendorID="64" w:dllVersion="131078" w:nlCheck="1" w:checkStyle="1"/>
  <w:activeWritingStyle w:appName="MSWord" w:lang="en-AU"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FDE"/>
    <w:rsid w:val="00007B56"/>
    <w:rsid w:val="00010D75"/>
    <w:rsid w:val="00011B7B"/>
    <w:rsid w:val="00014A31"/>
    <w:rsid w:val="00017546"/>
    <w:rsid w:val="00021B06"/>
    <w:rsid w:val="0002566A"/>
    <w:rsid w:val="00026095"/>
    <w:rsid w:val="00042092"/>
    <w:rsid w:val="000450C4"/>
    <w:rsid w:val="00045D56"/>
    <w:rsid w:val="00056041"/>
    <w:rsid w:val="00060C9B"/>
    <w:rsid w:val="000710E6"/>
    <w:rsid w:val="00075CA2"/>
    <w:rsid w:val="00082F99"/>
    <w:rsid w:val="000A624B"/>
    <w:rsid w:val="000B15E2"/>
    <w:rsid w:val="000B3059"/>
    <w:rsid w:val="000B3BC0"/>
    <w:rsid w:val="000C6836"/>
    <w:rsid w:val="000E1C0D"/>
    <w:rsid w:val="000E2D53"/>
    <w:rsid w:val="001063F4"/>
    <w:rsid w:val="00122075"/>
    <w:rsid w:val="00125977"/>
    <w:rsid w:val="00127C08"/>
    <w:rsid w:val="00130419"/>
    <w:rsid w:val="001454C7"/>
    <w:rsid w:val="00156A03"/>
    <w:rsid w:val="00165E5A"/>
    <w:rsid w:val="001712C6"/>
    <w:rsid w:val="001727E0"/>
    <w:rsid w:val="00175582"/>
    <w:rsid w:val="00175FE7"/>
    <w:rsid w:val="00177816"/>
    <w:rsid w:val="001B16E1"/>
    <w:rsid w:val="001D0B09"/>
    <w:rsid w:val="001D3096"/>
    <w:rsid w:val="001E3FAE"/>
    <w:rsid w:val="001E466D"/>
    <w:rsid w:val="001F4DC5"/>
    <w:rsid w:val="002006F3"/>
    <w:rsid w:val="002017E8"/>
    <w:rsid w:val="00227674"/>
    <w:rsid w:val="00233E13"/>
    <w:rsid w:val="00240460"/>
    <w:rsid w:val="002467AD"/>
    <w:rsid w:val="00247D01"/>
    <w:rsid w:val="00250226"/>
    <w:rsid w:val="002536C4"/>
    <w:rsid w:val="0026295F"/>
    <w:rsid w:val="00273B8D"/>
    <w:rsid w:val="002855A2"/>
    <w:rsid w:val="00286537"/>
    <w:rsid w:val="00290E88"/>
    <w:rsid w:val="00296A10"/>
    <w:rsid w:val="002A3890"/>
    <w:rsid w:val="002A4ED5"/>
    <w:rsid w:val="002A5713"/>
    <w:rsid w:val="002B2FE7"/>
    <w:rsid w:val="002B459E"/>
    <w:rsid w:val="002B6C0A"/>
    <w:rsid w:val="002C2A64"/>
    <w:rsid w:val="002C56D4"/>
    <w:rsid w:val="002D6E64"/>
    <w:rsid w:val="002E022A"/>
    <w:rsid w:val="002E323B"/>
    <w:rsid w:val="002E3EF6"/>
    <w:rsid w:val="002E4101"/>
    <w:rsid w:val="002F1AF7"/>
    <w:rsid w:val="00306CF4"/>
    <w:rsid w:val="00316B54"/>
    <w:rsid w:val="003226A4"/>
    <w:rsid w:val="00326F05"/>
    <w:rsid w:val="00330961"/>
    <w:rsid w:val="00332D65"/>
    <w:rsid w:val="00332F8F"/>
    <w:rsid w:val="003353FB"/>
    <w:rsid w:val="003449C5"/>
    <w:rsid w:val="00353205"/>
    <w:rsid w:val="0036492D"/>
    <w:rsid w:val="003759D4"/>
    <w:rsid w:val="00381841"/>
    <w:rsid w:val="00382FDE"/>
    <w:rsid w:val="00385DF1"/>
    <w:rsid w:val="0038692B"/>
    <w:rsid w:val="00396E20"/>
    <w:rsid w:val="003B1892"/>
    <w:rsid w:val="003B2241"/>
    <w:rsid w:val="003B688D"/>
    <w:rsid w:val="003C1EB3"/>
    <w:rsid w:val="003C7082"/>
    <w:rsid w:val="003D3813"/>
    <w:rsid w:val="003D79DA"/>
    <w:rsid w:val="0040550F"/>
    <w:rsid w:val="0040721D"/>
    <w:rsid w:val="00411B82"/>
    <w:rsid w:val="0041468C"/>
    <w:rsid w:val="004176ED"/>
    <w:rsid w:val="00417F64"/>
    <w:rsid w:val="00425F1F"/>
    <w:rsid w:val="00434FCF"/>
    <w:rsid w:val="00444ECD"/>
    <w:rsid w:val="004450B1"/>
    <w:rsid w:val="0045430A"/>
    <w:rsid w:val="00456EB7"/>
    <w:rsid w:val="00462961"/>
    <w:rsid w:val="004822A9"/>
    <w:rsid w:val="00491F3F"/>
    <w:rsid w:val="00492872"/>
    <w:rsid w:val="00495A43"/>
    <w:rsid w:val="004A3B11"/>
    <w:rsid w:val="004A72AE"/>
    <w:rsid w:val="004B2E6B"/>
    <w:rsid w:val="004B7802"/>
    <w:rsid w:val="004D4E34"/>
    <w:rsid w:val="004D726B"/>
    <w:rsid w:val="004E5D9B"/>
    <w:rsid w:val="004F1D47"/>
    <w:rsid w:val="004F2B80"/>
    <w:rsid w:val="004F3326"/>
    <w:rsid w:val="00501EC3"/>
    <w:rsid w:val="005178C9"/>
    <w:rsid w:val="00517F50"/>
    <w:rsid w:val="00523224"/>
    <w:rsid w:val="00532751"/>
    <w:rsid w:val="00546D34"/>
    <w:rsid w:val="00551152"/>
    <w:rsid w:val="00552709"/>
    <w:rsid w:val="0056548B"/>
    <w:rsid w:val="00566781"/>
    <w:rsid w:val="00571B0D"/>
    <w:rsid w:val="00575773"/>
    <w:rsid w:val="00590E0C"/>
    <w:rsid w:val="005A483A"/>
    <w:rsid w:val="005A6B90"/>
    <w:rsid w:val="005A7152"/>
    <w:rsid w:val="005C1BFD"/>
    <w:rsid w:val="005E5906"/>
    <w:rsid w:val="005F19E2"/>
    <w:rsid w:val="005F474E"/>
    <w:rsid w:val="005F5E0B"/>
    <w:rsid w:val="00604B69"/>
    <w:rsid w:val="00606C6B"/>
    <w:rsid w:val="0061232A"/>
    <w:rsid w:val="00612DA8"/>
    <w:rsid w:val="00616815"/>
    <w:rsid w:val="00620BA0"/>
    <w:rsid w:val="00620C66"/>
    <w:rsid w:val="006341C8"/>
    <w:rsid w:val="00635035"/>
    <w:rsid w:val="00665AC6"/>
    <w:rsid w:val="00682F35"/>
    <w:rsid w:val="00683BE5"/>
    <w:rsid w:val="00690905"/>
    <w:rsid w:val="00694D80"/>
    <w:rsid w:val="0069515B"/>
    <w:rsid w:val="00696270"/>
    <w:rsid w:val="006A2EAA"/>
    <w:rsid w:val="006A3578"/>
    <w:rsid w:val="006B248D"/>
    <w:rsid w:val="006B55ED"/>
    <w:rsid w:val="006B7778"/>
    <w:rsid w:val="006C22B8"/>
    <w:rsid w:val="006D055A"/>
    <w:rsid w:val="006D6B7B"/>
    <w:rsid w:val="006E1584"/>
    <w:rsid w:val="006E579F"/>
    <w:rsid w:val="006E60DE"/>
    <w:rsid w:val="00702A4F"/>
    <w:rsid w:val="00706AE0"/>
    <w:rsid w:val="00715816"/>
    <w:rsid w:val="00726690"/>
    <w:rsid w:val="007352F1"/>
    <w:rsid w:val="00760196"/>
    <w:rsid w:val="00760585"/>
    <w:rsid w:val="00763C3B"/>
    <w:rsid w:val="00773983"/>
    <w:rsid w:val="007762A9"/>
    <w:rsid w:val="00776F08"/>
    <w:rsid w:val="00783171"/>
    <w:rsid w:val="00784344"/>
    <w:rsid w:val="00793802"/>
    <w:rsid w:val="00794965"/>
    <w:rsid w:val="007A7AA7"/>
    <w:rsid w:val="007D4695"/>
    <w:rsid w:val="007F0CB6"/>
    <w:rsid w:val="007F1D3A"/>
    <w:rsid w:val="007F740D"/>
    <w:rsid w:val="007F78FA"/>
    <w:rsid w:val="00802B00"/>
    <w:rsid w:val="00803433"/>
    <w:rsid w:val="00804158"/>
    <w:rsid w:val="00811E4F"/>
    <w:rsid w:val="00813A5E"/>
    <w:rsid w:val="00833D96"/>
    <w:rsid w:val="00834581"/>
    <w:rsid w:val="00835486"/>
    <w:rsid w:val="00843F2E"/>
    <w:rsid w:val="008478CB"/>
    <w:rsid w:val="008535E7"/>
    <w:rsid w:val="00861105"/>
    <w:rsid w:val="00867167"/>
    <w:rsid w:val="00880A92"/>
    <w:rsid w:val="008814A6"/>
    <w:rsid w:val="008829D0"/>
    <w:rsid w:val="00895DAC"/>
    <w:rsid w:val="008A3C8A"/>
    <w:rsid w:val="008B2A93"/>
    <w:rsid w:val="008B6621"/>
    <w:rsid w:val="008C45DA"/>
    <w:rsid w:val="008C4953"/>
    <w:rsid w:val="008D0806"/>
    <w:rsid w:val="008D41CC"/>
    <w:rsid w:val="008D6D04"/>
    <w:rsid w:val="008E1192"/>
    <w:rsid w:val="00902D58"/>
    <w:rsid w:val="00912709"/>
    <w:rsid w:val="00926FA3"/>
    <w:rsid w:val="00944032"/>
    <w:rsid w:val="00970D05"/>
    <w:rsid w:val="009713F7"/>
    <w:rsid w:val="009756BA"/>
    <w:rsid w:val="0098324A"/>
    <w:rsid w:val="009852E2"/>
    <w:rsid w:val="009B2AC6"/>
    <w:rsid w:val="009D2718"/>
    <w:rsid w:val="009D64A7"/>
    <w:rsid w:val="009F10F5"/>
    <w:rsid w:val="00A01778"/>
    <w:rsid w:val="00A11135"/>
    <w:rsid w:val="00A174D3"/>
    <w:rsid w:val="00A207FE"/>
    <w:rsid w:val="00A21774"/>
    <w:rsid w:val="00A475CB"/>
    <w:rsid w:val="00A53881"/>
    <w:rsid w:val="00A666C2"/>
    <w:rsid w:val="00A77CB0"/>
    <w:rsid w:val="00A95660"/>
    <w:rsid w:val="00A96802"/>
    <w:rsid w:val="00AA7216"/>
    <w:rsid w:val="00AB70BA"/>
    <w:rsid w:val="00AC59BC"/>
    <w:rsid w:val="00AD18BF"/>
    <w:rsid w:val="00AD412C"/>
    <w:rsid w:val="00AD4F20"/>
    <w:rsid w:val="00AD5651"/>
    <w:rsid w:val="00AD589C"/>
    <w:rsid w:val="00AD65A6"/>
    <w:rsid w:val="00AE0987"/>
    <w:rsid w:val="00AE4A15"/>
    <w:rsid w:val="00AF59AE"/>
    <w:rsid w:val="00B00254"/>
    <w:rsid w:val="00B016B4"/>
    <w:rsid w:val="00B05DD1"/>
    <w:rsid w:val="00B1434C"/>
    <w:rsid w:val="00B14988"/>
    <w:rsid w:val="00B204F4"/>
    <w:rsid w:val="00B2637D"/>
    <w:rsid w:val="00B268AA"/>
    <w:rsid w:val="00B2756A"/>
    <w:rsid w:val="00B30E5D"/>
    <w:rsid w:val="00B33CDE"/>
    <w:rsid w:val="00B35FFE"/>
    <w:rsid w:val="00B405FC"/>
    <w:rsid w:val="00B40A2F"/>
    <w:rsid w:val="00B42402"/>
    <w:rsid w:val="00B4414C"/>
    <w:rsid w:val="00B46DCA"/>
    <w:rsid w:val="00B5495B"/>
    <w:rsid w:val="00B818C8"/>
    <w:rsid w:val="00B81AC2"/>
    <w:rsid w:val="00B873F5"/>
    <w:rsid w:val="00BB054C"/>
    <w:rsid w:val="00BB31EF"/>
    <w:rsid w:val="00BB3DBB"/>
    <w:rsid w:val="00BC0D5F"/>
    <w:rsid w:val="00BC6B69"/>
    <w:rsid w:val="00BC6C33"/>
    <w:rsid w:val="00BD0D20"/>
    <w:rsid w:val="00BD7824"/>
    <w:rsid w:val="00BE4F62"/>
    <w:rsid w:val="00BF03D9"/>
    <w:rsid w:val="00BF283A"/>
    <w:rsid w:val="00C01822"/>
    <w:rsid w:val="00C0360B"/>
    <w:rsid w:val="00C072D5"/>
    <w:rsid w:val="00C13F9F"/>
    <w:rsid w:val="00C14373"/>
    <w:rsid w:val="00C16E41"/>
    <w:rsid w:val="00C17EF0"/>
    <w:rsid w:val="00C40D26"/>
    <w:rsid w:val="00C4213C"/>
    <w:rsid w:val="00C604CA"/>
    <w:rsid w:val="00C61BFE"/>
    <w:rsid w:val="00C64A2C"/>
    <w:rsid w:val="00C6637A"/>
    <w:rsid w:val="00C82D46"/>
    <w:rsid w:val="00C83065"/>
    <w:rsid w:val="00C86825"/>
    <w:rsid w:val="00C903E3"/>
    <w:rsid w:val="00C92681"/>
    <w:rsid w:val="00C93420"/>
    <w:rsid w:val="00CA001A"/>
    <w:rsid w:val="00CB795F"/>
    <w:rsid w:val="00CC7CAD"/>
    <w:rsid w:val="00CD04DF"/>
    <w:rsid w:val="00CF5FCC"/>
    <w:rsid w:val="00D11AEF"/>
    <w:rsid w:val="00D131C8"/>
    <w:rsid w:val="00D22D10"/>
    <w:rsid w:val="00D238DA"/>
    <w:rsid w:val="00D260F9"/>
    <w:rsid w:val="00D362A0"/>
    <w:rsid w:val="00D405DC"/>
    <w:rsid w:val="00D45FC9"/>
    <w:rsid w:val="00D51B88"/>
    <w:rsid w:val="00D60B00"/>
    <w:rsid w:val="00D62B7D"/>
    <w:rsid w:val="00D63EF8"/>
    <w:rsid w:val="00D819B4"/>
    <w:rsid w:val="00D843DA"/>
    <w:rsid w:val="00D93CA3"/>
    <w:rsid w:val="00D9703E"/>
    <w:rsid w:val="00DA2379"/>
    <w:rsid w:val="00DA2BCA"/>
    <w:rsid w:val="00DA4B54"/>
    <w:rsid w:val="00DA7DB0"/>
    <w:rsid w:val="00DB0514"/>
    <w:rsid w:val="00DC57A3"/>
    <w:rsid w:val="00DC6BE6"/>
    <w:rsid w:val="00DD318E"/>
    <w:rsid w:val="00DE1F76"/>
    <w:rsid w:val="00DE3566"/>
    <w:rsid w:val="00E038ED"/>
    <w:rsid w:val="00E03E90"/>
    <w:rsid w:val="00E1057D"/>
    <w:rsid w:val="00E10F3A"/>
    <w:rsid w:val="00E14DA3"/>
    <w:rsid w:val="00E15C52"/>
    <w:rsid w:val="00E3028F"/>
    <w:rsid w:val="00E611FB"/>
    <w:rsid w:val="00E7114E"/>
    <w:rsid w:val="00E724FE"/>
    <w:rsid w:val="00E85E20"/>
    <w:rsid w:val="00E930AB"/>
    <w:rsid w:val="00EC4F7D"/>
    <w:rsid w:val="00ED7BF6"/>
    <w:rsid w:val="00EE3265"/>
    <w:rsid w:val="00EE7B10"/>
    <w:rsid w:val="00EF24D4"/>
    <w:rsid w:val="00F01A8D"/>
    <w:rsid w:val="00F01E9C"/>
    <w:rsid w:val="00F1113A"/>
    <w:rsid w:val="00F13C28"/>
    <w:rsid w:val="00F1464F"/>
    <w:rsid w:val="00F34A30"/>
    <w:rsid w:val="00F46F94"/>
    <w:rsid w:val="00F515F8"/>
    <w:rsid w:val="00F641F4"/>
    <w:rsid w:val="00F648DA"/>
    <w:rsid w:val="00F837D8"/>
    <w:rsid w:val="00F86165"/>
    <w:rsid w:val="00FA08DB"/>
    <w:rsid w:val="00FA1BE4"/>
    <w:rsid w:val="00FB7C0A"/>
    <w:rsid w:val="00FC476E"/>
    <w:rsid w:val="00FC6262"/>
    <w:rsid w:val="00FC781E"/>
    <w:rsid w:val="00FE00FE"/>
    <w:rsid w:val="00FF35E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0BFC39"/>
  <w15:docId w15:val="{D716EE0E-3C6E-4A37-BA7E-F2BEAE8EA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2FDE"/>
    <w:pPr>
      <w:spacing w:after="0" w:line="240" w:lineRule="auto"/>
    </w:pPr>
    <w:rPr>
      <w:rFonts w:eastAsiaTheme="minorEastAsia"/>
      <w:sz w:val="24"/>
      <w:szCs w:val="24"/>
      <w:lang w:val="en-US"/>
    </w:rPr>
  </w:style>
  <w:style w:type="paragraph" w:styleId="Heading1">
    <w:name w:val="heading 1"/>
    <w:basedOn w:val="Normal"/>
    <w:link w:val="Heading1Char"/>
    <w:uiPriority w:val="9"/>
    <w:qFormat/>
    <w:rsid w:val="00DD318E"/>
    <w:pPr>
      <w:spacing w:before="100" w:beforeAutospacing="1" w:after="100" w:afterAutospacing="1"/>
      <w:outlineLvl w:val="0"/>
    </w:pPr>
    <w:rPr>
      <w:rFonts w:ascii="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F641F4"/>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E03E90"/>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2FD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2FDE"/>
    <w:rPr>
      <w:rFonts w:ascii="Segoe UI" w:eastAsiaTheme="minorEastAsia" w:hAnsi="Segoe UI" w:cs="Segoe UI"/>
      <w:sz w:val="18"/>
      <w:szCs w:val="18"/>
      <w:lang w:val="en-US"/>
    </w:rPr>
  </w:style>
  <w:style w:type="character" w:styleId="Hyperlink">
    <w:name w:val="Hyperlink"/>
    <w:basedOn w:val="DefaultParagraphFont"/>
    <w:uiPriority w:val="99"/>
    <w:unhideWhenUsed/>
    <w:rsid w:val="00382FDE"/>
    <w:rPr>
      <w:color w:val="0563C1" w:themeColor="hyperlink"/>
      <w:u w:val="single"/>
    </w:rPr>
  </w:style>
  <w:style w:type="paragraph" w:styleId="NoSpacing">
    <w:name w:val="No Spacing"/>
    <w:uiPriority w:val="1"/>
    <w:qFormat/>
    <w:rsid w:val="00382FDE"/>
    <w:pPr>
      <w:spacing w:after="0" w:line="240" w:lineRule="auto"/>
    </w:pPr>
    <w:rPr>
      <w:rFonts w:eastAsiaTheme="minorEastAsia"/>
      <w:sz w:val="24"/>
      <w:szCs w:val="24"/>
      <w:lang w:val="en-US"/>
    </w:rPr>
  </w:style>
  <w:style w:type="paragraph" w:customStyle="1" w:styleId="Default">
    <w:name w:val="Default"/>
    <w:rsid w:val="00B35FFE"/>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175FE7"/>
    <w:rPr>
      <w:i/>
      <w:iCs/>
    </w:rPr>
  </w:style>
  <w:style w:type="character" w:customStyle="1" w:styleId="title-text">
    <w:name w:val="title-text"/>
    <w:basedOn w:val="DefaultParagraphFont"/>
    <w:rsid w:val="00FE00FE"/>
  </w:style>
  <w:style w:type="table" w:styleId="TableGrid">
    <w:name w:val="Table Grid"/>
    <w:basedOn w:val="TableNormal"/>
    <w:uiPriority w:val="59"/>
    <w:rsid w:val="00501EC3"/>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DefaultParagraphFont"/>
    <w:rsid w:val="002A5713"/>
  </w:style>
  <w:style w:type="paragraph" w:styleId="ListParagraph">
    <w:name w:val="List Paragraph"/>
    <w:basedOn w:val="Normal"/>
    <w:link w:val="ListParagraphChar"/>
    <w:uiPriority w:val="34"/>
    <w:qFormat/>
    <w:rsid w:val="002A5713"/>
    <w:pPr>
      <w:ind w:left="720"/>
      <w:contextualSpacing/>
      <w:jc w:val="both"/>
    </w:pPr>
    <w:rPr>
      <w:rFonts w:ascii="Times New Roman" w:eastAsia="Times New Roman" w:hAnsi="Times New Roman" w:cs="Times New Roman"/>
      <w:sz w:val="22"/>
      <w:lang w:val="en-GB"/>
    </w:rPr>
  </w:style>
  <w:style w:type="character" w:customStyle="1" w:styleId="Heading1Char">
    <w:name w:val="Heading 1 Char"/>
    <w:basedOn w:val="DefaultParagraphFont"/>
    <w:link w:val="Heading1"/>
    <w:uiPriority w:val="9"/>
    <w:rsid w:val="00DD318E"/>
    <w:rPr>
      <w:rFonts w:ascii="Times New Roman" w:eastAsiaTheme="minorEastAsia" w:hAnsi="Times New Roman" w:cs="Times New Roman"/>
      <w:b/>
      <w:bCs/>
      <w:kern w:val="36"/>
      <w:sz w:val="48"/>
      <w:szCs w:val="48"/>
      <w:lang w:val="en-US"/>
    </w:rPr>
  </w:style>
  <w:style w:type="character" w:customStyle="1" w:styleId="UnresolvedMention">
    <w:name w:val="Unresolved Mention"/>
    <w:basedOn w:val="DefaultParagraphFont"/>
    <w:uiPriority w:val="99"/>
    <w:semiHidden/>
    <w:unhideWhenUsed/>
    <w:rsid w:val="00BD7824"/>
    <w:rPr>
      <w:color w:val="605E5C"/>
      <w:shd w:val="clear" w:color="auto" w:fill="E1DFDD"/>
    </w:rPr>
  </w:style>
  <w:style w:type="paragraph" w:styleId="Header">
    <w:name w:val="header"/>
    <w:basedOn w:val="Normal"/>
    <w:link w:val="HeaderChar"/>
    <w:uiPriority w:val="99"/>
    <w:unhideWhenUsed/>
    <w:rsid w:val="002467AD"/>
    <w:pPr>
      <w:tabs>
        <w:tab w:val="center" w:pos="4513"/>
        <w:tab w:val="right" w:pos="9026"/>
      </w:tabs>
    </w:pPr>
  </w:style>
  <w:style w:type="character" w:customStyle="1" w:styleId="HeaderChar">
    <w:name w:val="Header Char"/>
    <w:basedOn w:val="DefaultParagraphFont"/>
    <w:link w:val="Header"/>
    <w:uiPriority w:val="99"/>
    <w:rsid w:val="002467AD"/>
    <w:rPr>
      <w:rFonts w:eastAsiaTheme="minorEastAsia"/>
      <w:sz w:val="24"/>
      <w:szCs w:val="24"/>
      <w:lang w:val="en-US"/>
    </w:rPr>
  </w:style>
  <w:style w:type="paragraph" w:styleId="Footer">
    <w:name w:val="footer"/>
    <w:basedOn w:val="Normal"/>
    <w:link w:val="FooterChar"/>
    <w:uiPriority w:val="99"/>
    <w:unhideWhenUsed/>
    <w:rsid w:val="002467AD"/>
    <w:pPr>
      <w:tabs>
        <w:tab w:val="center" w:pos="4513"/>
        <w:tab w:val="right" w:pos="9026"/>
      </w:tabs>
    </w:pPr>
  </w:style>
  <w:style w:type="character" w:customStyle="1" w:styleId="FooterChar">
    <w:name w:val="Footer Char"/>
    <w:basedOn w:val="DefaultParagraphFont"/>
    <w:link w:val="Footer"/>
    <w:uiPriority w:val="99"/>
    <w:rsid w:val="002467AD"/>
    <w:rPr>
      <w:rFonts w:eastAsiaTheme="minorEastAsia"/>
      <w:sz w:val="24"/>
      <w:szCs w:val="24"/>
      <w:lang w:val="en-US"/>
    </w:rPr>
  </w:style>
  <w:style w:type="character" w:styleId="FollowedHyperlink">
    <w:name w:val="FollowedHyperlink"/>
    <w:basedOn w:val="DefaultParagraphFont"/>
    <w:uiPriority w:val="99"/>
    <w:semiHidden/>
    <w:unhideWhenUsed/>
    <w:rsid w:val="00296A10"/>
    <w:rPr>
      <w:color w:val="954F72" w:themeColor="followedHyperlink"/>
      <w:u w:val="single"/>
    </w:rPr>
  </w:style>
  <w:style w:type="character" w:customStyle="1" w:styleId="Heading3Char">
    <w:name w:val="Heading 3 Char"/>
    <w:basedOn w:val="DefaultParagraphFont"/>
    <w:link w:val="Heading3"/>
    <w:uiPriority w:val="9"/>
    <w:rsid w:val="00E03E90"/>
    <w:rPr>
      <w:rFonts w:asciiTheme="majorHAnsi" w:eastAsiaTheme="majorEastAsia" w:hAnsiTheme="majorHAnsi" w:cstheme="majorBidi"/>
      <w:b/>
      <w:bCs/>
      <w:color w:val="4472C4" w:themeColor="accent1"/>
      <w:sz w:val="24"/>
      <w:szCs w:val="24"/>
      <w:lang w:val="en-US"/>
    </w:rPr>
  </w:style>
  <w:style w:type="character" w:customStyle="1" w:styleId="zcidefword">
    <w:name w:val="zci__def__word"/>
    <w:basedOn w:val="DefaultParagraphFont"/>
    <w:rsid w:val="00E03E90"/>
  </w:style>
  <w:style w:type="character" w:customStyle="1" w:styleId="ListParagraphChar">
    <w:name w:val="List Paragraph Char"/>
    <w:link w:val="ListParagraph"/>
    <w:uiPriority w:val="34"/>
    <w:locked/>
    <w:rsid w:val="005A6B90"/>
    <w:rPr>
      <w:rFonts w:ascii="Times New Roman" w:eastAsia="Times New Roman" w:hAnsi="Times New Roman" w:cs="Times New Roman"/>
      <w:szCs w:val="24"/>
      <w:lang w:val="en-GB"/>
    </w:rPr>
  </w:style>
  <w:style w:type="paragraph" w:styleId="NormalWeb">
    <w:name w:val="Normal (Web)"/>
    <w:basedOn w:val="Normal"/>
    <w:uiPriority w:val="99"/>
    <w:semiHidden/>
    <w:unhideWhenUsed/>
    <w:rsid w:val="00EE7B10"/>
    <w:pPr>
      <w:spacing w:before="100" w:beforeAutospacing="1" w:after="100" w:afterAutospacing="1"/>
    </w:pPr>
    <w:rPr>
      <w:rFonts w:ascii="Times New Roman" w:eastAsiaTheme="minorHAnsi" w:hAnsi="Times New Roman" w:cs="Times New Roman"/>
      <w:sz w:val="20"/>
      <w:szCs w:val="20"/>
    </w:rPr>
  </w:style>
  <w:style w:type="character" w:customStyle="1" w:styleId="Heading2Char">
    <w:name w:val="Heading 2 Char"/>
    <w:basedOn w:val="DefaultParagraphFont"/>
    <w:link w:val="Heading2"/>
    <w:uiPriority w:val="9"/>
    <w:semiHidden/>
    <w:rsid w:val="00F641F4"/>
    <w:rPr>
      <w:rFonts w:asciiTheme="majorHAnsi" w:eastAsiaTheme="majorEastAsia" w:hAnsiTheme="majorHAnsi" w:cstheme="majorBidi"/>
      <w:b/>
      <w:bCs/>
      <w:color w:val="4472C4" w:themeColor="accent1"/>
      <w:sz w:val="26"/>
      <w:szCs w:val="26"/>
      <w:lang w:val="en-US"/>
    </w:rPr>
  </w:style>
  <w:style w:type="paragraph" w:customStyle="1" w:styleId="bodytext">
    <w:name w:val="bodytext"/>
    <w:basedOn w:val="Normal"/>
    <w:rsid w:val="006A3578"/>
    <w:pPr>
      <w:spacing w:before="100" w:beforeAutospacing="1" w:after="100" w:afterAutospacing="1"/>
    </w:pPr>
    <w:rPr>
      <w:rFonts w:ascii="Times New Roman" w:hAnsi="Times New Roman" w:cs="Times New Roman"/>
      <w:sz w:val="20"/>
      <w:szCs w:val="20"/>
    </w:rPr>
  </w:style>
  <w:style w:type="character" w:styleId="PageNumber">
    <w:name w:val="page number"/>
    <w:basedOn w:val="DefaultParagraphFont"/>
    <w:uiPriority w:val="99"/>
    <w:semiHidden/>
    <w:unhideWhenUsed/>
    <w:rsid w:val="00880A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578983">
      <w:bodyDiv w:val="1"/>
      <w:marLeft w:val="0"/>
      <w:marRight w:val="0"/>
      <w:marTop w:val="0"/>
      <w:marBottom w:val="0"/>
      <w:divBdr>
        <w:top w:val="none" w:sz="0" w:space="0" w:color="auto"/>
        <w:left w:val="none" w:sz="0" w:space="0" w:color="auto"/>
        <w:bottom w:val="none" w:sz="0" w:space="0" w:color="auto"/>
        <w:right w:val="none" w:sz="0" w:space="0" w:color="auto"/>
      </w:divBdr>
    </w:div>
    <w:div w:id="36971712">
      <w:bodyDiv w:val="1"/>
      <w:marLeft w:val="0"/>
      <w:marRight w:val="0"/>
      <w:marTop w:val="0"/>
      <w:marBottom w:val="0"/>
      <w:divBdr>
        <w:top w:val="none" w:sz="0" w:space="0" w:color="auto"/>
        <w:left w:val="none" w:sz="0" w:space="0" w:color="auto"/>
        <w:bottom w:val="none" w:sz="0" w:space="0" w:color="auto"/>
        <w:right w:val="none" w:sz="0" w:space="0" w:color="auto"/>
      </w:divBdr>
    </w:div>
    <w:div w:id="44188055">
      <w:bodyDiv w:val="1"/>
      <w:marLeft w:val="0"/>
      <w:marRight w:val="0"/>
      <w:marTop w:val="0"/>
      <w:marBottom w:val="0"/>
      <w:divBdr>
        <w:top w:val="none" w:sz="0" w:space="0" w:color="auto"/>
        <w:left w:val="none" w:sz="0" w:space="0" w:color="auto"/>
        <w:bottom w:val="none" w:sz="0" w:space="0" w:color="auto"/>
        <w:right w:val="none" w:sz="0" w:space="0" w:color="auto"/>
      </w:divBdr>
      <w:divsChild>
        <w:div w:id="139737661">
          <w:marLeft w:val="0"/>
          <w:marRight w:val="0"/>
          <w:marTop w:val="0"/>
          <w:marBottom w:val="0"/>
          <w:divBdr>
            <w:top w:val="none" w:sz="0" w:space="0" w:color="auto"/>
            <w:left w:val="none" w:sz="0" w:space="0" w:color="auto"/>
            <w:bottom w:val="none" w:sz="0" w:space="0" w:color="auto"/>
            <w:right w:val="none" w:sz="0" w:space="0" w:color="auto"/>
          </w:divBdr>
        </w:div>
        <w:div w:id="428086300">
          <w:marLeft w:val="0"/>
          <w:marRight w:val="0"/>
          <w:marTop w:val="0"/>
          <w:marBottom w:val="0"/>
          <w:divBdr>
            <w:top w:val="none" w:sz="0" w:space="0" w:color="auto"/>
            <w:left w:val="none" w:sz="0" w:space="0" w:color="auto"/>
            <w:bottom w:val="none" w:sz="0" w:space="0" w:color="auto"/>
            <w:right w:val="none" w:sz="0" w:space="0" w:color="auto"/>
          </w:divBdr>
        </w:div>
        <w:div w:id="1191453895">
          <w:marLeft w:val="0"/>
          <w:marRight w:val="0"/>
          <w:marTop w:val="0"/>
          <w:marBottom w:val="0"/>
          <w:divBdr>
            <w:top w:val="none" w:sz="0" w:space="0" w:color="auto"/>
            <w:left w:val="none" w:sz="0" w:space="0" w:color="auto"/>
            <w:bottom w:val="none" w:sz="0" w:space="0" w:color="auto"/>
            <w:right w:val="none" w:sz="0" w:space="0" w:color="auto"/>
          </w:divBdr>
        </w:div>
        <w:div w:id="1545099174">
          <w:marLeft w:val="0"/>
          <w:marRight w:val="0"/>
          <w:marTop w:val="0"/>
          <w:marBottom w:val="0"/>
          <w:divBdr>
            <w:top w:val="none" w:sz="0" w:space="0" w:color="auto"/>
            <w:left w:val="none" w:sz="0" w:space="0" w:color="auto"/>
            <w:bottom w:val="none" w:sz="0" w:space="0" w:color="auto"/>
            <w:right w:val="none" w:sz="0" w:space="0" w:color="auto"/>
          </w:divBdr>
        </w:div>
      </w:divsChild>
    </w:div>
    <w:div w:id="106391369">
      <w:bodyDiv w:val="1"/>
      <w:marLeft w:val="0"/>
      <w:marRight w:val="0"/>
      <w:marTop w:val="0"/>
      <w:marBottom w:val="0"/>
      <w:divBdr>
        <w:top w:val="none" w:sz="0" w:space="0" w:color="auto"/>
        <w:left w:val="none" w:sz="0" w:space="0" w:color="auto"/>
        <w:bottom w:val="none" w:sz="0" w:space="0" w:color="auto"/>
        <w:right w:val="none" w:sz="0" w:space="0" w:color="auto"/>
      </w:divBdr>
    </w:div>
    <w:div w:id="111366657">
      <w:bodyDiv w:val="1"/>
      <w:marLeft w:val="0"/>
      <w:marRight w:val="0"/>
      <w:marTop w:val="0"/>
      <w:marBottom w:val="0"/>
      <w:divBdr>
        <w:top w:val="none" w:sz="0" w:space="0" w:color="auto"/>
        <w:left w:val="none" w:sz="0" w:space="0" w:color="auto"/>
        <w:bottom w:val="none" w:sz="0" w:space="0" w:color="auto"/>
        <w:right w:val="none" w:sz="0" w:space="0" w:color="auto"/>
      </w:divBdr>
    </w:div>
    <w:div w:id="122424874">
      <w:bodyDiv w:val="1"/>
      <w:marLeft w:val="0"/>
      <w:marRight w:val="0"/>
      <w:marTop w:val="0"/>
      <w:marBottom w:val="0"/>
      <w:divBdr>
        <w:top w:val="none" w:sz="0" w:space="0" w:color="auto"/>
        <w:left w:val="none" w:sz="0" w:space="0" w:color="auto"/>
        <w:bottom w:val="none" w:sz="0" w:space="0" w:color="auto"/>
        <w:right w:val="none" w:sz="0" w:space="0" w:color="auto"/>
      </w:divBdr>
    </w:div>
    <w:div w:id="177549528">
      <w:bodyDiv w:val="1"/>
      <w:marLeft w:val="0"/>
      <w:marRight w:val="0"/>
      <w:marTop w:val="0"/>
      <w:marBottom w:val="0"/>
      <w:divBdr>
        <w:top w:val="none" w:sz="0" w:space="0" w:color="auto"/>
        <w:left w:val="none" w:sz="0" w:space="0" w:color="auto"/>
        <w:bottom w:val="none" w:sz="0" w:space="0" w:color="auto"/>
        <w:right w:val="none" w:sz="0" w:space="0" w:color="auto"/>
      </w:divBdr>
    </w:div>
    <w:div w:id="181288666">
      <w:bodyDiv w:val="1"/>
      <w:marLeft w:val="0"/>
      <w:marRight w:val="0"/>
      <w:marTop w:val="0"/>
      <w:marBottom w:val="0"/>
      <w:divBdr>
        <w:top w:val="none" w:sz="0" w:space="0" w:color="auto"/>
        <w:left w:val="none" w:sz="0" w:space="0" w:color="auto"/>
        <w:bottom w:val="none" w:sz="0" w:space="0" w:color="auto"/>
        <w:right w:val="none" w:sz="0" w:space="0" w:color="auto"/>
      </w:divBdr>
    </w:div>
    <w:div w:id="189153042">
      <w:bodyDiv w:val="1"/>
      <w:marLeft w:val="0"/>
      <w:marRight w:val="0"/>
      <w:marTop w:val="0"/>
      <w:marBottom w:val="0"/>
      <w:divBdr>
        <w:top w:val="none" w:sz="0" w:space="0" w:color="auto"/>
        <w:left w:val="none" w:sz="0" w:space="0" w:color="auto"/>
        <w:bottom w:val="none" w:sz="0" w:space="0" w:color="auto"/>
        <w:right w:val="none" w:sz="0" w:space="0" w:color="auto"/>
      </w:divBdr>
    </w:div>
    <w:div w:id="194126324">
      <w:bodyDiv w:val="1"/>
      <w:marLeft w:val="0"/>
      <w:marRight w:val="0"/>
      <w:marTop w:val="0"/>
      <w:marBottom w:val="0"/>
      <w:divBdr>
        <w:top w:val="none" w:sz="0" w:space="0" w:color="auto"/>
        <w:left w:val="none" w:sz="0" w:space="0" w:color="auto"/>
        <w:bottom w:val="none" w:sz="0" w:space="0" w:color="auto"/>
        <w:right w:val="none" w:sz="0" w:space="0" w:color="auto"/>
      </w:divBdr>
    </w:div>
    <w:div w:id="197477982">
      <w:bodyDiv w:val="1"/>
      <w:marLeft w:val="0"/>
      <w:marRight w:val="0"/>
      <w:marTop w:val="0"/>
      <w:marBottom w:val="0"/>
      <w:divBdr>
        <w:top w:val="none" w:sz="0" w:space="0" w:color="auto"/>
        <w:left w:val="none" w:sz="0" w:space="0" w:color="auto"/>
        <w:bottom w:val="none" w:sz="0" w:space="0" w:color="auto"/>
        <w:right w:val="none" w:sz="0" w:space="0" w:color="auto"/>
      </w:divBdr>
    </w:div>
    <w:div w:id="219757882">
      <w:bodyDiv w:val="1"/>
      <w:marLeft w:val="0"/>
      <w:marRight w:val="0"/>
      <w:marTop w:val="0"/>
      <w:marBottom w:val="0"/>
      <w:divBdr>
        <w:top w:val="none" w:sz="0" w:space="0" w:color="auto"/>
        <w:left w:val="none" w:sz="0" w:space="0" w:color="auto"/>
        <w:bottom w:val="none" w:sz="0" w:space="0" w:color="auto"/>
        <w:right w:val="none" w:sz="0" w:space="0" w:color="auto"/>
      </w:divBdr>
    </w:div>
    <w:div w:id="247349169">
      <w:bodyDiv w:val="1"/>
      <w:marLeft w:val="0"/>
      <w:marRight w:val="0"/>
      <w:marTop w:val="0"/>
      <w:marBottom w:val="0"/>
      <w:divBdr>
        <w:top w:val="none" w:sz="0" w:space="0" w:color="auto"/>
        <w:left w:val="none" w:sz="0" w:space="0" w:color="auto"/>
        <w:bottom w:val="none" w:sz="0" w:space="0" w:color="auto"/>
        <w:right w:val="none" w:sz="0" w:space="0" w:color="auto"/>
      </w:divBdr>
    </w:div>
    <w:div w:id="263346068">
      <w:bodyDiv w:val="1"/>
      <w:marLeft w:val="0"/>
      <w:marRight w:val="0"/>
      <w:marTop w:val="0"/>
      <w:marBottom w:val="0"/>
      <w:divBdr>
        <w:top w:val="none" w:sz="0" w:space="0" w:color="auto"/>
        <w:left w:val="none" w:sz="0" w:space="0" w:color="auto"/>
        <w:bottom w:val="none" w:sz="0" w:space="0" w:color="auto"/>
        <w:right w:val="none" w:sz="0" w:space="0" w:color="auto"/>
      </w:divBdr>
    </w:div>
    <w:div w:id="438454577">
      <w:bodyDiv w:val="1"/>
      <w:marLeft w:val="0"/>
      <w:marRight w:val="0"/>
      <w:marTop w:val="0"/>
      <w:marBottom w:val="0"/>
      <w:divBdr>
        <w:top w:val="none" w:sz="0" w:space="0" w:color="auto"/>
        <w:left w:val="none" w:sz="0" w:space="0" w:color="auto"/>
        <w:bottom w:val="none" w:sz="0" w:space="0" w:color="auto"/>
        <w:right w:val="none" w:sz="0" w:space="0" w:color="auto"/>
      </w:divBdr>
    </w:div>
    <w:div w:id="469788187">
      <w:bodyDiv w:val="1"/>
      <w:marLeft w:val="0"/>
      <w:marRight w:val="0"/>
      <w:marTop w:val="0"/>
      <w:marBottom w:val="0"/>
      <w:divBdr>
        <w:top w:val="none" w:sz="0" w:space="0" w:color="auto"/>
        <w:left w:val="none" w:sz="0" w:space="0" w:color="auto"/>
        <w:bottom w:val="none" w:sz="0" w:space="0" w:color="auto"/>
        <w:right w:val="none" w:sz="0" w:space="0" w:color="auto"/>
      </w:divBdr>
    </w:div>
    <w:div w:id="476530716">
      <w:bodyDiv w:val="1"/>
      <w:marLeft w:val="0"/>
      <w:marRight w:val="0"/>
      <w:marTop w:val="0"/>
      <w:marBottom w:val="0"/>
      <w:divBdr>
        <w:top w:val="none" w:sz="0" w:space="0" w:color="auto"/>
        <w:left w:val="none" w:sz="0" w:space="0" w:color="auto"/>
        <w:bottom w:val="none" w:sz="0" w:space="0" w:color="auto"/>
        <w:right w:val="none" w:sz="0" w:space="0" w:color="auto"/>
      </w:divBdr>
    </w:div>
    <w:div w:id="496969323">
      <w:bodyDiv w:val="1"/>
      <w:marLeft w:val="0"/>
      <w:marRight w:val="0"/>
      <w:marTop w:val="0"/>
      <w:marBottom w:val="0"/>
      <w:divBdr>
        <w:top w:val="none" w:sz="0" w:space="0" w:color="auto"/>
        <w:left w:val="none" w:sz="0" w:space="0" w:color="auto"/>
        <w:bottom w:val="none" w:sz="0" w:space="0" w:color="auto"/>
        <w:right w:val="none" w:sz="0" w:space="0" w:color="auto"/>
      </w:divBdr>
    </w:div>
    <w:div w:id="502470792">
      <w:bodyDiv w:val="1"/>
      <w:marLeft w:val="0"/>
      <w:marRight w:val="0"/>
      <w:marTop w:val="0"/>
      <w:marBottom w:val="0"/>
      <w:divBdr>
        <w:top w:val="none" w:sz="0" w:space="0" w:color="auto"/>
        <w:left w:val="none" w:sz="0" w:space="0" w:color="auto"/>
        <w:bottom w:val="none" w:sz="0" w:space="0" w:color="auto"/>
        <w:right w:val="none" w:sz="0" w:space="0" w:color="auto"/>
      </w:divBdr>
    </w:div>
    <w:div w:id="519130616">
      <w:bodyDiv w:val="1"/>
      <w:marLeft w:val="0"/>
      <w:marRight w:val="0"/>
      <w:marTop w:val="0"/>
      <w:marBottom w:val="0"/>
      <w:divBdr>
        <w:top w:val="none" w:sz="0" w:space="0" w:color="auto"/>
        <w:left w:val="none" w:sz="0" w:space="0" w:color="auto"/>
        <w:bottom w:val="none" w:sz="0" w:space="0" w:color="auto"/>
        <w:right w:val="none" w:sz="0" w:space="0" w:color="auto"/>
      </w:divBdr>
    </w:div>
    <w:div w:id="572548113">
      <w:bodyDiv w:val="1"/>
      <w:marLeft w:val="0"/>
      <w:marRight w:val="0"/>
      <w:marTop w:val="0"/>
      <w:marBottom w:val="0"/>
      <w:divBdr>
        <w:top w:val="none" w:sz="0" w:space="0" w:color="auto"/>
        <w:left w:val="none" w:sz="0" w:space="0" w:color="auto"/>
        <w:bottom w:val="none" w:sz="0" w:space="0" w:color="auto"/>
        <w:right w:val="none" w:sz="0" w:space="0" w:color="auto"/>
      </w:divBdr>
    </w:div>
    <w:div w:id="611743761">
      <w:bodyDiv w:val="1"/>
      <w:marLeft w:val="0"/>
      <w:marRight w:val="0"/>
      <w:marTop w:val="0"/>
      <w:marBottom w:val="0"/>
      <w:divBdr>
        <w:top w:val="none" w:sz="0" w:space="0" w:color="auto"/>
        <w:left w:val="none" w:sz="0" w:space="0" w:color="auto"/>
        <w:bottom w:val="none" w:sz="0" w:space="0" w:color="auto"/>
        <w:right w:val="none" w:sz="0" w:space="0" w:color="auto"/>
      </w:divBdr>
    </w:div>
    <w:div w:id="615407270">
      <w:bodyDiv w:val="1"/>
      <w:marLeft w:val="0"/>
      <w:marRight w:val="0"/>
      <w:marTop w:val="0"/>
      <w:marBottom w:val="0"/>
      <w:divBdr>
        <w:top w:val="none" w:sz="0" w:space="0" w:color="auto"/>
        <w:left w:val="none" w:sz="0" w:space="0" w:color="auto"/>
        <w:bottom w:val="none" w:sz="0" w:space="0" w:color="auto"/>
        <w:right w:val="none" w:sz="0" w:space="0" w:color="auto"/>
      </w:divBdr>
    </w:div>
    <w:div w:id="623001395">
      <w:bodyDiv w:val="1"/>
      <w:marLeft w:val="0"/>
      <w:marRight w:val="0"/>
      <w:marTop w:val="0"/>
      <w:marBottom w:val="0"/>
      <w:divBdr>
        <w:top w:val="none" w:sz="0" w:space="0" w:color="auto"/>
        <w:left w:val="none" w:sz="0" w:space="0" w:color="auto"/>
        <w:bottom w:val="none" w:sz="0" w:space="0" w:color="auto"/>
        <w:right w:val="none" w:sz="0" w:space="0" w:color="auto"/>
      </w:divBdr>
    </w:div>
    <w:div w:id="634724799">
      <w:bodyDiv w:val="1"/>
      <w:marLeft w:val="0"/>
      <w:marRight w:val="0"/>
      <w:marTop w:val="0"/>
      <w:marBottom w:val="0"/>
      <w:divBdr>
        <w:top w:val="none" w:sz="0" w:space="0" w:color="auto"/>
        <w:left w:val="none" w:sz="0" w:space="0" w:color="auto"/>
        <w:bottom w:val="none" w:sz="0" w:space="0" w:color="auto"/>
        <w:right w:val="none" w:sz="0" w:space="0" w:color="auto"/>
      </w:divBdr>
    </w:div>
    <w:div w:id="648368663">
      <w:bodyDiv w:val="1"/>
      <w:marLeft w:val="0"/>
      <w:marRight w:val="0"/>
      <w:marTop w:val="0"/>
      <w:marBottom w:val="0"/>
      <w:divBdr>
        <w:top w:val="none" w:sz="0" w:space="0" w:color="auto"/>
        <w:left w:val="none" w:sz="0" w:space="0" w:color="auto"/>
        <w:bottom w:val="none" w:sz="0" w:space="0" w:color="auto"/>
        <w:right w:val="none" w:sz="0" w:space="0" w:color="auto"/>
      </w:divBdr>
    </w:div>
    <w:div w:id="673724392">
      <w:bodyDiv w:val="1"/>
      <w:marLeft w:val="0"/>
      <w:marRight w:val="0"/>
      <w:marTop w:val="0"/>
      <w:marBottom w:val="0"/>
      <w:divBdr>
        <w:top w:val="none" w:sz="0" w:space="0" w:color="auto"/>
        <w:left w:val="none" w:sz="0" w:space="0" w:color="auto"/>
        <w:bottom w:val="none" w:sz="0" w:space="0" w:color="auto"/>
        <w:right w:val="none" w:sz="0" w:space="0" w:color="auto"/>
      </w:divBdr>
    </w:div>
    <w:div w:id="772020681">
      <w:bodyDiv w:val="1"/>
      <w:marLeft w:val="0"/>
      <w:marRight w:val="0"/>
      <w:marTop w:val="0"/>
      <w:marBottom w:val="0"/>
      <w:divBdr>
        <w:top w:val="none" w:sz="0" w:space="0" w:color="auto"/>
        <w:left w:val="none" w:sz="0" w:space="0" w:color="auto"/>
        <w:bottom w:val="none" w:sz="0" w:space="0" w:color="auto"/>
        <w:right w:val="none" w:sz="0" w:space="0" w:color="auto"/>
      </w:divBdr>
    </w:div>
    <w:div w:id="825978732">
      <w:bodyDiv w:val="1"/>
      <w:marLeft w:val="0"/>
      <w:marRight w:val="0"/>
      <w:marTop w:val="0"/>
      <w:marBottom w:val="0"/>
      <w:divBdr>
        <w:top w:val="none" w:sz="0" w:space="0" w:color="auto"/>
        <w:left w:val="none" w:sz="0" w:space="0" w:color="auto"/>
        <w:bottom w:val="none" w:sz="0" w:space="0" w:color="auto"/>
        <w:right w:val="none" w:sz="0" w:space="0" w:color="auto"/>
      </w:divBdr>
    </w:div>
    <w:div w:id="829325003">
      <w:bodyDiv w:val="1"/>
      <w:marLeft w:val="0"/>
      <w:marRight w:val="0"/>
      <w:marTop w:val="0"/>
      <w:marBottom w:val="0"/>
      <w:divBdr>
        <w:top w:val="none" w:sz="0" w:space="0" w:color="auto"/>
        <w:left w:val="none" w:sz="0" w:space="0" w:color="auto"/>
        <w:bottom w:val="none" w:sz="0" w:space="0" w:color="auto"/>
        <w:right w:val="none" w:sz="0" w:space="0" w:color="auto"/>
      </w:divBdr>
    </w:div>
    <w:div w:id="843475996">
      <w:bodyDiv w:val="1"/>
      <w:marLeft w:val="0"/>
      <w:marRight w:val="0"/>
      <w:marTop w:val="0"/>
      <w:marBottom w:val="0"/>
      <w:divBdr>
        <w:top w:val="none" w:sz="0" w:space="0" w:color="auto"/>
        <w:left w:val="none" w:sz="0" w:space="0" w:color="auto"/>
        <w:bottom w:val="none" w:sz="0" w:space="0" w:color="auto"/>
        <w:right w:val="none" w:sz="0" w:space="0" w:color="auto"/>
      </w:divBdr>
    </w:div>
    <w:div w:id="891773073">
      <w:bodyDiv w:val="1"/>
      <w:marLeft w:val="0"/>
      <w:marRight w:val="0"/>
      <w:marTop w:val="0"/>
      <w:marBottom w:val="0"/>
      <w:divBdr>
        <w:top w:val="none" w:sz="0" w:space="0" w:color="auto"/>
        <w:left w:val="none" w:sz="0" w:space="0" w:color="auto"/>
        <w:bottom w:val="none" w:sz="0" w:space="0" w:color="auto"/>
        <w:right w:val="none" w:sz="0" w:space="0" w:color="auto"/>
      </w:divBdr>
    </w:div>
    <w:div w:id="960649366">
      <w:bodyDiv w:val="1"/>
      <w:marLeft w:val="0"/>
      <w:marRight w:val="0"/>
      <w:marTop w:val="0"/>
      <w:marBottom w:val="0"/>
      <w:divBdr>
        <w:top w:val="none" w:sz="0" w:space="0" w:color="auto"/>
        <w:left w:val="none" w:sz="0" w:space="0" w:color="auto"/>
        <w:bottom w:val="none" w:sz="0" w:space="0" w:color="auto"/>
        <w:right w:val="none" w:sz="0" w:space="0" w:color="auto"/>
      </w:divBdr>
    </w:div>
    <w:div w:id="991324630">
      <w:bodyDiv w:val="1"/>
      <w:marLeft w:val="0"/>
      <w:marRight w:val="0"/>
      <w:marTop w:val="0"/>
      <w:marBottom w:val="0"/>
      <w:divBdr>
        <w:top w:val="none" w:sz="0" w:space="0" w:color="auto"/>
        <w:left w:val="none" w:sz="0" w:space="0" w:color="auto"/>
        <w:bottom w:val="none" w:sz="0" w:space="0" w:color="auto"/>
        <w:right w:val="none" w:sz="0" w:space="0" w:color="auto"/>
      </w:divBdr>
    </w:div>
    <w:div w:id="996423420">
      <w:bodyDiv w:val="1"/>
      <w:marLeft w:val="0"/>
      <w:marRight w:val="0"/>
      <w:marTop w:val="0"/>
      <w:marBottom w:val="0"/>
      <w:divBdr>
        <w:top w:val="none" w:sz="0" w:space="0" w:color="auto"/>
        <w:left w:val="none" w:sz="0" w:space="0" w:color="auto"/>
        <w:bottom w:val="none" w:sz="0" w:space="0" w:color="auto"/>
        <w:right w:val="none" w:sz="0" w:space="0" w:color="auto"/>
      </w:divBdr>
    </w:div>
    <w:div w:id="1008825555">
      <w:bodyDiv w:val="1"/>
      <w:marLeft w:val="0"/>
      <w:marRight w:val="0"/>
      <w:marTop w:val="0"/>
      <w:marBottom w:val="0"/>
      <w:divBdr>
        <w:top w:val="none" w:sz="0" w:space="0" w:color="auto"/>
        <w:left w:val="none" w:sz="0" w:space="0" w:color="auto"/>
        <w:bottom w:val="none" w:sz="0" w:space="0" w:color="auto"/>
        <w:right w:val="none" w:sz="0" w:space="0" w:color="auto"/>
      </w:divBdr>
    </w:div>
    <w:div w:id="1014846427">
      <w:bodyDiv w:val="1"/>
      <w:marLeft w:val="0"/>
      <w:marRight w:val="0"/>
      <w:marTop w:val="0"/>
      <w:marBottom w:val="0"/>
      <w:divBdr>
        <w:top w:val="none" w:sz="0" w:space="0" w:color="auto"/>
        <w:left w:val="none" w:sz="0" w:space="0" w:color="auto"/>
        <w:bottom w:val="none" w:sz="0" w:space="0" w:color="auto"/>
        <w:right w:val="none" w:sz="0" w:space="0" w:color="auto"/>
      </w:divBdr>
    </w:div>
    <w:div w:id="1020549489">
      <w:bodyDiv w:val="1"/>
      <w:marLeft w:val="0"/>
      <w:marRight w:val="0"/>
      <w:marTop w:val="0"/>
      <w:marBottom w:val="0"/>
      <w:divBdr>
        <w:top w:val="none" w:sz="0" w:space="0" w:color="auto"/>
        <w:left w:val="none" w:sz="0" w:space="0" w:color="auto"/>
        <w:bottom w:val="none" w:sz="0" w:space="0" w:color="auto"/>
        <w:right w:val="none" w:sz="0" w:space="0" w:color="auto"/>
      </w:divBdr>
    </w:div>
    <w:div w:id="1031808521">
      <w:bodyDiv w:val="1"/>
      <w:marLeft w:val="0"/>
      <w:marRight w:val="0"/>
      <w:marTop w:val="0"/>
      <w:marBottom w:val="0"/>
      <w:divBdr>
        <w:top w:val="none" w:sz="0" w:space="0" w:color="auto"/>
        <w:left w:val="none" w:sz="0" w:space="0" w:color="auto"/>
        <w:bottom w:val="none" w:sz="0" w:space="0" w:color="auto"/>
        <w:right w:val="none" w:sz="0" w:space="0" w:color="auto"/>
      </w:divBdr>
    </w:div>
    <w:div w:id="1036198369">
      <w:bodyDiv w:val="1"/>
      <w:marLeft w:val="0"/>
      <w:marRight w:val="0"/>
      <w:marTop w:val="0"/>
      <w:marBottom w:val="0"/>
      <w:divBdr>
        <w:top w:val="none" w:sz="0" w:space="0" w:color="auto"/>
        <w:left w:val="none" w:sz="0" w:space="0" w:color="auto"/>
        <w:bottom w:val="none" w:sz="0" w:space="0" w:color="auto"/>
        <w:right w:val="none" w:sz="0" w:space="0" w:color="auto"/>
      </w:divBdr>
    </w:div>
    <w:div w:id="1048601377">
      <w:bodyDiv w:val="1"/>
      <w:marLeft w:val="0"/>
      <w:marRight w:val="0"/>
      <w:marTop w:val="0"/>
      <w:marBottom w:val="0"/>
      <w:divBdr>
        <w:top w:val="none" w:sz="0" w:space="0" w:color="auto"/>
        <w:left w:val="none" w:sz="0" w:space="0" w:color="auto"/>
        <w:bottom w:val="none" w:sz="0" w:space="0" w:color="auto"/>
        <w:right w:val="none" w:sz="0" w:space="0" w:color="auto"/>
      </w:divBdr>
    </w:div>
    <w:div w:id="1094208329">
      <w:bodyDiv w:val="1"/>
      <w:marLeft w:val="0"/>
      <w:marRight w:val="0"/>
      <w:marTop w:val="0"/>
      <w:marBottom w:val="0"/>
      <w:divBdr>
        <w:top w:val="none" w:sz="0" w:space="0" w:color="auto"/>
        <w:left w:val="none" w:sz="0" w:space="0" w:color="auto"/>
        <w:bottom w:val="none" w:sz="0" w:space="0" w:color="auto"/>
        <w:right w:val="none" w:sz="0" w:space="0" w:color="auto"/>
      </w:divBdr>
    </w:div>
    <w:div w:id="1105661791">
      <w:bodyDiv w:val="1"/>
      <w:marLeft w:val="0"/>
      <w:marRight w:val="0"/>
      <w:marTop w:val="0"/>
      <w:marBottom w:val="0"/>
      <w:divBdr>
        <w:top w:val="none" w:sz="0" w:space="0" w:color="auto"/>
        <w:left w:val="none" w:sz="0" w:space="0" w:color="auto"/>
        <w:bottom w:val="none" w:sz="0" w:space="0" w:color="auto"/>
        <w:right w:val="none" w:sz="0" w:space="0" w:color="auto"/>
      </w:divBdr>
    </w:div>
    <w:div w:id="1107970813">
      <w:bodyDiv w:val="1"/>
      <w:marLeft w:val="0"/>
      <w:marRight w:val="0"/>
      <w:marTop w:val="0"/>
      <w:marBottom w:val="0"/>
      <w:divBdr>
        <w:top w:val="none" w:sz="0" w:space="0" w:color="auto"/>
        <w:left w:val="none" w:sz="0" w:space="0" w:color="auto"/>
        <w:bottom w:val="none" w:sz="0" w:space="0" w:color="auto"/>
        <w:right w:val="none" w:sz="0" w:space="0" w:color="auto"/>
      </w:divBdr>
    </w:div>
    <w:div w:id="1118721537">
      <w:bodyDiv w:val="1"/>
      <w:marLeft w:val="0"/>
      <w:marRight w:val="0"/>
      <w:marTop w:val="0"/>
      <w:marBottom w:val="0"/>
      <w:divBdr>
        <w:top w:val="none" w:sz="0" w:space="0" w:color="auto"/>
        <w:left w:val="none" w:sz="0" w:space="0" w:color="auto"/>
        <w:bottom w:val="none" w:sz="0" w:space="0" w:color="auto"/>
        <w:right w:val="none" w:sz="0" w:space="0" w:color="auto"/>
      </w:divBdr>
    </w:div>
    <w:div w:id="1142506877">
      <w:bodyDiv w:val="1"/>
      <w:marLeft w:val="0"/>
      <w:marRight w:val="0"/>
      <w:marTop w:val="0"/>
      <w:marBottom w:val="0"/>
      <w:divBdr>
        <w:top w:val="none" w:sz="0" w:space="0" w:color="auto"/>
        <w:left w:val="none" w:sz="0" w:space="0" w:color="auto"/>
        <w:bottom w:val="none" w:sz="0" w:space="0" w:color="auto"/>
        <w:right w:val="none" w:sz="0" w:space="0" w:color="auto"/>
      </w:divBdr>
    </w:div>
    <w:div w:id="1167786206">
      <w:bodyDiv w:val="1"/>
      <w:marLeft w:val="0"/>
      <w:marRight w:val="0"/>
      <w:marTop w:val="0"/>
      <w:marBottom w:val="0"/>
      <w:divBdr>
        <w:top w:val="none" w:sz="0" w:space="0" w:color="auto"/>
        <w:left w:val="none" w:sz="0" w:space="0" w:color="auto"/>
        <w:bottom w:val="none" w:sz="0" w:space="0" w:color="auto"/>
        <w:right w:val="none" w:sz="0" w:space="0" w:color="auto"/>
      </w:divBdr>
    </w:div>
    <w:div w:id="1171874307">
      <w:bodyDiv w:val="1"/>
      <w:marLeft w:val="0"/>
      <w:marRight w:val="0"/>
      <w:marTop w:val="0"/>
      <w:marBottom w:val="0"/>
      <w:divBdr>
        <w:top w:val="none" w:sz="0" w:space="0" w:color="auto"/>
        <w:left w:val="none" w:sz="0" w:space="0" w:color="auto"/>
        <w:bottom w:val="none" w:sz="0" w:space="0" w:color="auto"/>
        <w:right w:val="none" w:sz="0" w:space="0" w:color="auto"/>
      </w:divBdr>
    </w:div>
    <w:div w:id="1207639561">
      <w:bodyDiv w:val="1"/>
      <w:marLeft w:val="0"/>
      <w:marRight w:val="0"/>
      <w:marTop w:val="0"/>
      <w:marBottom w:val="0"/>
      <w:divBdr>
        <w:top w:val="none" w:sz="0" w:space="0" w:color="auto"/>
        <w:left w:val="none" w:sz="0" w:space="0" w:color="auto"/>
        <w:bottom w:val="none" w:sz="0" w:space="0" w:color="auto"/>
        <w:right w:val="none" w:sz="0" w:space="0" w:color="auto"/>
      </w:divBdr>
      <w:divsChild>
        <w:div w:id="193932732">
          <w:marLeft w:val="0"/>
          <w:marRight w:val="0"/>
          <w:marTop w:val="0"/>
          <w:marBottom w:val="0"/>
          <w:divBdr>
            <w:top w:val="none" w:sz="0" w:space="0" w:color="auto"/>
            <w:left w:val="none" w:sz="0" w:space="0" w:color="auto"/>
            <w:bottom w:val="none" w:sz="0" w:space="0" w:color="auto"/>
            <w:right w:val="none" w:sz="0" w:space="0" w:color="auto"/>
          </w:divBdr>
        </w:div>
        <w:div w:id="384640701">
          <w:marLeft w:val="0"/>
          <w:marRight w:val="0"/>
          <w:marTop w:val="0"/>
          <w:marBottom w:val="0"/>
          <w:divBdr>
            <w:top w:val="none" w:sz="0" w:space="0" w:color="auto"/>
            <w:left w:val="none" w:sz="0" w:space="0" w:color="auto"/>
            <w:bottom w:val="none" w:sz="0" w:space="0" w:color="auto"/>
            <w:right w:val="none" w:sz="0" w:space="0" w:color="auto"/>
          </w:divBdr>
        </w:div>
        <w:div w:id="591161232">
          <w:marLeft w:val="0"/>
          <w:marRight w:val="0"/>
          <w:marTop w:val="0"/>
          <w:marBottom w:val="0"/>
          <w:divBdr>
            <w:top w:val="none" w:sz="0" w:space="0" w:color="auto"/>
            <w:left w:val="none" w:sz="0" w:space="0" w:color="auto"/>
            <w:bottom w:val="none" w:sz="0" w:space="0" w:color="auto"/>
            <w:right w:val="none" w:sz="0" w:space="0" w:color="auto"/>
          </w:divBdr>
        </w:div>
        <w:div w:id="797333879">
          <w:marLeft w:val="0"/>
          <w:marRight w:val="0"/>
          <w:marTop w:val="0"/>
          <w:marBottom w:val="0"/>
          <w:divBdr>
            <w:top w:val="none" w:sz="0" w:space="0" w:color="auto"/>
            <w:left w:val="none" w:sz="0" w:space="0" w:color="auto"/>
            <w:bottom w:val="none" w:sz="0" w:space="0" w:color="auto"/>
            <w:right w:val="none" w:sz="0" w:space="0" w:color="auto"/>
          </w:divBdr>
        </w:div>
      </w:divsChild>
    </w:div>
    <w:div w:id="1235890593">
      <w:bodyDiv w:val="1"/>
      <w:marLeft w:val="0"/>
      <w:marRight w:val="0"/>
      <w:marTop w:val="0"/>
      <w:marBottom w:val="0"/>
      <w:divBdr>
        <w:top w:val="none" w:sz="0" w:space="0" w:color="auto"/>
        <w:left w:val="none" w:sz="0" w:space="0" w:color="auto"/>
        <w:bottom w:val="none" w:sz="0" w:space="0" w:color="auto"/>
        <w:right w:val="none" w:sz="0" w:space="0" w:color="auto"/>
      </w:divBdr>
    </w:div>
    <w:div w:id="1252549580">
      <w:bodyDiv w:val="1"/>
      <w:marLeft w:val="0"/>
      <w:marRight w:val="0"/>
      <w:marTop w:val="0"/>
      <w:marBottom w:val="0"/>
      <w:divBdr>
        <w:top w:val="none" w:sz="0" w:space="0" w:color="auto"/>
        <w:left w:val="none" w:sz="0" w:space="0" w:color="auto"/>
        <w:bottom w:val="none" w:sz="0" w:space="0" w:color="auto"/>
        <w:right w:val="none" w:sz="0" w:space="0" w:color="auto"/>
      </w:divBdr>
    </w:div>
    <w:div w:id="1361735972">
      <w:bodyDiv w:val="1"/>
      <w:marLeft w:val="0"/>
      <w:marRight w:val="0"/>
      <w:marTop w:val="0"/>
      <w:marBottom w:val="0"/>
      <w:divBdr>
        <w:top w:val="none" w:sz="0" w:space="0" w:color="auto"/>
        <w:left w:val="none" w:sz="0" w:space="0" w:color="auto"/>
        <w:bottom w:val="none" w:sz="0" w:space="0" w:color="auto"/>
        <w:right w:val="none" w:sz="0" w:space="0" w:color="auto"/>
      </w:divBdr>
    </w:div>
    <w:div w:id="1361856357">
      <w:bodyDiv w:val="1"/>
      <w:marLeft w:val="0"/>
      <w:marRight w:val="0"/>
      <w:marTop w:val="0"/>
      <w:marBottom w:val="0"/>
      <w:divBdr>
        <w:top w:val="none" w:sz="0" w:space="0" w:color="auto"/>
        <w:left w:val="none" w:sz="0" w:space="0" w:color="auto"/>
        <w:bottom w:val="none" w:sz="0" w:space="0" w:color="auto"/>
        <w:right w:val="none" w:sz="0" w:space="0" w:color="auto"/>
      </w:divBdr>
    </w:div>
    <w:div w:id="1368751049">
      <w:bodyDiv w:val="1"/>
      <w:marLeft w:val="0"/>
      <w:marRight w:val="0"/>
      <w:marTop w:val="0"/>
      <w:marBottom w:val="0"/>
      <w:divBdr>
        <w:top w:val="none" w:sz="0" w:space="0" w:color="auto"/>
        <w:left w:val="none" w:sz="0" w:space="0" w:color="auto"/>
        <w:bottom w:val="none" w:sz="0" w:space="0" w:color="auto"/>
        <w:right w:val="none" w:sz="0" w:space="0" w:color="auto"/>
      </w:divBdr>
    </w:div>
    <w:div w:id="1422146742">
      <w:bodyDiv w:val="1"/>
      <w:marLeft w:val="0"/>
      <w:marRight w:val="0"/>
      <w:marTop w:val="0"/>
      <w:marBottom w:val="0"/>
      <w:divBdr>
        <w:top w:val="none" w:sz="0" w:space="0" w:color="auto"/>
        <w:left w:val="none" w:sz="0" w:space="0" w:color="auto"/>
        <w:bottom w:val="none" w:sz="0" w:space="0" w:color="auto"/>
        <w:right w:val="none" w:sz="0" w:space="0" w:color="auto"/>
      </w:divBdr>
    </w:div>
    <w:div w:id="1446388150">
      <w:bodyDiv w:val="1"/>
      <w:marLeft w:val="0"/>
      <w:marRight w:val="0"/>
      <w:marTop w:val="0"/>
      <w:marBottom w:val="0"/>
      <w:divBdr>
        <w:top w:val="none" w:sz="0" w:space="0" w:color="auto"/>
        <w:left w:val="none" w:sz="0" w:space="0" w:color="auto"/>
        <w:bottom w:val="none" w:sz="0" w:space="0" w:color="auto"/>
        <w:right w:val="none" w:sz="0" w:space="0" w:color="auto"/>
      </w:divBdr>
    </w:div>
    <w:div w:id="1539976882">
      <w:bodyDiv w:val="1"/>
      <w:marLeft w:val="0"/>
      <w:marRight w:val="0"/>
      <w:marTop w:val="0"/>
      <w:marBottom w:val="0"/>
      <w:divBdr>
        <w:top w:val="none" w:sz="0" w:space="0" w:color="auto"/>
        <w:left w:val="none" w:sz="0" w:space="0" w:color="auto"/>
        <w:bottom w:val="none" w:sz="0" w:space="0" w:color="auto"/>
        <w:right w:val="none" w:sz="0" w:space="0" w:color="auto"/>
      </w:divBdr>
    </w:div>
    <w:div w:id="1550649709">
      <w:bodyDiv w:val="1"/>
      <w:marLeft w:val="0"/>
      <w:marRight w:val="0"/>
      <w:marTop w:val="0"/>
      <w:marBottom w:val="0"/>
      <w:divBdr>
        <w:top w:val="none" w:sz="0" w:space="0" w:color="auto"/>
        <w:left w:val="none" w:sz="0" w:space="0" w:color="auto"/>
        <w:bottom w:val="none" w:sz="0" w:space="0" w:color="auto"/>
        <w:right w:val="none" w:sz="0" w:space="0" w:color="auto"/>
      </w:divBdr>
    </w:div>
    <w:div w:id="1573352016">
      <w:bodyDiv w:val="1"/>
      <w:marLeft w:val="0"/>
      <w:marRight w:val="0"/>
      <w:marTop w:val="0"/>
      <w:marBottom w:val="0"/>
      <w:divBdr>
        <w:top w:val="none" w:sz="0" w:space="0" w:color="auto"/>
        <w:left w:val="none" w:sz="0" w:space="0" w:color="auto"/>
        <w:bottom w:val="none" w:sz="0" w:space="0" w:color="auto"/>
        <w:right w:val="none" w:sz="0" w:space="0" w:color="auto"/>
      </w:divBdr>
    </w:div>
    <w:div w:id="1580484955">
      <w:bodyDiv w:val="1"/>
      <w:marLeft w:val="0"/>
      <w:marRight w:val="0"/>
      <w:marTop w:val="0"/>
      <w:marBottom w:val="0"/>
      <w:divBdr>
        <w:top w:val="none" w:sz="0" w:space="0" w:color="auto"/>
        <w:left w:val="none" w:sz="0" w:space="0" w:color="auto"/>
        <w:bottom w:val="none" w:sz="0" w:space="0" w:color="auto"/>
        <w:right w:val="none" w:sz="0" w:space="0" w:color="auto"/>
      </w:divBdr>
    </w:div>
    <w:div w:id="1608347206">
      <w:bodyDiv w:val="1"/>
      <w:marLeft w:val="0"/>
      <w:marRight w:val="0"/>
      <w:marTop w:val="0"/>
      <w:marBottom w:val="0"/>
      <w:divBdr>
        <w:top w:val="none" w:sz="0" w:space="0" w:color="auto"/>
        <w:left w:val="none" w:sz="0" w:space="0" w:color="auto"/>
        <w:bottom w:val="none" w:sz="0" w:space="0" w:color="auto"/>
        <w:right w:val="none" w:sz="0" w:space="0" w:color="auto"/>
      </w:divBdr>
    </w:div>
    <w:div w:id="1649941093">
      <w:bodyDiv w:val="1"/>
      <w:marLeft w:val="0"/>
      <w:marRight w:val="0"/>
      <w:marTop w:val="0"/>
      <w:marBottom w:val="0"/>
      <w:divBdr>
        <w:top w:val="none" w:sz="0" w:space="0" w:color="auto"/>
        <w:left w:val="none" w:sz="0" w:space="0" w:color="auto"/>
        <w:bottom w:val="none" w:sz="0" w:space="0" w:color="auto"/>
        <w:right w:val="none" w:sz="0" w:space="0" w:color="auto"/>
      </w:divBdr>
    </w:div>
    <w:div w:id="1658679619">
      <w:bodyDiv w:val="1"/>
      <w:marLeft w:val="0"/>
      <w:marRight w:val="0"/>
      <w:marTop w:val="0"/>
      <w:marBottom w:val="0"/>
      <w:divBdr>
        <w:top w:val="none" w:sz="0" w:space="0" w:color="auto"/>
        <w:left w:val="none" w:sz="0" w:space="0" w:color="auto"/>
        <w:bottom w:val="none" w:sz="0" w:space="0" w:color="auto"/>
        <w:right w:val="none" w:sz="0" w:space="0" w:color="auto"/>
      </w:divBdr>
    </w:div>
    <w:div w:id="1691956720">
      <w:bodyDiv w:val="1"/>
      <w:marLeft w:val="0"/>
      <w:marRight w:val="0"/>
      <w:marTop w:val="0"/>
      <w:marBottom w:val="0"/>
      <w:divBdr>
        <w:top w:val="none" w:sz="0" w:space="0" w:color="auto"/>
        <w:left w:val="none" w:sz="0" w:space="0" w:color="auto"/>
        <w:bottom w:val="none" w:sz="0" w:space="0" w:color="auto"/>
        <w:right w:val="none" w:sz="0" w:space="0" w:color="auto"/>
      </w:divBdr>
    </w:div>
    <w:div w:id="1693457196">
      <w:bodyDiv w:val="1"/>
      <w:marLeft w:val="0"/>
      <w:marRight w:val="0"/>
      <w:marTop w:val="0"/>
      <w:marBottom w:val="0"/>
      <w:divBdr>
        <w:top w:val="none" w:sz="0" w:space="0" w:color="auto"/>
        <w:left w:val="none" w:sz="0" w:space="0" w:color="auto"/>
        <w:bottom w:val="none" w:sz="0" w:space="0" w:color="auto"/>
        <w:right w:val="none" w:sz="0" w:space="0" w:color="auto"/>
      </w:divBdr>
    </w:div>
    <w:div w:id="1738899238">
      <w:bodyDiv w:val="1"/>
      <w:marLeft w:val="0"/>
      <w:marRight w:val="0"/>
      <w:marTop w:val="0"/>
      <w:marBottom w:val="0"/>
      <w:divBdr>
        <w:top w:val="none" w:sz="0" w:space="0" w:color="auto"/>
        <w:left w:val="none" w:sz="0" w:space="0" w:color="auto"/>
        <w:bottom w:val="none" w:sz="0" w:space="0" w:color="auto"/>
        <w:right w:val="none" w:sz="0" w:space="0" w:color="auto"/>
      </w:divBdr>
    </w:div>
    <w:div w:id="1756242335">
      <w:bodyDiv w:val="1"/>
      <w:marLeft w:val="0"/>
      <w:marRight w:val="0"/>
      <w:marTop w:val="0"/>
      <w:marBottom w:val="0"/>
      <w:divBdr>
        <w:top w:val="none" w:sz="0" w:space="0" w:color="auto"/>
        <w:left w:val="none" w:sz="0" w:space="0" w:color="auto"/>
        <w:bottom w:val="none" w:sz="0" w:space="0" w:color="auto"/>
        <w:right w:val="none" w:sz="0" w:space="0" w:color="auto"/>
      </w:divBdr>
    </w:div>
    <w:div w:id="1778598572">
      <w:bodyDiv w:val="1"/>
      <w:marLeft w:val="0"/>
      <w:marRight w:val="0"/>
      <w:marTop w:val="0"/>
      <w:marBottom w:val="0"/>
      <w:divBdr>
        <w:top w:val="none" w:sz="0" w:space="0" w:color="auto"/>
        <w:left w:val="none" w:sz="0" w:space="0" w:color="auto"/>
        <w:bottom w:val="none" w:sz="0" w:space="0" w:color="auto"/>
        <w:right w:val="none" w:sz="0" w:space="0" w:color="auto"/>
      </w:divBdr>
    </w:div>
    <w:div w:id="1782994157">
      <w:bodyDiv w:val="1"/>
      <w:marLeft w:val="0"/>
      <w:marRight w:val="0"/>
      <w:marTop w:val="0"/>
      <w:marBottom w:val="0"/>
      <w:divBdr>
        <w:top w:val="none" w:sz="0" w:space="0" w:color="auto"/>
        <w:left w:val="none" w:sz="0" w:space="0" w:color="auto"/>
        <w:bottom w:val="none" w:sz="0" w:space="0" w:color="auto"/>
        <w:right w:val="none" w:sz="0" w:space="0" w:color="auto"/>
      </w:divBdr>
      <w:divsChild>
        <w:div w:id="469708121">
          <w:marLeft w:val="0"/>
          <w:marRight w:val="0"/>
          <w:marTop w:val="0"/>
          <w:marBottom w:val="0"/>
          <w:divBdr>
            <w:top w:val="none" w:sz="0" w:space="0" w:color="auto"/>
            <w:left w:val="none" w:sz="0" w:space="0" w:color="auto"/>
            <w:bottom w:val="none" w:sz="0" w:space="0" w:color="auto"/>
            <w:right w:val="none" w:sz="0" w:space="0" w:color="auto"/>
          </w:divBdr>
        </w:div>
        <w:div w:id="1315335516">
          <w:marLeft w:val="0"/>
          <w:marRight w:val="0"/>
          <w:marTop w:val="0"/>
          <w:marBottom w:val="0"/>
          <w:divBdr>
            <w:top w:val="none" w:sz="0" w:space="0" w:color="auto"/>
            <w:left w:val="none" w:sz="0" w:space="0" w:color="auto"/>
            <w:bottom w:val="none" w:sz="0" w:space="0" w:color="auto"/>
            <w:right w:val="none" w:sz="0" w:space="0" w:color="auto"/>
          </w:divBdr>
        </w:div>
        <w:div w:id="1322657711">
          <w:marLeft w:val="0"/>
          <w:marRight w:val="0"/>
          <w:marTop w:val="0"/>
          <w:marBottom w:val="0"/>
          <w:divBdr>
            <w:top w:val="none" w:sz="0" w:space="0" w:color="auto"/>
            <w:left w:val="none" w:sz="0" w:space="0" w:color="auto"/>
            <w:bottom w:val="none" w:sz="0" w:space="0" w:color="auto"/>
            <w:right w:val="none" w:sz="0" w:space="0" w:color="auto"/>
          </w:divBdr>
        </w:div>
      </w:divsChild>
    </w:div>
    <w:div w:id="1794909010">
      <w:bodyDiv w:val="1"/>
      <w:marLeft w:val="0"/>
      <w:marRight w:val="0"/>
      <w:marTop w:val="0"/>
      <w:marBottom w:val="0"/>
      <w:divBdr>
        <w:top w:val="none" w:sz="0" w:space="0" w:color="auto"/>
        <w:left w:val="none" w:sz="0" w:space="0" w:color="auto"/>
        <w:bottom w:val="none" w:sz="0" w:space="0" w:color="auto"/>
        <w:right w:val="none" w:sz="0" w:space="0" w:color="auto"/>
      </w:divBdr>
    </w:div>
    <w:div w:id="1805342551">
      <w:bodyDiv w:val="1"/>
      <w:marLeft w:val="0"/>
      <w:marRight w:val="0"/>
      <w:marTop w:val="0"/>
      <w:marBottom w:val="0"/>
      <w:divBdr>
        <w:top w:val="none" w:sz="0" w:space="0" w:color="auto"/>
        <w:left w:val="none" w:sz="0" w:space="0" w:color="auto"/>
        <w:bottom w:val="none" w:sz="0" w:space="0" w:color="auto"/>
        <w:right w:val="none" w:sz="0" w:space="0" w:color="auto"/>
      </w:divBdr>
    </w:div>
    <w:div w:id="1947542829">
      <w:bodyDiv w:val="1"/>
      <w:marLeft w:val="0"/>
      <w:marRight w:val="0"/>
      <w:marTop w:val="0"/>
      <w:marBottom w:val="0"/>
      <w:divBdr>
        <w:top w:val="none" w:sz="0" w:space="0" w:color="auto"/>
        <w:left w:val="none" w:sz="0" w:space="0" w:color="auto"/>
        <w:bottom w:val="none" w:sz="0" w:space="0" w:color="auto"/>
        <w:right w:val="none" w:sz="0" w:space="0" w:color="auto"/>
      </w:divBdr>
    </w:div>
    <w:div w:id="1972903331">
      <w:bodyDiv w:val="1"/>
      <w:marLeft w:val="0"/>
      <w:marRight w:val="0"/>
      <w:marTop w:val="0"/>
      <w:marBottom w:val="0"/>
      <w:divBdr>
        <w:top w:val="none" w:sz="0" w:space="0" w:color="auto"/>
        <w:left w:val="none" w:sz="0" w:space="0" w:color="auto"/>
        <w:bottom w:val="none" w:sz="0" w:space="0" w:color="auto"/>
        <w:right w:val="none" w:sz="0" w:space="0" w:color="auto"/>
      </w:divBdr>
    </w:div>
    <w:div w:id="1982541249">
      <w:bodyDiv w:val="1"/>
      <w:marLeft w:val="0"/>
      <w:marRight w:val="0"/>
      <w:marTop w:val="0"/>
      <w:marBottom w:val="0"/>
      <w:divBdr>
        <w:top w:val="none" w:sz="0" w:space="0" w:color="auto"/>
        <w:left w:val="none" w:sz="0" w:space="0" w:color="auto"/>
        <w:bottom w:val="none" w:sz="0" w:space="0" w:color="auto"/>
        <w:right w:val="none" w:sz="0" w:space="0" w:color="auto"/>
      </w:divBdr>
    </w:div>
    <w:div w:id="1991640586">
      <w:bodyDiv w:val="1"/>
      <w:marLeft w:val="0"/>
      <w:marRight w:val="0"/>
      <w:marTop w:val="0"/>
      <w:marBottom w:val="0"/>
      <w:divBdr>
        <w:top w:val="none" w:sz="0" w:space="0" w:color="auto"/>
        <w:left w:val="none" w:sz="0" w:space="0" w:color="auto"/>
        <w:bottom w:val="none" w:sz="0" w:space="0" w:color="auto"/>
        <w:right w:val="none" w:sz="0" w:space="0" w:color="auto"/>
      </w:divBdr>
    </w:div>
    <w:div w:id="2004895899">
      <w:bodyDiv w:val="1"/>
      <w:marLeft w:val="0"/>
      <w:marRight w:val="0"/>
      <w:marTop w:val="0"/>
      <w:marBottom w:val="0"/>
      <w:divBdr>
        <w:top w:val="none" w:sz="0" w:space="0" w:color="auto"/>
        <w:left w:val="none" w:sz="0" w:space="0" w:color="auto"/>
        <w:bottom w:val="none" w:sz="0" w:space="0" w:color="auto"/>
        <w:right w:val="none" w:sz="0" w:space="0" w:color="auto"/>
      </w:divBdr>
    </w:div>
    <w:div w:id="2007518022">
      <w:bodyDiv w:val="1"/>
      <w:marLeft w:val="0"/>
      <w:marRight w:val="0"/>
      <w:marTop w:val="0"/>
      <w:marBottom w:val="0"/>
      <w:divBdr>
        <w:top w:val="none" w:sz="0" w:space="0" w:color="auto"/>
        <w:left w:val="none" w:sz="0" w:space="0" w:color="auto"/>
        <w:bottom w:val="none" w:sz="0" w:space="0" w:color="auto"/>
        <w:right w:val="none" w:sz="0" w:space="0" w:color="auto"/>
      </w:divBdr>
    </w:div>
    <w:div w:id="2023772782">
      <w:bodyDiv w:val="1"/>
      <w:marLeft w:val="0"/>
      <w:marRight w:val="0"/>
      <w:marTop w:val="0"/>
      <w:marBottom w:val="0"/>
      <w:divBdr>
        <w:top w:val="none" w:sz="0" w:space="0" w:color="auto"/>
        <w:left w:val="none" w:sz="0" w:space="0" w:color="auto"/>
        <w:bottom w:val="none" w:sz="0" w:space="0" w:color="auto"/>
        <w:right w:val="none" w:sz="0" w:space="0" w:color="auto"/>
      </w:divBdr>
    </w:div>
    <w:div w:id="2042977203">
      <w:bodyDiv w:val="1"/>
      <w:marLeft w:val="0"/>
      <w:marRight w:val="0"/>
      <w:marTop w:val="0"/>
      <w:marBottom w:val="0"/>
      <w:divBdr>
        <w:top w:val="none" w:sz="0" w:space="0" w:color="auto"/>
        <w:left w:val="none" w:sz="0" w:space="0" w:color="auto"/>
        <w:bottom w:val="none" w:sz="0" w:space="0" w:color="auto"/>
        <w:right w:val="none" w:sz="0" w:space="0" w:color="auto"/>
      </w:divBdr>
    </w:div>
    <w:div w:id="2050374398">
      <w:bodyDiv w:val="1"/>
      <w:marLeft w:val="0"/>
      <w:marRight w:val="0"/>
      <w:marTop w:val="0"/>
      <w:marBottom w:val="0"/>
      <w:divBdr>
        <w:top w:val="none" w:sz="0" w:space="0" w:color="auto"/>
        <w:left w:val="none" w:sz="0" w:space="0" w:color="auto"/>
        <w:bottom w:val="none" w:sz="0" w:space="0" w:color="auto"/>
        <w:right w:val="none" w:sz="0" w:space="0" w:color="auto"/>
      </w:divBdr>
    </w:div>
    <w:div w:id="2063211673">
      <w:bodyDiv w:val="1"/>
      <w:marLeft w:val="0"/>
      <w:marRight w:val="0"/>
      <w:marTop w:val="0"/>
      <w:marBottom w:val="0"/>
      <w:divBdr>
        <w:top w:val="none" w:sz="0" w:space="0" w:color="auto"/>
        <w:left w:val="none" w:sz="0" w:space="0" w:color="auto"/>
        <w:bottom w:val="none" w:sz="0" w:space="0" w:color="auto"/>
        <w:right w:val="none" w:sz="0" w:space="0" w:color="auto"/>
      </w:divBdr>
    </w:div>
    <w:div w:id="2064138372">
      <w:bodyDiv w:val="1"/>
      <w:marLeft w:val="0"/>
      <w:marRight w:val="0"/>
      <w:marTop w:val="0"/>
      <w:marBottom w:val="0"/>
      <w:divBdr>
        <w:top w:val="none" w:sz="0" w:space="0" w:color="auto"/>
        <w:left w:val="none" w:sz="0" w:space="0" w:color="auto"/>
        <w:bottom w:val="none" w:sz="0" w:space="0" w:color="auto"/>
        <w:right w:val="none" w:sz="0" w:space="0" w:color="auto"/>
      </w:divBdr>
    </w:div>
    <w:div w:id="2111583646">
      <w:bodyDiv w:val="1"/>
      <w:marLeft w:val="0"/>
      <w:marRight w:val="0"/>
      <w:marTop w:val="0"/>
      <w:marBottom w:val="0"/>
      <w:divBdr>
        <w:top w:val="none" w:sz="0" w:space="0" w:color="auto"/>
        <w:left w:val="none" w:sz="0" w:space="0" w:color="auto"/>
        <w:bottom w:val="none" w:sz="0" w:space="0" w:color="auto"/>
        <w:right w:val="none" w:sz="0" w:space="0" w:color="auto"/>
      </w:divBdr>
      <w:divsChild>
        <w:div w:id="1066805357">
          <w:marLeft w:val="0"/>
          <w:marRight w:val="0"/>
          <w:marTop w:val="105"/>
          <w:marBottom w:val="0"/>
          <w:divBdr>
            <w:top w:val="none" w:sz="0" w:space="0" w:color="auto"/>
            <w:left w:val="none" w:sz="0" w:space="0" w:color="auto"/>
            <w:bottom w:val="none" w:sz="0" w:space="0" w:color="auto"/>
            <w:right w:val="none" w:sz="0" w:space="0" w:color="auto"/>
          </w:divBdr>
        </w:div>
      </w:divsChild>
    </w:div>
    <w:div w:id="2113236541">
      <w:bodyDiv w:val="1"/>
      <w:marLeft w:val="0"/>
      <w:marRight w:val="0"/>
      <w:marTop w:val="0"/>
      <w:marBottom w:val="0"/>
      <w:divBdr>
        <w:top w:val="none" w:sz="0" w:space="0" w:color="auto"/>
        <w:left w:val="none" w:sz="0" w:space="0" w:color="auto"/>
        <w:bottom w:val="none" w:sz="0" w:space="0" w:color="auto"/>
        <w:right w:val="none" w:sz="0" w:space="0" w:color="auto"/>
      </w:divBdr>
    </w:div>
    <w:div w:id="2128233232">
      <w:bodyDiv w:val="1"/>
      <w:marLeft w:val="0"/>
      <w:marRight w:val="0"/>
      <w:marTop w:val="0"/>
      <w:marBottom w:val="0"/>
      <w:divBdr>
        <w:top w:val="none" w:sz="0" w:space="0" w:color="auto"/>
        <w:left w:val="none" w:sz="0" w:space="0" w:color="auto"/>
        <w:bottom w:val="none" w:sz="0" w:space="0" w:color="auto"/>
        <w:right w:val="none" w:sz="0" w:space="0" w:color="auto"/>
      </w:divBdr>
    </w:div>
    <w:div w:id="2139252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9.png"/><Relationship Id="rId21" Type="http://schemas.openxmlformats.org/officeDocument/2006/relationships/hyperlink" Target="http://devpolicy.org/Events/2015/2015-PNG-Update/Presentations/Day-2/Education-and-human-development_paper_Mowbray-Kaluwin.pdf" TargetMode="External"/><Relationship Id="rId42" Type="http://schemas.openxmlformats.org/officeDocument/2006/relationships/hyperlink" Target="http://www.nari.org.pg/agriculture-systems-improvement" TargetMode="External"/><Relationship Id="rId63" Type="http://schemas.openxmlformats.org/officeDocument/2006/relationships/hyperlink" Target="https://www.conservationgateway.org/Files/Pages/delineating-coral-triangl.aspx" TargetMode="External"/><Relationship Id="rId84" Type="http://schemas.openxmlformats.org/officeDocument/2006/relationships/hyperlink" Target="https://png-data.sprep.org/dataset/pacific-country-report-sea-level-climate-their-present-state-papua-new-guinea-june-2006" TargetMode="External"/><Relationship Id="rId138" Type="http://schemas.openxmlformats.org/officeDocument/2006/relationships/image" Target="media/image49.png"/><Relationship Id="rId159" Type="http://schemas.openxmlformats.org/officeDocument/2006/relationships/image" Target="media/image70.png"/><Relationship Id="rId170" Type="http://schemas.openxmlformats.org/officeDocument/2006/relationships/image" Target="media/image81.png"/><Relationship Id="rId191" Type="http://schemas.openxmlformats.org/officeDocument/2006/relationships/image" Target="media/image102.png"/><Relationship Id="rId205" Type="http://schemas.openxmlformats.org/officeDocument/2006/relationships/image" Target="media/image116.png"/><Relationship Id="rId226" Type="http://schemas.openxmlformats.org/officeDocument/2006/relationships/image" Target="media/image137.png"/><Relationship Id="rId247" Type="http://schemas.openxmlformats.org/officeDocument/2006/relationships/image" Target="media/image158.jpeg"/><Relationship Id="rId107" Type="http://schemas.openxmlformats.org/officeDocument/2006/relationships/hyperlink" Target="http://www.fao.org/3/CA2219EN/ca2219en.pdf" TargetMode="External"/><Relationship Id="rId268" Type="http://schemas.openxmlformats.org/officeDocument/2006/relationships/image" Target="media/image179.png"/><Relationship Id="rId289" Type="http://schemas.openxmlformats.org/officeDocument/2006/relationships/image" Target="media/image198.png"/><Relationship Id="rId11" Type="http://schemas.openxmlformats.org/officeDocument/2006/relationships/image" Target="media/image2.png"/><Relationship Id="rId32" Type="http://schemas.openxmlformats.org/officeDocument/2006/relationships/hyperlink" Target="http://devpolicy.org/Events/2015/2015-PNG-Update/Presentations/Day-2/Education-and-human-development_paper_Mowbray-Kaluwin.pdf" TargetMode="External"/><Relationship Id="rId53" Type="http://schemas.openxmlformats.org/officeDocument/2006/relationships/image" Target="media/image12.gif"/><Relationship Id="rId74" Type="http://schemas.openxmlformats.org/officeDocument/2006/relationships/hyperlink" Target="https://png-data.sprep.org/system/files/Protected%20Fauna%20of%20Papua%20New%20Guinea.pdf" TargetMode="External"/><Relationship Id="rId128" Type="http://schemas.openxmlformats.org/officeDocument/2006/relationships/image" Target="media/image39.png"/><Relationship Id="rId149" Type="http://schemas.openxmlformats.org/officeDocument/2006/relationships/image" Target="media/image60.png"/><Relationship Id="rId5" Type="http://schemas.openxmlformats.org/officeDocument/2006/relationships/webSettings" Target="webSettings.xml"/><Relationship Id="rId95" Type="http://schemas.openxmlformats.org/officeDocument/2006/relationships/hyperlink" Target="http://www.treasury.gov.pg/html/national_budget/files/2018/Volume%202a.pdf" TargetMode="External"/><Relationship Id="rId160" Type="http://schemas.openxmlformats.org/officeDocument/2006/relationships/image" Target="media/image71.png"/><Relationship Id="rId181" Type="http://schemas.openxmlformats.org/officeDocument/2006/relationships/image" Target="media/image92.png"/><Relationship Id="rId216" Type="http://schemas.openxmlformats.org/officeDocument/2006/relationships/image" Target="media/image127.jpeg"/><Relationship Id="rId237" Type="http://schemas.openxmlformats.org/officeDocument/2006/relationships/image" Target="media/image148.png"/><Relationship Id="rId258" Type="http://schemas.openxmlformats.org/officeDocument/2006/relationships/image" Target="media/image169.jpeg"/><Relationship Id="rId279" Type="http://schemas.microsoft.com/office/2007/relationships/hdphoto" Target="media/hdphoto2.wdp"/><Relationship Id="rId22" Type="http://schemas.openxmlformats.org/officeDocument/2006/relationships/hyperlink" Target="https://png-data.sprep.org/dataset/ecosystem-values-framework-support-decision-makers-coral-triangle" TargetMode="External"/><Relationship Id="rId43" Type="http://schemas.openxmlformats.org/officeDocument/2006/relationships/hyperlink" Target="http://www.nari.org.pg/sites/default/files/publications/Reports/annualreport.2016.pdf" TargetMode="External"/><Relationship Id="rId64" Type="http://schemas.openxmlformats.org/officeDocument/2006/relationships/image" Target="media/image15.png"/><Relationship Id="rId118" Type="http://schemas.openxmlformats.org/officeDocument/2006/relationships/image" Target="media/image30.png"/><Relationship Id="rId139" Type="http://schemas.openxmlformats.org/officeDocument/2006/relationships/image" Target="media/image50.png"/><Relationship Id="rId290" Type="http://schemas.openxmlformats.org/officeDocument/2006/relationships/image" Target="media/image199.png"/><Relationship Id="rId85" Type="http://schemas.openxmlformats.org/officeDocument/2006/relationships/image" Target="media/image20.png"/><Relationship Id="rId150" Type="http://schemas.openxmlformats.org/officeDocument/2006/relationships/image" Target="media/image61.png"/><Relationship Id="rId171" Type="http://schemas.openxmlformats.org/officeDocument/2006/relationships/image" Target="media/image82.emf"/><Relationship Id="rId192" Type="http://schemas.openxmlformats.org/officeDocument/2006/relationships/image" Target="media/image103.png"/><Relationship Id="rId206" Type="http://schemas.openxmlformats.org/officeDocument/2006/relationships/image" Target="media/image117.png"/><Relationship Id="rId227" Type="http://schemas.openxmlformats.org/officeDocument/2006/relationships/image" Target="media/image138.png"/><Relationship Id="rId248" Type="http://schemas.openxmlformats.org/officeDocument/2006/relationships/image" Target="media/image159.png"/><Relationship Id="rId269" Type="http://schemas.openxmlformats.org/officeDocument/2006/relationships/image" Target="media/image180.png"/><Relationship Id="rId12" Type="http://schemas.openxmlformats.org/officeDocument/2006/relationships/hyperlink" Target="http://education.gov.pg/quicklinks/primary-syllabus/lower/syllabus-lower-primary-environmental-studies.pdf" TargetMode="External"/><Relationship Id="rId33" Type="http://schemas.openxmlformats.org/officeDocument/2006/relationships/image" Target="media/image6.png"/><Relationship Id="rId108" Type="http://schemas.openxmlformats.org/officeDocument/2006/relationships/hyperlink" Target="http://www.fao.org/papua-new-guinea/programmes-and-projects/project-list/en/" TargetMode="External"/><Relationship Id="rId129" Type="http://schemas.openxmlformats.org/officeDocument/2006/relationships/image" Target="media/image40.png"/><Relationship Id="rId280" Type="http://schemas.openxmlformats.org/officeDocument/2006/relationships/image" Target="media/image190.png"/><Relationship Id="rId54" Type="http://schemas.openxmlformats.org/officeDocument/2006/relationships/image" Target="media/image13.png"/><Relationship Id="rId75" Type="http://schemas.openxmlformats.org/officeDocument/2006/relationships/hyperlink" Target="https://www.tenkile.com/" TargetMode="External"/><Relationship Id="rId96" Type="http://schemas.openxmlformats.org/officeDocument/2006/relationships/hyperlink" Target="https://www.thegef.org/project/pas-community-based-forest-and-coastal-conservation-and-resource-management-png" TargetMode="External"/><Relationship Id="rId140" Type="http://schemas.openxmlformats.org/officeDocument/2006/relationships/image" Target="media/image51.emf"/><Relationship Id="rId161" Type="http://schemas.openxmlformats.org/officeDocument/2006/relationships/image" Target="media/image72.png"/><Relationship Id="rId182" Type="http://schemas.openxmlformats.org/officeDocument/2006/relationships/image" Target="media/image93.png"/><Relationship Id="rId217" Type="http://schemas.openxmlformats.org/officeDocument/2006/relationships/image" Target="media/image128.png"/><Relationship Id="rId6" Type="http://schemas.openxmlformats.org/officeDocument/2006/relationships/footnotes" Target="footnotes.xml"/><Relationship Id="rId238" Type="http://schemas.openxmlformats.org/officeDocument/2006/relationships/image" Target="media/image149.emf"/><Relationship Id="rId259" Type="http://schemas.openxmlformats.org/officeDocument/2006/relationships/image" Target="media/image170.jpeg"/><Relationship Id="rId23" Type="http://schemas.openxmlformats.org/officeDocument/2006/relationships/hyperlink" Target="https://png-data.sprep.org/dataset/cti-marine-values-framework-png-implementation" TargetMode="External"/><Relationship Id="rId119" Type="http://schemas.openxmlformats.org/officeDocument/2006/relationships/image" Target="media/image31.png"/><Relationship Id="rId270" Type="http://schemas.openxmlformats.org/officeDocument/2006/relationships/image" Target="media/image181.jpeg"/><Relationship Id="rId291" Type="http://schemas.openxmlformats.org/officeDocument/2006/relationships/image" Target="media/image200.png"/><Relationship Id="rId44" Type="http://schemas.openxmlformats.org/officeDocument/2006/relationships/hyperlink" Target="https://redd.unfccc.int/files/png_frl_resubmission_modified_201700710_final.pdf" TargetMode="External"/><Relationship Id="rId65" Type="http://schemas.openxmlformats.org/officeDocument/2006/relationships/hyperlink" Target="https://www.sprep.org/attachments/VirLib/PNG/marine-protected-areas-png.pdf" TargetMode="External"/><Relationship Id="rId86" Type="http://schemas.openxmlformats.org/officeDocument/2006/relationships/image" Target="media/image21.png"/><Relationship Id="rId130" Type="http://schemas.openxmlformats.org/officeDocument/2006/relationships/image" Target="media/image41.png"/><Relationship Id="rId151" Type="http://schemas.openxmlformats.org/officeDocument/2006/relationships/image" Target="media/image62.png"/><Relationship Id="rId172" Type="http://schemas.openxmlformats.org/officeDocument/2006/relationships/image" Target="media/image83.emf"/><Relationship Id="rId193" Type="http://schemas.openxmlformats.org/officeDocument/2006/relationships/image" Target="media/image104.png"/><Relationship Id="rId207" Type="http://schemas.openxmlformats.org/officeDocument/2006/relationships/image" Target="media/image118.emf"/><Relationship Id="rId228" Type="http://schemas.openxmlformats.org/officeDocument/2006/relationships/image" Target="media/image139.emf"/><Relationship Id="rId249" Type="http://schemas.openxmlformats.org/officeDocument/2006/relationships/image" Target="media/image160.emf"/><Relationship Id="rId13" Type="http://schemas.openxmlformats.org/officeDocument/2006/relationships/hyperlink" Target="http://sivarai.ncdc.gov.pg/world-environment-day-2018-governor-parkop-and-ncdc-take-action-in-cleanathon-and-walk-for-life/" TargetMode="External"/><Relationship Id="rId109" Type="http://schemas.openxmlformats.org/officeDocument/2006/relationships/hyperlink" Target="https://pg.usembassy.gov/u-s-government-awards-4-new-biodiversity-grants-papua-new-guinea/" TargetMode="External"/><Relationship Id="rId260" Type="http://schemas.openxmlformats.org/officeDocument/2006/relationships/image" Target="media/image171.png"/><Relationship Id="rId281" Type="http://schemas.openxmlformats.org/officeDocument/2006/relationships/image" Target="media/image191.png"/><Relationship Id="rId34" Type="http://schemas.openxmlformats.org/officeDocument/2006/relationships/image" Target="media/image7.png"/><Relationship Id="rId50" Type="http://schemas.openxmlformats.org/officeDocument/2006/relationships/image" Target="media/image10.png"/><Relationship Id="rId55" Type="http://schemas.openxmlformats.org/officeDocument/2006/relationships/hyperlink" Target="http://www.naqia.gov.pg/quarantine/Quarantine%20in%20png.html" TargetMode="External"/><Relationship Id="rId76" Type="http://schemas.openxmlformats.org/officeDocument/2006/relationships/hyperlink" Target="https://www.worldatlas.com/articles/threatened-native-plants-of-papua-new-guinea.html" TargetMode="External"/><Relationship Id="rId97" Type="http://schemas.openxmlformats.org/officeDocument/2006/relationships/hyperlink" Target="http://www.pg.undp.org/content/papua_new_guinea/en/home/operations/projects/environment_and_energy/community-based-forest-and-coastal-conservation-and-resource-man.html" TargetMode="External"/><Relationship Id="rId104" Type="http://schemas.openxmlformats.org/officeDocument/2006/relationships/hyperlink" Target="https://www.thegef.org/project/development-minamata-initial-assessment-papua-new-guinea" TargetMode="External"/><Relationship Id="rId120" Type="http://schemas.openxmlformats.org/officeDocument/2006/relationships/image" Target="media/image32.png"/><Relationship Id="rId125" Type="http://schemas.openxmlformats.org/officeDocument/2006/relationships/image" Target="media/image37.png"/><Relationship Id="rId141" Type="http://schemas.openxmlformats.org/officeDocument/2006/relationships/image" Target="media/image52.jpeg"/><Relationship Id="rId146" Type="http://schemas.openxmlformats.org/officeDocument/2006/relationships/image" Target="media/image57.png"/><Relationship Id="rId167" Type="http://schemas.openxmlformats.org/officeDocument/2006/relationships/image" Target="media/image78.png"/><Relationship Id="rId188"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hyperlink" Target="http://www.pngcepa.com/" TargetMode="External"/><Relationship Id="rId162" Type="http://schemas.openxmlformats.org/officeDocument/2006/relationships/image" Target="media/image73.png"/><Relationship Id="rId183" Type="http://schemas.openxmlformats.org/officeDocument/2006/relationships/image" Target="media/image94.emf"/><Relationship Id="rId213" Type="http://schemas.openxmlformats.org/officeDocument/2006/relationships/image" Target="media/image124.png"/><Relationship Id="rId218" Type="http://schemas.openxmlformats.org/officeDocument/2006/relationships/image" Target="media/image129.png"/><Relationship Id="rId234" Type="http://schemas.openxmlformats.org/officeDocument/2006/relationships/image" Target="media/image145.emf"/><Relationship Id="rId239" Type="http://schemas.openxmlformats.org/officeDocument/2006/relationships/image" Target="media/image150.emf"/><Relationship Id="rId2" Type="http://schemas.openxmlformats.org/officeDocument/2006/relationships/numbering" Target="numbering.xml"/><Relationship Id="rId29" Type="http://schemas.openxmlformats.org/officeDocument/2006/relationships/hyperlink" Target="https://www.businessadvantagepng.com/trade-rules-favour-powerful-countries-but-papua-new-guinea-should-push-for-influence-says-wto-director/" TargetMode="External"/><Relationship Id="rId250" Type="http://schemas.openxmlformats.org/officeDocument/2006/relationships/image" Target="media/image161.emf"/><Relationship Id="rId255" Type="http://schemas.openxmlformats.org/officeDocument/2006/relationships/image" Target="media/image166.jpeg"/><Relationship Id="rId271" Type="http://schemas.openxmlformats.org/officeDocument/2006/relationships/image" Target="media/image182.jpeg"/><Relationship Id="rId276" Type="http://schemas.openxmlformats.org/officeDocument/2006/relationships/image" Target="media/image187.emf"/><Relationship Id="rId292" Type="http://schemas.openxmlformats.org/officeDocument/2006/relationships/hyperlink" Target="http://www.projects.worldbank.org/P110959/png-productive-partnerships-agriculture?lang=en" TargetMode="External"/><Relationship Id="rId24" Type="http://schemas.openxmlformats.org/officeDocument/2006/relationships/hyperlink" Target="http://documents.worldbank.org/curated/en/364841468739232622/pdf/multi-page.pdf" TargetMode="External"/><Relationship Id="rId40" Type="http://schemas.openxmlformats.org/officeDocument/2006/relationships/hyperlink" Target="https://documents.wfp.org/stellent/groups/public/documents/ena/wfp291158.pdf" TargetMode="External"/><Relationship Id="rId45" Type="http://schemas.openxmlformats.org/officeDocument/2006/relationships/hyperlink" Target="http://earthenginepartners.appspot.com/science-2013-global-forest" TargetMode="External"/><Relationship Id="rId66" Type="http://schemas.openxmlformats.org/officeDocument/2006/relationships/hyperlink" Target="https://pipap.sprep.org/content/papua-new-guinea-reports-and-papers-related-conservation-and-protected-areas" TargetMode="External"/><Relationship Id="rId87" Type="http://schemas.openxmlformats.org/officeDocument/2006/relationships/hyperlink" Target="https://www.cbd.int/doc/world/pg/pg-nr-05-en.pdf" TargetMode="External"/><Relationship Id="rId110" Type="http://schemas.openxmlformats.org/officeDocument/2006/relationships/hyperlink" Target="https://ecd.usaid.gov/repository/pdf/51792.pdf" TargetMode="External"/><Relationship Id="rId115" Type="http://schemas.openxmlformats.org/officeDocument/2006/relationships/image" Target="media/image27.png"/><Relationship Id="rId131" Type="http://schemas.openxmlformats.org/officeDocument/2006/relationships/image" Target="media/image42.png"/><Relationship Id="rId136" Type="http://schemas.openxmlformats.org/officeDocument/2006/relationships/image" Target="media/image47.png"/><Relationship Id="rId157" Type="http://schemas.openxmlformats.org/officeDocument/2006/relationships/image" Target="media/image68.png"/><Relationship Id="rId178" Type="http://schemas.openxmlformats.org/officeDocument/2006/relationships/image" Target="media/image89.png"/><Relationship Id="rId61" Type="http://schemas.openxmlformats.org/officeDocument/2006/relationships/hyperlink" Target="http://www.unitech.ac.pg/sites/default/files/publication_pdf/HS7-2013-19.pdf" TargetMode="External"/><Relationship Id="rId82" Type="http://schemas.openxmlformats.org/officeDocument/2006/relationships/hyperlink" Target="https://doi.org/10.5751/ES-09817-230146" TargetMode="External"/><Relationship Id="rId152" Type="http://schemas.openxmlformats.org/officeDocument/2006/relationships/image" Target="media/image63.png"/><Relationship Id="rId173" Type="http://schemas.openxmlformats.org/officeDocument/2006/relationships/image" Target="media/image84.png"/><Relationship Id="rId194" Type="http://schemas.openxmlformats.org/officeDocument/2006/relationships/image" Target="media/image105.emf"/><Relationship Id="rId199" Type="http://schemas.openxmlformats.org/officeDocument/2006/relationships/image" Target="media/image110.png"/><Relationship Id="rId203" Type="http://schemas.openxmlformats.org/officeDocument/2006/relationships/image" Target="media/image114.emf"/><Relationship Id="rId208" Type="http://schemas.openxmlformats.org/officeDocument/2006/relationships/image" Target="media/image119.png"/><Relationship Id="rId229" Type="http://schemas.openxmlformats.org/officeDocument/2006/relationships/image" Target="media/image140.emf"/><Relationship Id="rId19" Type="http://schemas.openxmlformats.org/officeDocument/2006/relationships/hyperlink" Target="https://pnglng.com/Newsroom/Media-Release/ExxonMobil-PNG-Commemorates-World-Environment-Day" TargetMode="External"/><Relationship Id="rId224" Type="http://schemas.openxmlformats.org/officeDocument/2006/relationships/image" Target="media/image135.png"/><Relationship Id="rId240" Type="http://schemas.openxmlformats.org/officeDocument/2006/relationships/image" Target="media/image151.png"/><Relationship Id="rId245" Type="http://schemas.openxmlformats.org/officeDocument/2006/relationships/image" Target="media/image156.jpeg"/><Relationship Id="rId261" Type="http://schemas.openxmlformats.org/officeDocument/2006/relationships/image" Target="media/image172.png"/><Relationship Id="rId266" Type="http://schemas.openxmlformats.org/officeDocument/2006/relationships/image" Target="media/image177.jpeg"/><Relationship Id="rId287" Type="http://schemas.openxmlformats.org/officeDocument/2006/relationships/image" Target="media/image196.png"/><Relationship Id="rId14" Type="http://schemas.openxmlformats.org/officeDocument/2006/relationships/hyperlink" Target="http://www.bsp.com.pg/About-Us/Community-Contributions/Go-Green-Campaign/World-Environment-Day.aspx" TargetMode="External"/><Relationship Id="rId30" Type="http://schemas.openxmlformats.org/officeDocument/2006/relationships/image" Target="media/image5.png"/><Relationship Id="rId35" Type="http://schemas.openxmlformats.org/officeDocument/2006/relationships/hyperlink" Target="http://www.fisheries.gov.pg/" TargetMode="External"/><Relationship Id="rId56" Type="http://schemas.openxmlformats.org/officeDocument/2006/relationships/hyperlink" Target="http://www.naqia.gov.pg/quarantine/Plants.html" TargetMode="External"/><Relationship Id="rId77" Type="http://schemas.openxmlformats.org/officeDocument/2006/relationships/image" Target="media/image17.png"/><Relationship Id="rId100" Type="http://schemas.openxmlformats.org/officeDocument/2006/relationships/hyperlink" Target="https://www.thegef.org/project/r2r-pacific-islands-ridge-reef-national-priorities-%E2%80%93-integrated-water-land-forest-and" TargetMode="External"/><Relationship Id="rId105" Type="http://schemas.openxmlformats.org/officeDocument/2006/relationships/hyperlink" Target="http://www.projects.worldbank.org/P110959/png-productive-partnerships-agriculture?lang=en" TargetMode="External"/><Relationship Id="rId126" Type="http://schemas.openxmlformats.org/officeDocument/2006/relationships/image" Target="media/image38.png"/><Relationship Id="rId147" Type="http://schemas.openxmlformats.org/officeDocument/2006/relationships/image" Target="media/image58.png"/><Relationship Id="rId168" Type="http://schemas.openxmlformats.org/officeDocument/2006/relationships/image" Target="media/image79.png"/><Relationship Id="rId282" Type="http://schemas.openxmlformats.org/officeDocument/2006/relationships/image" Target="media/image192.png"/><Relationship Id="rId8" Type="http://schemas.openxmlformats.org/officeDocument/2006/relationships/image" Target="media/image1.png"/><Relationship Id="rId51" Type="http://schemas.openxmlformats.org/officeDocument/2006/relationships/hyperlink" Target="https://png-data.sprep.org/dataset/marine-pollution-pacific" TargetMode="External"/><Relationship Id="rId72" Type="http://schemas.openxmlformats.org/officeDocument/2006/relationships/hyperlink" Target="https://www.iucnredlist.org/" TargetMode="External"/><Relationship Id="rId93" Type="http://schemas.openxmlformats.org/officeDocument/2006/relationships/image" Target="media/image24.png"/><Relationship Id="rId98" Type="http://schemas.openxmlformats.org/officeDocument/2006/relationships/hyperlink" Target="https://info.undp.org/docs/pdc/Documents/PNG/150821%20-%20PIMS%205261_Prodoc_PNG_WPZ_rev%20Final%20Approved.pdf" TargetMode="External"/><Relationship Id="rId121" Type="http://schemas.openxmlformats.org/officeDocument/2006/relationships/image" Target="media/image33.png"/><Relationship Id="rId142" Type="http://schemas.openxmlformats.org/officeDocument/2006/relationships/image" Target="media/image53.png"/><Relationship Id="rId163" Type="http://schemas.openxmlformats.org/officeDocument/2006/relationships/image" Target="media/image74.png"/><Relationship Id="rId184" Type="http://schemas.openxmlformats.org/officeDocument/2006/relationships/image" Target="media/image95.emf"/><Relationship Id="rId189" Type="http://schemas.openxmlformats.org/officeDocument/2006/relationships/image" Target="media/image100.png"/><Relationship Id="rId219" Type="http://schemas.openxmlformats.org/officeDocument/2006/relationships/image" Target="media/image130.emf"/><Relationship Id="rId3" Type="http://schemas.openxmlformats.org/officeDocument/2006/relationships/styles" Target="styles.xml"/><Relationship Id="rId214" Type="http://schemas.openxmlformats.org/officeDocument/2006/relationships/image" Target="media/image125.png"/><Relationship Id="rId230" Type="http://schemas.openxmlformats.org/officeDocument/2006/relationships/image" Target="media/image141.emf"/><Relationship Id="rId235" Type="http://schemas.openxmlformats.org/officeDocument/2006/relationships/image" Target="media/image146.png"/><Relationship Id="rId251" Type="http://schemas.openxmlformats.org/officeDocument/2006/relationships/image" Target="media/image162.png"/><Relationship Id="rId256" Type="http://schemas.openxmlformats.org/officeDocument/2006/relationships/image" Target="media/image167.png"/><Relationship Id="rId277" Type="http://schemas.openxmlformats.org/officeDocument/2006/relationships/image" Target="media/image188.png"/><Relationship Id="rId25" Type="http://schemas.openxmlformats.org/officeDocument/2006/relationships/hyperlink" Target="http://www.oktedi.com/images/CommunityRelations/Part7/7.6%20PNG%20Valuer-General%20Rates%202013.pdf" TargetMode="External"/><Relationship Id="rId46" Type="http://schemas.openxmlformats.org/officeDocument/2006/relationships/hyperlink" Target="https://pngforests.com/" TargetMode="External"/><Relationship Id="rId67" Type="http://schemas.openxmlformats.org/officeDocument/2006/relationships/hyperlink" Target="https://www.sprep.org/attachments/VirLib/PNG/assessing-management-effectiveness-png-protected-areas-2006.pdf" TargetMode="External"/><Relationship Id="rId116" Type="http://schemas.openxmlformats.org/officeDocument/2006/relationships/image" Target="media/image28.png"/><Relationship Id="rId137" Type="http://schemas.openxmlformats.org/officeDocument/2006/relationships/image" Target="media/image48.jpeg"/><Relationship Id="rId158" Type="http://schemas.openxmlformats.org/officeDocument/2006/relationships/image" Target="media/image69.png"/><Relationship Id="rId272" Type="http://schemas.openxmlformats.org/officeDocument/2006/relationships/image" Target="media/image183.jpeg"/><Relationship Id="rId293"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hyperlink" Target="https://documents.wfp.org/stellent/groups/public/documents/ena/wfp289927.pdf" TargetMode="External"/><Relationship Id="rId62" Type="http://schemas.openxmlformats.org/officeDocument/2006/relationships/hyperlink" Target="https://www.researchgate.net/publication/237706137_CLIMATE_CHANGE_IN_NEW_GUINEA_AND_ITS_POTENTIAL_EFFECTS_ON_FRESHWATER_ECOSYSTEMS" TargetMode="External"/><Relationship Id="rId83" Type="http://schemas.openxmlformats.org/officeDocument/2006/relationships/image" Target="media/image19.png"/><Relationship Id="rId88" Type="http://schemas.openxmlformats.org/officeDocument/2006/relationships/image" Target="media/image22.png"/><Relationship Id="rId111" Type="http://schemas.openxmlformats.org/officeDocument/2006/relationships/hyperlink" Target="https://www.jica.go.jp/png/english/activities/index.html" TargetMode="External"/><Relationship Id="rId132" Type="http://schemas.openxmlformats.org/officeDocument/2006/relationships/image" Target="media/image43.png"/><Relationship Id="rId153" Type="http://schemas.openxmlformats.org/officeDocument/2006/relationships/image" Target="media/image64.png"/><Relationship Id="rId174" Type="http://schemas.openxmlformats.org/officeDocument/2006/relationships/image" Target="media/image85.emf"/><Relationship Id="rId179" Type="http://schemas.openxmlformats.org/officeDocument/2006/relationships/image" Target="media/image90.png"/><Relationship Id="rId195" Type="http://schemas.openxmlformats.org/officeDocument/2006/relationships/image" Target="media/image106.png"/><Relationship Id="rId209" Type="http://schemas.openxmlformats.org/officeDocument/2006/relationships/image" Target="media/image120.png"/><Relationship Id="rId190" Type="http://schemas.openxmlformats.org/officeDocument/2006/relationships/image" Target="media/image101.emf"/><Relationship Id="rId204" Type="http://schemas.openxmlformats.org/officeDocument/2006/relationships/image" Target="media/image115.png"/><Relationship Id="rId220" Type="http://schemas.openxmlformats.org/officeDocument/2006/relationships/image" Target="media/image131.emf"/><Relationship Id="rId225" Type="http://schemas.openxmlformats.org/officeDocument/2006/relationships/image" Target="media/image136.png"/><Relationship Id="rId241" Type="http://schemas.openxmlformats.org/officeDocument/2006/relationships/image" Target="media/image152.png"/><Relationship Id="rId246" Type="http://schemas.openxmlformats.org/officeDocument/2006/relationships/image" Target="media/image157.jpeg"/><Relationship Id="rId267" Type="http://schemas.openxmlformats.org/officeDocument/2006/relationships/image" Target="media/image178.jpeg"/><Relationship Id="rId288" Type="http://schemas.openxmlformats.org/officeDocument/2006/relationships/image" Target="media/image197.png"/><Relationship Id="rId15" Type="http://schemas.openxmlformats.org/officeDocument/2006/relationships/hyperlink" Target="https://www.legendfm.net/blog/world-enviroment-day-2018-observed" TargetMode="External"/><Relationship Id="rId36" Type="http://schemas.openxmlformats.org/officeDocument/2006/relationships/image" Target="media/image8.png"/><Relationship Id="rId57" Type="http://schemas.openxmlformats.org/officeDocument/2006/relationships/image" Target="media/image14.png"/><Relationship Id="rId106" Type="http://schemas.openxmlformats.org/officeDocument/2006/relationships/hyperlink" Target="http://documents.worldbank.org/curated/en/562941468186867370/pdf/94902-2010Agu4-P110959-Papua-New-Guinea-Improving-rural-incomes-Box-385437B-PUBLIC.pdf" TargetMode="External"/><Relationship Id="rId127" Type="http://schemas.microsoft.com/office/2007/relationships/hdphoto" Target="media/hdphoto1.wdp"/><Relationship Id="rId262" Type="http://schemas.openxmlformats.org/officeDocument/2006/relationships/image" Target="media/image173.png"/><Relationship Id="rId283" Type="http://schemas.openxmlformats.org/officeDocument/2006/relationships/image" Target="media/image193.emf"/><Relationship Id="rId10" Type="http://schemas.openxmlformats.org/officeDocument/2006/relationships/footer" Target="footer2.xml"/><Relationship Id="rId31" Type="http://schemas.openxmlformats.org/officeDocument/2006/relationships/hyperlink" Target="http://devpolicy.org/Events/2016/PNG-Update/1c_Mowbray_paper.pdf" TargetMode="External"/><Relationship Id="rId52" Type="http://schemas.openxmlformats.org/officeDocument/2006/relationships/image" Target="media/image11.gif"/><Relationship Id="rId73" Type="http://schemas.openxmlformats.org/officeDocument/2006/relationships/hyperlink" Target="https://png-data.sprep.org/dataset/png-mett" TargetMode="External"/><Relationship Id="rId78" Type="http://schemas.openxmlformats.org/officeDocument/2006/relationships/hyperlink" Target="http://www.fao.org/plant-treaty/en/" TargetMode="External"/><Relationship Id="rId94" Type="http://schemas.openxmlformats.org/officeDocument/2006/relationships/hyperlink" Target="http://www.treasury.gov.pg/html/national_budget/files/2018/Volume%202d.pdf" TargetMode="External"/><Relationship Id="rId99" Type="http://schemas.openxmlformats.org/officeDocument/2006/relationships/hyperlink" Target="https://www.thegef.org/project/implementation-arafura-and-timor-seas-regional-and-national-strategic-action-programs" TargetMode="External"/><Relationship Id="rId101" Type="http://schemas.openxmlformats.org/officeDocument/2006/relationships/hyperlink" Target="https://www.thegef.org/project/ratification-and-implementation-nagoya-protocol-countries-pacific-region" TargetMode="External"/><Relationship Id="rId122" Type="http://schemas.openxmlformats.org/officeDocument/2006/relationships/image" Target="media/image34.png"/><Relationship Id="rId143" Type="http://schemas.openxmlformats.org/officeDocument/2006/relationships/image" Target="media/image54.png"/><Relationship Id="rId148" Type="http://schemas.openxmlformats.org/officeDocument/2006/relationships/image" Target="media/image59.png"/><Relationship Id="rId164" Type="http://schemas.openxmlformats.org/officeDocument/2006/relationships/image" Target="media/image75.png"/><Relationship Id="rId169" Type="http://schemas.openxmlformats.org/officeDocument/2006/relationships/image" Target="media/image80.png"/><Relationship Id="rId185"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91.jpeg"/><Relationship Id="rId210" Type="http://schemas.openxmlformats.org/officeDocument/2006/relationships/image" Target="media/image121.png"/><Relationship Id="rId215" Type="http://schemas.openxmlformats.org/officeDocument/2006/relationships/image" Target="media/image126.emf"/><Relationship Id="rId236" Type="http://schemas.openxmlformats.org/officeDocument/2006/relationships/image" Target="media/image147.png"/><Relationship Id="rId257" Type="http://schemas.openxmlformats.org/officeDocument/2006/relationships/image" Target="media/image168.png"/><Relationship Id="rId278" Type="http://schemas.openxmlformats.org/officeDocument/2006/relationships/image" Target="media/image189.png"/><Relationship Id="rId26" Type="http://schemas.openxmlformats.org/officeDocument/2006/relationships/image" Target="media/image4.png"/><Relationship Id="rId231" Type="http://schemas.openxmlformats.org/officeDocument/2006/relationships/image" Target="media/image142.png"/><Relationship Id="rId252" Type="http://schemas.openxmlformats.org/officeDocument/2006/relationships/image" Target="media/image163.emf"/><Relationship Id="rId273" Type="http://schemas.openxmlformats.org/officeDocument/2006/relationships/chart" Target="charts/chart1.xml"/><Relationship Id="rId294" Type="http://schemas.openxmlformats.org/officeDocument/2006/relationships/theme" Target="theme/theme1.xml"/><Relationship Id="rId47" Type="http://schemas.openxmlformats.org/officeDocument/2006/relationships/hyperlink" Target="https://pngforests.com/barnett-inquiry-3/" TargetMode="External"/><Relationship Id="rId68" Type="http://schemas.openxmlformats.org/officeDocument/2006/relationships/hyperlink" Target="https://png-data.sprep.org/dataset/png-mett" TargetMode="External"/><Relationship Id="rId89" Type="http://schemas.openxmlformats.org/officeDocument/2006/relationships/image" Target="media/image23.png"/><Relationship Id="rId112" Type="http://schemas.openxmlformats.org/officeDocument/2006/relationships/hyperlink" Target="https://www.environment.gov.au/heritage/publications/kokoda-initiative-annual-report-2014-15" TargetMode="External"/><Relationship Id="rId133" Type="http://schemas.openxmlformats.org/officeDocument/2006/relationships/image" Target="media/image44.emf"/><Relationship Id="rId154" Type="http://schemas.openxmlformats.org/officeDocument/2006/relationships/image" Target="media/image65.png"/><Relationship Id="rId175" Type="http://schemas.openxmlformats.org/officeDocument/2006/relationships/image" Target="media/image86.jpeg"/><Relationship Id="rId196" Type="http://schemas.openxmlformats.org/officeDocument/2006/relationships/image" Target="media/image107.png"/><Relationship Id="rId200" Type="http://schemas.openxmlformats.org/officeDocument/2006/relationships/image" Target="media/image111.png"/><Relationship Id="rId16" Type="http://schemas.openxmlformats.org/officeDocument/2006/relationships/hyperlink" Target="https://postcourier.com.pg/today-world-environment-day/" TargetMode="External"/><Relationship Id="rId221" Type="http://schemas.openxmlformats.org/officeDocument/2006/relationships/image" Target="media/image132.png"/><Relationship Id="rId242" Type="http://schemas.openxmlformats.org/officeDocument/2006/relationships/image" Target="media/image153.png"/><Relationship Id="rId263" Type="http://schemas.openxmlformats.org/officeDocument/2006/relationships/image" Target="media/image174.png"/><Relationship Id="rId284" Type="http://schemas.openxmlformats.org/officeDocument/2006/relationships/image" Target="media/image194.png"/><Relationship Id="rId37" Type="http://schemas.openxmlformats.org/officeDocument/2006/relationships/image" Target="media/image9.png"/><Relationship Id="rId58" Type="http://schemas.openxmlformats.org/officeDocument/2006/relationships/hyperlink" Target="http://sdwebx.worldbank.org/climateportal/countryprofile/doc/GFDRRCountryProfiles/wb_gfdrr_climate_change_country_profile_for_PNG.pdf" TargetMode="External"/><Relationship Id="rId79" Type="http://schemas.openxmlformats.org/officeDocument/2006/relationships/image" Target="media/image18.png"/><Relationship Id="rId102" Type="http://schemas.openxmlformats.org/officeDocument/2006/relationships/hyperlink" Target="https://www.thegef.org/project/strengthening-capacity-agriculture-and-land-use-sectors-enhanced-transparency-0" TargetMode="External"/><Relationship Id="rId123" Type="http://schemas.openxmlformats.org/officeDocument/2006/relationships/image" Target="media/image35.png"/><Relationship Id="rId144" Type="http://schemas.openxmlformats.org/officeDocument/2006/relationships/image" Target="media/image55.png"/><Relationship Id="rId90" Type="http://schemas.openxmlformats.org/officeDocument/2006/relationships/hyperlink" Target="http://www.planning.gov.pg/" TargetMode="External"/><Relationship Id="rId165" Type="http://schemas.openxmlformats.org/officeDocument/2006/relationships/image" Target="media/image76.emf"/><Relationship Id="rId186" Type="http://schemas.openxmlformats.org/officeDocument/2006/relationships/image" Target="media/image97.png"/><Relationship Id="rId211" Type="http://schemas.openxmlformats.org/officeDocument/2006/relationships/image" Target="media/image122.emf"/><Relationship Id="rId232" Type="http://schemas.openxmlformats.org/officeDocument/2006/relationships/image" Target="media/image143.png"/><Relationship Id="rId253" Type="http://schemas.openxmlformats.org/officeDocument/2006/relationships/image" Target="media/image164.emf"/><Relationship Id="rId274" Type="http://schemas.openxmlformats.org/officeDocument/2006/relationships/image" Target="media/image185.png"/><Relationship Id="rId27" Type="http://schemas.openxmlformats.org/officeDocument/2006/relationships/hyperlink" Target="https://www.wto.org/english/thewto_e/countries_e/papua_new_guinea_e.htm" TargetMode="External"/><Relationship Id="rId48" Type="http://schemas.openxmlformats.org/officeDocument/2006/relationships/hyperlink" Target="https://png-data.sprep.org/dataset/breaking-down-poverty-environment-relationship-papua-new-guinea-conceptual-framework" TargetMode="External"/><Relationship Id="rId69" Type="http://schemas.openxmlformats.org/officeDocument/2006/relationships/hyperlink" Target="https://www.researchgate.net/publication/316622317_Land-sea_conservation_assessment_for_Papua_New_Guinea/download" TargetMode="External"/><Relationship Id="rId113" Type="http://schemas.openxmlformats.org/officeDocument/2006/relationships/image" Target="media/image25.png"/><Relationship Id="rId134" Type="http://schemas.openxmlformats.org/officeDocument/2006/relationships/image" Target="media/image45.png"/><Relationship Id="rId80" Type="http://schemas.openxmlformats.org/officeDocument/2006/relationships/hyperlink" Target="http://www.pg.undp.org/content/papua_new_guinea/en/home/library/payment-for-ecosystem-services-options-and-opportunities-for-new.html" TargetMode="External"/><Relationship Id="rId155" Type="http://schemas.openxmlformats.org/officeDocument/2006/relationships/image" Target="media/image66.png"/><Relationship Id="rId176" Type="http://schemas.openxmlformats.org/officeDocument/2006/relationships/image" Target="media/image87.png"/><Relationship Id="rId197" Type="http://schemas.openxmlformats.org/officeDocument/2006/relationships/image" Target="media/image108.png"/><Relationship Id="rId201" Type="http://schemas.openxmlformats.org/officeDocument/2006/relationships/image" Target="media/image112.png"/><Relationship Id="rId222" Type="http://schemas.openxmlformats.org/officeDocument/2006/relationships/image" Target="media/image133.png"/><Relationship Id="rId243" Type="http://schemas.openxmlformats.org/officeDocument/2006/relationships/image" Target="media/image154.png"/><Relationship Id="rId264" Type="http://schemas.openxmlformats.org/officeDocument/2006/relationships/image" Target="media/image175.png"/><Relationship Id="rId285" Type="http://schemas.openxmlformats.org/officeDocument/2006/relationships/hyperlink" Target="http://png-nfms.org/portal/static/loc/en/documents/PNG_REDD+_Web_portal_doc.pdf" TargetMode="External"/><Relationship Id="rId17" Type="http://schemas.openxmlformats.org/officeDocument/2006/relationships/hyperlink" Target="https://emtv.com.pg/sir-julius-chan-backs-parkop-on-tree-planting-for-world-environment-day/" TargetMode="External"/><Relationship Id="rId38" Type="http://schemas.openxmlformats.org/officeDocument/2006/relationships/hyperlink" Target="http://www.planning.gov.pg/images/dnpm/pdf/StaRS.pdf" TargetMode="External"/><Relationship Id="rId59" Type="http://schemas.openxmlformats.org/officeDocument/2006/relationships/hyperlink" Target="https://onlinelibrary.wiley.com/doi/pdf/10.1111/j.1442-9993.2010.02111.x" TargetMode="External"/><Relationship Id="rId103" Type="http://schemas.openxmlformats.org/officeDocument/2006/relationships/hyperlink" Target="https://www.thegef.org/project/sustainable-financing-papua-new-guinea%E2%80%99s-protected-area-network" TargetMode="External"/><Relationship Id="rId124" Type="http://schemas.openxmlformats.org/officeDocument/2006/relationships/image" Target="media/image36.png"/><Relationship Id="rId70" Type="http://schemas.openxmlformats.org/officeDocument/2006/relationships/hyperlink" Target="http://www.pg.undp.org/content/dam/papua_new_guinea/docs/Publications/GEF%20Publications/3.%20Land-sea%20Conservation%20Assessment%20PNG_Low_res.pdf" TargetMode="External"/><Relationship Id="rId91" Type="http://schemas.openxmlformats.org/officeDocument/2006/relationships/hyperlink" Target="http://www.planning.gov.pg/images/dnpm/pdf/latest_pub/PNGSDS-Policy-Vol-1.pdf" TargetMode="External"/><Relationship Id="rId145" Type="http://schemas.openxmlformats.org/officeDocument/2006/relationships/image" Target="media/image56.png"/><Relationship Id="rId166" Type="http://schemas.openxmlformats.org/officeDocument/2006/relationships/image" Target="media/image77.png"/><Relationship Id="rId187" Type="http://schemas.openxmlformats.org/officeDocument/2006/relationships/image" Target="media/image98.png"/><Relationship Id="rId1" Type="http://schemas.openxmlformats.org/officeDocument/2006/relationships/customXml" Target="../customXml/item1.xml"/><Relationship Id="rId212" Type="http://schemas.openxmlformats.org/officeDocument/2006/relationships/image" Target="media/image123.emf"/><Relationship Id="rId233" Type="http://schemas.openxmlformats.org/officeDocument/2006/relationships/image" Target="media/image144.emf"/><Relationship Id="rId254" Type="http://schemas.openxmlformats.org/officeDocument/2006/relationships/image" Target="media/image165.png"/><Relationship Id="rId28" Type="http://schemas.openxmlformats.org/officeDocument/2006/relationships/hyperlink" Target="https://www.wto.org/english/res_e/statis_e/daily_update_e/tariff_profiles/PG_E.pdf" TargetMode="External"/><Relationship Id="rId49" Type="http://schemas.openxmlformats.org/officeDocument/2006/relationships/hyperlink" Target="https://png-data.sprep.org/dataset/intensification-agricultural-systems-papua-new-guinea" TargetMode="External"/><Relationship Id="rId114" Type="http://schemas.openxmlformats.org/officeDocument/2006/relationships/image" Target="media/image26.png"/><Relationship Id="rId275" Type="http://schemas.openxmlformats.org/officeDocument/2006/relationships/image" Target="media/image186.emf"/><Relationship Id="rId60" Type="http://schemas.openxmlformats.org/officeDocument/2006/relationships/hyperlink" Target="https://www.researchgate.net/publication/327930392_Impact_of_climate_change_on_agriculture_in_Papua_New_Guinea" TargetMode="External"/><Relationship Id="rId81" Type="http://schemas.openxmlformats.org/officeDocument/2006/relationships/hyperlink" Target="https://www.millenniumassessment.org/en/index.html" TargetMode="External"/><Relationship Id="rId135" Type="http://schemas.openxmlformats.org/officeDocument/2006/relationships/image" Target="media/image46.png"/><Relationship Id="rId156" Type="http://schemas.openxmlformats.org/officeDocument/2006/relationships/image" Target="media/image67.png"/><Relationship Id="rId177" Type="http://schemas.openxmlformats.org/officeDocument/2006/relationships/image" Target="media/image88.png"/><Relationship Id="rId198" Type="http://schemas.openxmlformats.org/officeDocument/2006/relationships/image" Target="media/image109.png"/><Relationship Id="rId202" Type="http://schemas.openxmlformats.org/officeDocument/2006/relationships/image" Target="media/image113.emf"/><Relationship Id="rId223" Type="http://schemas.openxmlformats.org/officeDocument/2006/relationships/image" Target="media/image134.emf"/><Relationship Id="rId244" Type="http://schemas.openxmlformats.org/officeDocument/2006/relationships/image" Target="media/image155.jpeg"/><Relationship Id="rId18" Type="http://schemas.openxmlformats.org/officeDocument/2006/relationships/hyperlink" Target="http://www.pg.undp.org/content/papua_new_guinea/en/home/presscenter/pressreleases/2017/06/05/undp-urges-png-to-protect-its-biodiversity-on-world-environment-day-june-5.html" TargetMode="External"/><Relationship Id="rId39" Type="http://schemas.openxmlformats.org/officeDocument/2006/relationships/hyperlink" Target="https://docs.wfp.org/api/documents/WFP-0000021122/download/" TargetMode="External"/><Relationship Id="rId265" Type="http://schemas.openxmlformats.org/officeDocument/2006/relationships/image" Target="media/image176.png"/><Relationship Id="rId286" Type="http://schemas.openxmlformats.org/officeDocument/2006/relationships/image" Target="media/image195.png"/></Relationships>
</file>

<file path=word/charts/_rels/chart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image" Target="../media/image184.pn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AU"/>
              <a:t>Forest Reference Level PNG 2014-18</a:t>
            </a:r>
          </a:p>
          <a:p>
            <a:pPr>
              <a:defRPr b="0" i="0" u="none" strike="noStrike" kern="1200" baseline="0">
                <a:solidFill>
                  <a:schemeClr val="dk1">
                    <a:lumMod val="65000"/>
                    <a:lumOff val="35000"/>
                  </a:schemeClr>
                </a:solidFill>
                <a:effectLst/>
                <a:latin typeface="+mn-lt"/>
                <a:ea typeface="+mn-ea"/>
                <a:cs typeface="+mn-cs"/>
              </a:defRPr>
            </a:pPr>
            <a:r>
              <a:rPr lang="en-AU" baseline="0"/>
              <a:t>tonnes </a:t>
            </a:r>
            <a:r>
              <a:rPr lang="en-AU" sz="1800" b="0" i="0" u="none" strike="noStrike" baseline="0">
                <a:effectLst/>
              </a:rPr>
              <a:t>CO</a:t>
            </a:r>
            <a:r>
              <a:rPr lang="en-AU" sz="1800" b="0" i="0" u="none" strike="noStrike" baseline="-25000">
                <a:effectLst/>
              </a:rPr>
              <a:t>2</a:t>
            </a:r>
            <a:r>
              <a:rPr lang="en-AU" baseline="0"/>
              <a:t> equivalent  </a:t>
            </a:r>
            <a:endParaRPr lang="en-AU"/>
          </a:p>
        </c:rich>
      </c:tx>
      <c:overlay val="0"/>
      <c:spPr>
        <a:noFill/>
        <a:ln>
          <a:noFill/>
        </a:ln>
        <a:effectLst/>
      </c:sp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Pt>
            <c:idx val="0"/>
            <c:invertIfNegative val="0"/>
            <c:bubble3D val="0"/>
            <c:spPr>
              <a:blipFill>
                <a:blip xmlns:r="http://schemas.openxmlformats.org/officeDocument/2006/relationships" r:embed="rId1"/>
                <a:stretch>
                  <a:fillRect/>
                </a:stretch>
              </a:blipFill>
              <a:ln>
                <a:noFill/>
              </a:ln>
              <a:effectLst>
                <a:outerShdw blurRad="76200" dir="18900000" sy="23000" kx="-1200000" algn="bl" rotWithShape="0">
                  <a:prstClr val="black">
                    <a:alpha val="20000"/>
                  </a:prstClr>
                </a:outerShdw>
              </a:effectLst>
            </c:spPr>
            <c:extLst xmlns:c16r2="http://schemas.microsoft.com/office/drawing/2015/06/chart">
              <c:ext xmlns:c16="http://schemas.microsoft.com/office/drawing/2014/chart" uri="{C3380CC4-5D6E-409C-BE32-E72D297353CC}">
                <c16:uniqueId val="{00000001-5AB4-4E4F-88E2-2CE9D93DDE5B}"/>
              </c:ext>
            </c:extLst>
          </c:dPt>
          <c:dPt>
            <c:idx val="1"/>
            <c:invertIfNegative val="0"/>
            <c:bubble3D val="0"/>
            <c:spPr>
              <a:blipFill>
                <a:blip xmlns:r="http://schemas.openxmlformats.org/officeDocument/2006/relationships" r:embed="rId1"/>
                <a:stretch>
                  <a:fillRect/>
                </a:stretch>
              </a:blipFill>
              <a:ln>
                <a:noFill/>
              </a:ln>
              <a:effectLst>
                <a:outerShdw blurRad="76200" dir="18900000" sy="23000" kx="-1200000" algn="bl" rotWithShape="0">
                  <a:prstClr val="black">
                    <a:alpha val="20000"/>
                  </a:prstClr>
                </a:outerShdw>
              </a:effectLst>
            </c:spPr>
            <c:extLst xmlns:c16r2="http://schemas.microsoft.com/office/drawing/2015/06/chart">
              <c:ext xmlns:c16="http://schemas.microsoft.com/office/drawing/2014/chart" uri="{C3380CC4-5D6E-409C-BE32-E72D297353CC}">
                <c16:uniqueId val="{00000003-5AB4-4E4F-88E2-2CE9D93DDE5B}"/>
              </c:ext>
            </c:extLst>
          </c:dPt>
          <c:dPt>
            <c:idx val="2"/>
            <c:invertIfNegative val="0"/>
            <c:bubble3D val="0"/>
            <c:spPr>
              <a:blipFill>
                <a:blip xmlns:r="http://schemas.openxmlformats.org/officeDocument/2006/relationships" r:embed="rId1"/>
                <a:stretch>
                  <a:fillRect/>
                </a:stretch>
              </a:blipFill>
              <a:ln>
                <a:noFill/>
              </a:ln>
              <a:effectLst>
                <a:outerShdw blurRad="76200" dir="18900000" sy="23000" kx="-1200000" algn="bl" rotWithShape="0">
                  <a:prstClr val="black">
                    <a:alpha val="20000"/>
                  </a:prstClr>
                </a:outerShdw>
              </a:effectLst>
            </c:spPr>
            <c:extLst xmlns:c16r2="http://schemas.microsoft.com/office/drawing/2015/06/chart">
              <c:ext xmlns:c16="http://schemas.microsoft.com/office/drawing/2014/chart" uri="{C3380CC4-5D6E-409C-BE32-E72D297353CC}">
                <c16:uniqueId val="{00000005-5AB4-4E4F-88E2-2CE9D93DDE5B}"/>
              </c:ext>
            </c:extLst>
          </c:dPt>
          <c:dPt>
            <c:idx val="3"/>
            <c:invertIfNegative val="0"/>
            <c:bubble3D val="0"/>
            <c:spPr>
              <a:blipFill>
                <a:blip xmlns:r="http://schemas.openxmlformats.org/officeDocument/2006/relationships" r:embed="rId1"/>
                <a:stretch>
                  <a:fillRect/>
                </a:stretch>
              </a:blipFill>
              <a:ln>
                <a:noFill/>
              </a:ln>
              <a:effectLst>
                <a:outerShdw blurRad="76200" dir="18900000" sy="23000" kx="-1200000" algn="bl" rotWithShape="0">
                  <a:prstClr val="black">
                    <a:alpha val="20000"/>
                  </a:prstClr>
                </a:outerShdw>
              </a:effectLst>
            </c:spPr>
            <c:extLst xmlns:c16r2="http://schemas.microsoft.com/office/drawing/2015/06/chart">
              <c:ext xmlns:c16="http://schemas.microsoft.com/office/drawing/2014/chart" uri="{C3380CC4-5D6E-409C-BE32-E72D297353CC}">
                <c16:uniqueId val="{00000007-5AB4-4E4F-88E2-2CE9D93DDE5B}"/>
              </c:ext>
            </c:extLst>
          </c:dPt>
          <c:dPt>
            <c:idx val="4"/>
            <c:invertIfNegative val="0"/>
            <c:bubble3D val="0"/>
            <c:spPr>
              <a:blipFill>
                <a:blip xmlns:r="http://schemas.openxmlformats.org/officeDocument/2006/relationships" r:embed="rId1"/>
                <a:stretch>
                  <a:fillRect/>
                </a:stretch>
              </a:blipFill>
              <a:ln>
                <a:noFill/>
              </a:ln>
              <a:effectLst>
                <a:outerShdw blurRad="76200" dir="18900000" sy="23000" kx="-1200000" algn="bl" rotWithShape="0">
                  <a:prstClr val="black">
                    <a:alpha val="20000"/>
                  </a:prstClr>
                </a:outerShdw>
              </a:effectLst>
            </c:spPr>
            <c:extLst xmlns:c16r2="http://schemas.microsoft.com/office/drawing/2015/06/chart">
              <c:ext xmlns:c16="http://schemas.microsoft.com/office/drawing/2014/chart" uri="{C3380CC4-5D6E-409C-BE32-E72D297353CC}">
                <c16:uniqueId val="{00000009-5AB4-4E4F-88E2-2CE9D93DDE5B}"/>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Sheet1!$C$4:$C$8</c:f>
              <c:numCache>
                <c:formatCode>#,##0</c:formatCode>
                <c:ptCount val="5"/>
                <c:pt idx="0">
                  <c:v>43369737</c:v>
                </c:pt>
                <c:pt idx="1">
                  <c:v>45049344</c:v>
                </c:pt>
                <c:pt idx="2">
                  <c:v>46728951</c:v>
                </c:pt>
                <c:pt idx="3">
                  <c:v>48408557</c:v>
                </c:pt>
                <c:pt idx="4">
                  <c:v>50088164</c:v>
                </c:pt>
              </c:numCache>
            </c:numRef>
          </c:val>
          <c:extLst xmlns:c16r2="http://schemas.microsoft.com/office/drawing/2015/06/chart">
            <c:ext xmlns:c16="http://schemas.microsoft.com/office/drawing/2014/chart" uri="{C3380CC4-5D6E-409C-BE32-E72D297353CC}">
              <c16:uniqueId val="{0000000A-5AB4-4E4F-88E2-2CE9D93DDE5B}"/>
            </c:ext>
          </c:extLst>
        </c:ser>
        <c:dLbls>
          <c:dLblPos val="inEnd"/>
          <c:showLegendKey val="0"/>
          <c:showVal val="1"/>
          <c:showCatName val="0"/>
          <c:showSerName val="0"/>
          <c:showPercent val="0"/>
          <c:showBubbleSize val="0"/>
        </c:dLbls>
        <c:gapWidth val="41"/>
        <c:axId val="895633216"/>
        <c:axId val="895634392"/>
      </c:barChart>
      <c:catAx>
        <c:axId val="895633216"/>
        <c:scaling>
          <c:orientation val="minMax"/>
        </c:scaling>
        <c:delete val="1"/>
        <c:axPos val="b"/>
        <c:numFmt formatCode="General" sourceLinked="1"/>
        <c:majorTickMark val="none"/>
        <c:minorTickMark val="none"/>
        <c:tickLblPos val="nextTo"/>
        <c:crossAx val="895634392"/>
        <c:crosses val="autoZero"/>
        <c:auto val="1"/>
        <c:lblAlgn val="ctr"/>
        <c:lblOffset val="100"/>
        <c:noMultiLvlLbl val="0"/>
      </c:catAx>
      <c:valAx>
        <c:axId val="895634392"/>
        <c:scaling>
          <c:orientation val="minMax"/>
        </c:scaling>
        <c:delete val="1"/>
        <c:axPos val="l"/>
        <c:numFmt formatCode="#,##0" sourceLinked="1"/>
        <c:majorTickMark val="none"/>
        <c:minorTickMark val="none"/>
        <c:tickLblPos val="nextTo"/>
        <c:crossAx val="89563321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905E2D-BF7F-4AA1-9714-D51FB7BB3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162</Pages>
  <Words>57303</Words>
  <Characters>326633</Characters>
  <Application>Microsoft Office Word</Application>
  <DocSecurity>0</DocSecurity>
  <Lines>2721</Lines>
  <Paragraphs>766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383170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invoicea0007000@hotmail.com</dc:creator>
  <cp:keywords/>
  <dc:description/>
  <cp:lastModifiedBy>Biatus Bito</cp:lastModifiedBy>
  <cp:revision>2</cp:revision>
  <cp:lastPrinted>2019-09-14T11:42:00Z</cp:lastPrinted>
  <dcterms:created xsi:type="dcterms:W3CDTF">2019-09-14T11:43:00Z</dcterms:created>
  <dcterms:modified xsi:type="dcterms:W3CDTF">2019-09-14T11:43:00Z</dcterms:modified>
</cp:coreProperties>
</file>